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C30944F" w14:textId="77777777" w:rsidR="00703C94" w:rsidRPr="00750613" w:rsidRDefault="00703C94" w:rsidP="003C3F4B">
      <w:pPr>
        <w:spacing w:after="0" w:line="360" w:lineRule="auto"/>
        <w:jc w:val="center"/>
        <w:rPr>
          <w:rFonts w:ascii="Times New Roman" w:eastAsia="Times New Roman" w:hAnsi="Times New Roman" w:cs="Times New Roman"/>
          <w:b/>
          <w:kern w:val="0"/>
          <w:sz w:val="28"/>
          <w:szCs w:val="28"/>
          <w:lang w:eastAsia="ru-RU"/>
          <w14:ligatures w14:val="none"/>
        </w:rPr>
      </w:pPr>
      <w:r w:rsidRPr="00750613">
        <w:rPr>
          <w:rFonts w:ascii="Times New Roman" w:eastAsia="Times New Roman" w:hAnsi="Times New Roman" w:cs="Times New Roman"/>
          <w:b/>
          <w:kern w:val="0"/>
          <w:sz w:val="28"/>
          <w:szCs w:val="28"/>
          <w:lang w:eastAsia="ru-RU"/>
          <w14:ligatures w14:val="none"/>
        </w:rPr>
        <w:t>ЗАПОРІЗЬКИЙ НАЦІОНАЛЬНИЙ УНІВЕРСИТЕТ</w:t>
      </w:r>
    </w:p>
    <w:p w14:paraId="1EB69090" w14:textId="2F65BFA8" w:rsidR="00703C94" w:rsidRPr="00750613" w:rsidRDefault="00703C94" w:rsidP="003C3F4B">
      <w:pPr>
        <w:widowControl w:val="0"/>
        <w:shd w:val="clear" w:color="auto" w:fill="FFFFFF"/>
        <w:autoSpaceDE w:val="0"/>
        <w:autoSpaceDN w:val="0"/>
        <w:adjustRightInd w:val="0"/>
        <w:spacing w:after="0" w:line="360" w:lineRule="auto"/>
        <w:jc w:val="center"/>
        <w:rPr>
          <w:rFonts w:ascii="Times New Roman" w:eastAsia="Times New Roman" w:hAnsi="Times New Roman" w:cs="Times New Roman"/>
          <w:b/>
          <w:kern w:val="0"/>
          <w:sz w:val="28"/>
          <w:szCs w:val="28"/>
          <w:lang w:eastAsia="ru-RU"/>
          <w14:ligatures w14:val="none"/>
        </w:rPr>
      </w:pPr>
      <w:r w:rsidRPr="00750613">
        <w:rPr>
          <w:rFonts w:ascii="Times New Roman" w:eastAsia="Times New Roman" w:hAnsi="Times New Roman" w:cs="Times New Roman"/>
          <w:b/>
          <w:kern w:val="0"/>
          <w:sz w:val="28"/>
          <w:szCs w:val="28"/>
          <w:lang w:eastAsia="ru-RU"/>
          <w14:ligatures w14:val="none"/>
        </w:rPr>
        <w:t>МІНІСТЕРСТВО ОСВІТИ І НАУКИ УКР</w:t>
      </w:r>
      <w:r w:rsidR="003C3F4B" w:rsidRPr="00750613">
        <w:rPr>
          <w:rFonts w:ascii="Times New Roman" w:eastAsia="Times New Roman" w:hAnsi="Times New Roman" w:cs="Times New Roman"/>
          <w:b/>
          <w:kern w:val="0"/>
          <w:sz w:val="28"/>
          <w:szCs w:val="28"/>
          <w:lang w:eastAsia="ru-RU"/>
          <w14:ligatures w14:val="none"/>
        </w:rPr>
        <w:t>А</w:t>
      </w:r>
      <w:r w:rsidRPr="00750613">
        <w:rPr>
          <w:rFonts w:ascii="Times New Roman" w:eastAsia="Times New Roman" w:hAnsi="Times New Roman" w:cs="Times New Roman"/>
          <w:b/>
          <w:kern w:val="0"/>
          <w:sz w:val="28"/>
          <w:szCs w:val="28"/>
          <w:lang w:eastAsia="ru-RU"/>
          <w14:ligatures w14:val="none"/>
        </w:rPr>
        <w:t>ЇНИ</w:t>
      </w:r>
    </w:p>
    <w:p w14:paraId="5CD4B383" w14:textId="77777777" w:rsidR="00703C94" w:rsidRPr="00750613" w:rsidRDefault="00703C94" w:rsidP="00703C94">
      <w:pPr>
        <w:spacing w:after="0" w:line="360" w:lineRule="auto"/>
        <w:ind w:firstLine="709"/>
        <w:jc w:val="center"/>
        <w:rPr>
          <w:rFonts w:ascii="Times New Roman" w:eastAsia="Times New Roman" w:hAnsi="Times New Roman" w:cs="Times New Roman"/>
          <w:kern w:val="0"/>
          <w:sz w:val="28"/>
          <w:szCs w:val="28"/>
          <w:lang w:eastAsia="ru-RU"/>
          <w14:ligatures w14:val="none"/>
        </w:rPr>
      </w:pPr>
    </w:p>
    <w:p w14:paraId="66F78234" w14:textId="77777777" w:rsidR="00703C94" w:rsidRPr="00750613" w:rsidRDefault="00703C94" w:rsidP="00703C94">
      <w:pPr>
        <w:spacing w:after="0" w:line="360" w:lineRule="auto"/>
        <w:ind w:firstLine="709"/>
        <w:jc w:val="right"/>
        <w:rPr>
          <w:rFonts w:ascii="Times New Roman" w:eastAsia="Times New Roman" w:hAnsi="Times New Roman" w:cs="Times New Roman"/>
          <w:kern w:val="0"/>
          <w:sz w:val="28"/>
          <w:szCs w:val="28"/>
          <w:shd w:val="clear" w:color="auto" w:fill="FFFFFF"/>
          <w:lang w:eastAsia="ru-RU"/>
          <w14:ligatures w14:val="none"/>
        </w:rPr>
      </w:pPr>
      <w:r w:rsidRPr="00750613">
        <w:rPr>
          <w:rFonts w:ascii="Times New Roman" w:eastAsia="Times New Roman" w:hAnsi="Times New Roman" w:cs="Times New Roman"/>
          <w:kern w:val="0"/>
          <w:sz w:val="28"/>
          <w:szCs w:val="28"/>
          <w:shd w:val="clear" w:color="auto" w:fill="FFFFFF"/>
          <w:lang w:eastAsia="ru-RU"/>
          <w14:ligatures w14:val="none"/>
        </w:rPr>
        <w:t xml:space="preserve">Кваліфікаційна наукова </w:t>
      </w:r>
    </w:p>
    <w:p w14:paraId="404AE805" w14:textId="77777777" w:rsidR="00703C94" w:rsidRPr="00750613" w:rsidRDefault="00703C94" w:rsidP="00703C94">
      <w:pPr>
        <w:spacing w:after="0" w:line="360" w:lineRule="auto"/>
        <w:ind w:firstLine="709"/>
        <w:jc w:val="right"/>
        <w:rPr>
          <w:rFonts w:ascii="Times New Roman" w:eastAsia="Times New Roman" w:hAnsi="Times New Roman" w:cs="Times New Roman"/>
          <w:kern w:val="0"/>
          <w:sz w:val="28"/>
          <w:szCs w:val="28"/>
          <w:shd w:val="clear" w:color="auto" w:fill="FFFFFF"/>
          <w:lang w:eastAsia="ru-RU"/>
          <w14:ligatures w14:val="none"/>
        </w:rPr>
      </w:pPr>
      <w:r w:rsidRPr="00750613">
        <w:rPr>
          <w:rFonts w:ascii="Times New Roman" w:eastAsia="Times New Roman" w:hAnsi="Times New Roman" w:cs="Times New Roman"/>
          <w:kern w:val="0"/>
          <w:sz w:val="28"/>
          <w:szCs w:val="28"/>
          <w:shd w:val="clear" w:color="auto" w:fill="FFFFFF"/>
          <w:lang w:eastAsia="ru-RU"/>
          <w14:ligatures w14:val="none"/>
        </w:rPr>
        <w:t>праця на правах рукопису</w:t>
      </w:r>
    </w:p>
    <w:p w14:paraId="14B3ED92" w14:textId="77777777" w:rsidR="00703C94" w:rsidRPr="00750613" w:rsidRDefault="00703C94" w:rsidP="00703C94">
      <w:pPr>
        <w:keepNext/>
        <w:spacing w:after="0" w:line="360" w:lineRule="auto"/>
        <w:ind w:firstLine="709"/>
        <w:jc w:val="center"/>
        <w:outlineLvl w:val="0"/>
        <w:rPr>
          <w:rFonts w:ascii="Times New Roman" w:eastAsia="Calibri" w:hAnsi="Times New Roman" w:cs="Times New Roman"/>
          <w:b/>
          <w:bCs/>
          <w:caps/>
          <w:kern w:val="32"/>
          <w:sz w:val="28"/>
          <w:szCs w:val="28"/>
          <w:lang w:eastAsia="ru-RU"/>
          <w14:ligatures w14:val="none"/>
        </w:rPr>
      </w:pPr>
    </w:p>
    <w:p w14:paraId="55ADC724" w14:textId="77777777" w:rsidR="00703C94" w:rsidRPr="00750613" w:rsidRDefault="00703C94" w:rsidP="00703C94">
      <w:pPr>
        <w:keepNext/>
        <w:spacing w:after="0" w:line="360" w:lineRule="auto"/>
        <w:ind w:firstLine="709"/>
        <w:jc w:val="center"/>
        <w:outlineLvl w:val="0"/>
        <w:rPr>
          <w:rFonts w:ascii="Times New Roman" w:eastAsia="Calibri" w:hAnsi="Times New Roman" w:cs="Times New Roman"/>
          <w:b/>
          <w:bCs/>
          <w:caps/>
          <w:kern w:val="32"/>
          <w:sz w:val="28"/>
          <w:szCs w:val="28"/>
          <w:lang w:eastAsia="ru-RU"/>
          <w14:ligatures w14:val="none"/>
        </w:rPr>
      </w:pPr>
    </w:p>
    <w:p w14:paraId="06BD8666" w14:textId="77777777" w:rsidR="00703C94" w:rsidRPr="00750613" w:rsidRDefault="00703C94" w:rsidP="003C3F4B">
      <w:pPr>
        <w:shd w:val="clear" w:color="auto" w:fill="FFFFFF"/>
        <w:spacing w:after="0" w:line="360" w:lineRule="auto"/>
        <w:jc w:val="center"/>
        <w:rPr>
          <w:rFonts w:ascii="Times New Roman" w:eastAsia="Times New Roman" w:hAnsi="Times New Roman" w:cs="Times New Roman"/>
          <w:b/>
          <w:kern w:val="0"/>
          <w:sz w:val="28"/>
          <w:szCs w:val="28"/>
          <w:lang w:eastAsia="ru-RU"/>
          <w14:ligatures w14:val="none"/>
        </w:rPr>
      </w:pPr>
      <w:r w:rsidRPr="00750613">
        <w:rPr>
          <w:rFonts w:ascii="Times New Roman" w:eastAsia="Times New Roman" w:hAnsi="Times New Roman" w:cs="Times New Roman"/>
          <w:b/>
          <w:kern w:val="0"/>
          <w:sz w:val="28"/>
          <w:szCs w:val="28"/>
          <w:lang w:eastAsia="ru-RU"/>
          <w14:ligatures w14:val="none"/>
        </w:rPr>
        <w:t xml:space="preserve">КАЛУГІНА ІННА ОЛЕГІВНА </w:t>
      </w:r>
    </w:p>
    <w:p w14:paraId="2FD9B41F" w14:textId="77777777" w:rsidR="00703C94" w:rsidRPr="00750613" w:rsidRDefault="00703C94" w:rsidP="00703C94">
      <w:pPr>
        <w:shd w:val="clear" w:color="auto" w:fill="FFFFFF"/>
        <w:spacing w:after="0" w:line="360" w:lineRule="auto"/>
        <w:ind w:firstLine="709"/>
        <w:jc w:val="right"/>
        <w:rPr>
          <w:rFonts w:ascii="Times New Roman" w:eastAsia="Calibri" w:hAnsi="Times New Roman" w:cs="Times New Roman"/>
          <w:kern w:val="0"/>
          <w:sz w:val="28"/>
          <w:szCs w:val="28"/>
          <w:shd w:val="clear" w:color="auto" w:fill="FFFFFF"/>
          <w14:ligatures w14:val="none"/>
        </w:rPr>
      </w:pPr>
    </w:p>
    <w:p w14:paraId="4DDFE486" w14:textId="77777777" w:rsidR="00703C94" w:rsidRPr="00750613" w:rsidRDefault="00703C94" w:rsidP="00703C94">
      <w:pPr>
        <w:shd w:val="clear" w:color="auto" w:fill="FFFFFF"/>
        <w:spacing w:after="0" w:line="360" w:lineRule="auto"/>
        <w:ind w:firstLine="709"/>
        <w:jc w:val="right"/>
        <w:rPr>
          <w:rFonts w:ascii="Times New Roman" w:eastAsia="Times New Roman" w:hAnsi="Times New Roman" w:cs="Times New Roman"/>
          <w:kern w:val="0"/>
          <w:sz w:val="28"/>
          <w:szCs w:val="28"/>
          <w:lang w:eastAsia="ru-RU"/>
          <w14:ligatures w14:val="none"/>
        </w:rPr>
      </w:pPr>
      <w:r w:rsidRPr="00750613">
        <w:rPr>
          <w:rFonts w:ascii="Times New Roman" w:eastAsia="Calibri" w:hAnsi="Times New Roman" w:cs="Times New Roman"/>
          <w:kern w:val="0"/>
          <w:sz w:val="28"/>
          <w:szCs w:val="28"/>
          <w:shd w:val="clear" w:color="auto" w:fill="FFFFFF"/>
          <w14:ligatures w14:val="none"/>
        </w:rPr>
        <w:t>УДК 351.9:343.35(477)(043.5)</w:t>
      </w:r>
      <w:r w:rsidRPr="00750613">
        <w:rPr>
          <w:rFonts w:ascii="Times New Roman" w:eastAsia="Calibri" w:hAnsi="Times New Roman" w:cs="Times New Roman"/>
          <w:kern w:val="0"/>
          <w:sz w:val="28"/>
          <w:szCs w:val="28"/>
          <w14:ligatures w14:val="none"/>
        </w:rPr>
        <w:br/>
      </w:r>
      <w:r w:rsidRPr="00750613">
        <w:rPr>
          <w:rFonts w:ascii="Times New Roman" w:eastAsia="Calibri" w:hAnsi="Times New Roman" w:cs="Times New Roman"/>
          <w:kern w:val="0"/>
          <w:sz w:val="28"/>
          <w:szCs w:val="28"/>
          <w:shd w:val="clear" w:color="auto" w:fill="FFFFFF"/>
          <w14:ligatures w14:val="none"/>
        </w:rPr>
        <w:t>     </w:t>
      </w:r>
    </w:p>
    <w:p w14:paraId="214ECBAA" w14:textId="77777777" w:rsidR="00703C94" w:rsidRPr="00750613" w:rsidRDefault="00703C94" w:rsidP="003C3F4B">
      <w:pPr>
        <w:widowControl w:val="0"/>
        <w:numPr>
          <w:ilvl w:val="12"/>
          <w:numId w:val="0"/>
        </w:numPr>
        <w:autoSpaceDE w:val="0"/>
        <w:autoSpaceDN w:val="0"/>
        <w:adjustRightInd w:val="0"/>
        <w:spacing w:after="0" w:line="360" w:lineRule="auto"/>
        <w:jc w:val="center"/>
        <w:rPr>
          <w:rFonts w:ascii="Times New Roman" w:eastAsia="Times New Roman" w:hAnsi="Times New Roman" w:cs="Times New Roman"/>
          <w:b/>
          <w:bCs/>
          <w:kern w:val="0"/>
          <w:sz w:val="28"/>
          <w:szCs w:val="28"/>
          <w:lang w:eastAsia="ru-RU"/>
          <w14:ligatures w14:val="none"/>
        </w:rPr>
      </w:pPr>
      <w:r w:rsidRPr="00750613">
        <w:rPr>
          <w:rFonts w:ascii="Times New Roman" w:eastAsia="Times New Roman" w:hAnsi="Times New Roman" w:cs="Times New Roman"/>
          <w:b/>
          <w:bCs/>
          <w:kern w:val="0"/>
          <w:sz w:val="28"/>
          <w:szCs w:val="28"/>
          <w:lang w:eastAsia="ru-RU"/>
          <w14:ligatures w14:val="none"/>
        </w:rPr>
        <w:t>ДИСЕРТАЦІЯ</w:t>
      </w:r>
    </w:p>
    <w:p w14:paraId="66E7EA35" w14:textId="77777777" w:rsidR="00703C94" w:rsidRPr="00750613" w:rsidRDefault="00703C94" w:rsidP="003C3F4B">
      <w:pPr>
        <w:widowControl w:val="0"/>
        <w:numPr>
          <w:ilvl w:val="12"/>
          <w:numId w:val="0"/>
        </w:numPr>
        <w:autoSpaceDE w:val="0"/>
        <w:autoSpaceDN w:val="0"/>
        <w:adjustRightInd w:val="0"/>
        <w:spacing w:after="0" w:line="360" w:lineRule="auto"/>
        <w:jc w:val="center"/>
        <w:rPr>
          <w:rFonts w:ascii="Times New Roman" w:eastAsia="Times New Roman" w:hAnsi="Times New Roman" w:cs="Times New Roman"/>
          <w:b/>
          <w:bCs/>
          <w:kern w:val="0"/>
          <w:sz w:val="28"/>
          <w:szCs w:val="28"/>
          <w:lang w:eastAsia="ru-RU"/>
          <w14:ligatures w14:val="none"/>
        </w:rPr>
      </w:pPr>
    </w:p>
    <w:p w14:paraId="6A10EEF5" w14:textId="77777777" w:rsidR="00703C94" w:rsidRPr="00750613" w:rsidRDefault="00703C94" w:rsidP="003C3F4B">
      <w:pPr>
        <w:spacing w:after="0" w:line="360" w:lineRule="auto"/>
        <w:jc w:val="center"/>
        <w:rPr>
          <w:rFonts w:ascii="Times New Roman" w:eastAsia="Calibri" w:hAnsi="Times New Roman" w:cs="Times New Roman"/>
          <w:b/>
          <w:kern w:val="0"/>
          <w:sz w:val="28"/>
          <w:szCs w:val="28"/>
          <w14:ligatures w14:val="none"/>
        </w:rPr>
      </w:pPr>
      <w:r w:rsidRPr="00750613">
        <w:rPr>
          <w:rFonts w:ascii="Times New Roman" w:eastAsia="Calibri" w:hAnsi="Times New Roman" w:cs="Times New Roman"/>
          <w:b/>
          <w:kern w:val="0"/>
          <w:sz w:val="28"/>
          <w:szCs w:val="28"/>
          <w14:ligatures w14:val="none"/>
        </w:rPr>
        <w:t>ТЕОРЕТИКО-ПРАВОВІ ЗАСАДИ ФОРМУВАННЯ АНТИКОРУПЦІЙНОЇ ПРАВОВОЇ ПОЛІТИКИ В УКРАЇНІ</w:t>
      </w:r>
    </w:p>
    <w:p w14:paraId="26AC28F0" w14:textId="77777777" w:rsidR="00703C94" w:rsidRPr="00750613" w:rsidRDefault="00703C94" w:rsidP="00703C94">
      <w:pPr>
        <w:widowControl w:val="0"/>
        <w:numPr>
          <w:ilvl w:val="12"/>
          <w:numId w:val="0"/>
        </w:numPr>
        <w:autoSpaceDE w:val="0"/>
        <w:autoSpaceDN w:val="0"/>
        <w:adjustRightInd w:val="0"/>
        <w:spacing w:after="0" w:line="360" w:lineRule="auto"/>
        <w:ind w:firstLine="709"/>
        <w:jc w:val="center"/>
        <w:rPr>
          <w:rFonts w:ascii="Times New Roman" w:eastAsia="Times New Roman" w:hAnsi="Times New Roman" w:cs="Times New Roman"/>
          <w:kern w:val="0"/>
          <w:sz w:val="28"/>
          <w:szCs w:val="28"/>
          <w:lang w:eastAsia="ru-RU"/>
          <w14:ligatures w14:val="none"/>
        </w:rPr>
      </w:pPr>
      <w:r w:rsidRPr="00750613">
        <w:rPr>
          <w:rFonts w:ascii="Times New Roman" w:eastAsia="Times New Roman" w:hAnsi="Times New Roman" w:cs="Times New Roman"/>
          <w:kern w:val="0"/>
          <w:sz w:val="28"/>
          <w:szCs w:val="28"/>
          <w:lang w:eastAsia="ru-RU"/>
          <w14:ligatures w14:val="none"/>
        </w:rPr>
        <w:t xml:space="preserve"> </w:t>
      </w:r>
    </w:p>
    <w:p w14:paraId="35AB434C" w14:textId="77777777" w:rsidR="00703C94" w:rsidRPr="00750613" w:rsidRDefault="00703C94" w:rsidP="003C3F4B">
      <w:pPr>
        <w:spacing w:after="0" w:line="360" w:lineRule="auto"/>
        <w:jc w:val="center"/>
        <w:rPr>
          <w:rFonts w:ascii="Times New Roman" w:eastAsia="Times New Roman" w:hAnsi="Times New Roman" w:cs="Times New Roman"/>
          <w:b/>
          <w:kern w:val="0"/>
          <w:sz w:val="28"/>
          <w:szCs w:val="28"/>
          <w:lang w:eastAsia="ru-RU"/>
          <w14:ligatures w14:val="none"/>
        </w:rPr>
      </w:pPr>
      <w:r w:rsidRPr="00750613">
        <w:rPr>
          <w:rFonts w:ascii="Times New Roman" w:eastAsia="Times New Roman" w:hAnsi="Times New Roman" w:cs="Times New Roman"/>
          <w:kern w:val="0"/>
          <w:sz w:val="28"/>
          <w:szCs w:val="28"/>
          <w:lang w:eastAsia="ru-RU"/>
          <w14:ligatures w14:val="none"/>
        </w:rPr>
        <w:t xml:space="preserve">Подається на здобуття наукового ступеня </w:t>
      </w:r>
      <w:r w:rsidRPr="00750613">
        <w:rPr>
          <w:rFonts w:ascii="Times New Roman" w:eastAsia="Times New Roman" w:hAnsi="Times New Roman" w:cs="Times New Roman"/>
          <w:b/>
          <w:kern w:val="0"/>
          <w:sz w:val="28"/>
          <w:szCs w:val="28"/>
          <w:lang w:eastAsia="ru-RU"/>
          <w14:ligatures w14:val="none"/>
        </w:rPr>
        <w:t xml:space="preserve">доктора філософії </w:t>
      </w:r>
    </w:p>
    <w:p w14:paraId="064198B9" w14:textId="77777777" w:rsidR="00703C94" w:rsidRPr="00750613" w:rsidRDefault="00703C94" w:rsidP="003C3F4B">
      <w:pPr>
        <w:spacing w:after="0" w:line="360" w:lineRule="auto"/>
        <w:jc w:val="center"/>
        <w:rPr>
          <w:rFonts w:ascii="Times New Roman" w:eastAsia="Times New Roman" w:hAnsi="Times New Roman" w:cs="Times New Roman"/>
          <w:kern w:val="0"/>
          <w:sz w:val="28"/>
          <w:szCs w:val="28"/>
          <w:lang w:eastAsia="ru-RU"/>
          <w14:ligatures w14:val="none"/>
        </w:rPr>
      </w:pPr>
    </w:p>
    <w:p w14:paraId="1D8CAA14" w14:textId="77777777" w:rsidR="00703C94" w:rsidRPr="00750613" w:rsidRDefault="00703C94" w:rsidP="003C3F4B">
      <w:pPr>
        <w:spacing w:after="0" w:line="360" w:lineRule="auto"/>
        <w:rPr>
          <w:rFonts w:ascii="Times New Roman" w:eastAsia="Times New Roman" w:hAnsi="Times New Roman" w:cs="Times New Roman"/>
          <w:kern w:val="0"/>
          <w:sz w:val="28"/>
          <w:szCs w:val="28"/>
          <w:lang w:eastAsia="ru-RU"/>
          <w14:ligatures w14:val="none"/>
        </w:rPr>
      </w:pPr>
      <w:r w:rsidRPr="00750613">
        <w:rPr>
          <w:rFonts w:ascii="Times New Roman" w:eastAsia="Times New Roman" w:hAnsi="Times New Roman" w:cs="Times New Roman"/>
          <w:kern w:val="0"/>
          <w:sz w:val="28"/>
          <w:szCs w:val="28"/>
          <w:lang w:eastAsia="ru-RU"/>
          <w14:ligatures w14:val="none"/>
        </w:rPr>
        <w:t>Дисертація містить результати власних досліджень. Використання ідей, результатів і текстів інших авторів мають посилання на  відповідне джерело</w:t>
      </w:r>
    </w:p>
    <w:p w14:paraId="386595EF" w14:textId="77777777" w:rsidR="00703C94" w:rsidRPr="00750613" w:rsidRDefault="00703C94" w:rsidP="00703C94">
      <w:pPr>
        <w:spacing w:after="0" w:line="360" w:lineRule="auto"/>
        <w:ind w:firstLine="709"/>
        <w:rPr>
          <w:rFonts w:ascii="Times New Roman" w:eastAsia="Times New Roman" w:hAnsi="Times New Roman" w:cs="Times New Roman"/>
          <w:kern w:val="0"/>
          <w:sz w:val="28"/>
          <w:szCs w:val="28"/>
          <w:lang w:eastAsia="ru-RU"/>
          <w14:ligatures w14:val="none"/>
        </w:rPr>
      </w:pPr>
    </w:p>
    <w:p w14:paraId="2C35D568" w14:textId="0D8ECBBE" w:rsidR="00703C94" w:rsidRPr="00750613" w:rsidRDefault="00703C94" w:rsidP="00703C94">
      <w:pPr>
        <w:spacing w:after="0" w:line="360" w:lineRule="auto"/>
        <w:ind w:firstLine="709"/>
        <w:rPr>
          <w:rFonts w:ascii="Times New Roman" w:eastAsia="Times New Roman" w:hAnsi="Times New Roman" w:cs="Times New Roman"/>
          <w:kern w:val="0"/>
          <w:sz w:val="28"/>
          <w:szCs w:val="28"/>
          <w:lang w:eastAsia="ru-RU"/>
          <w14:ligatures w14:val="none"/>
        </w:rPr>
      </w:pPr>
      <w:r w:rsidRPr="00750613">
        <w:rPr>
          <w:rFonts w:ascii="Times New Roman" w:eastAsia="Times New Roman" w:hAnsi="Times New Roman" w:cs="Times New Roman"/>
          <w:kern w:val="0"/>
          <w:sz w:val="28"/>
          <w:szCs w:val="28"/>
          <w:lang w:eastAsia="ru-RU"/>
          <w14:ligatures w14:val="none"/>
        </w:rPr>
        <w:tab/>
      </w:r>
      <w:r w:rsidRPr="00750613">
        <w:rPr>
          <w:rFonts w:ascii="Times New Roman" w:eastAsia="Times New Roman" w:hAnsi="Times New Roman" w:cs="Times New Roman"/>
          <w:kern w:val="0"/>
          <w:sz w:val="28"/>
          <w:szCs w:val="28"/>
          <w:lang w:eastAsia="ru-RU"/>
          <w14:ligatures w14:val="none"/>
        </w:rPr>
        <w:tab/>
      </w:r>
      <w:r w:rsidRPr="00750613">
        <w:rPr>
          <w:rFonts w:ascii="Times New Roman" w:eastAsia="Times New Roman" w:hAnsi="Times New Roman" w:cs="Times New Roman"/>
          <w:kern w:val="0"/>
          <w:sz w:val="28"/>
          <w:szCs w:val="28"/>
          <w:lang w:eastAsia="ru-RU"/>
          <w14:ligatures w14:val="none"/>
        </w:rPr>
        <w:tab/>
      </w:r>
      <w:r w:rsidRPr="00750613">
        <w:rPr>
          <w:rFonts w:ascii="Times New Roman" w:eastAsia="Times New Roman" w:hAnsi="Times New Roman" w:cs="Times New Roman"/>
          <w:kern w:val="0"/>
          <w:sz w:val="28"/>
          <w:szCs w:val="28"/>
          <w:lang w:eastAsia="ru-RU"/>
          <w14:ligatures w14:val="none"/>
        </w:rPr>
        <w:tab/>
      </w:r>
      <w:r w:rsidRPr="00750613">
        <w:rPr>
          <w:rFonts w:ascii="Times New Roman" w:eastAsia="Times New Roman" w:hAnsi="Times New Roman" w:cs="Times New Roman"/>
          <w:kern w:val="0"/>
          <w:sz w:val="28"/>
          <w:szCs w:val="28"/>
          <w:lang w:eastAsia="ru-RU"/>
          <w14:ligatures w14:val="none"/>
        </w:rPr>
        <w:tab/>
      </w:r>
      <w:r w:rsidRPr="00750613">
        <w:rPr>
          <w:rFonts w:ascii="Times New Roman" w:eastAsia="Times New Roman" w:hAnsi="Times New Roman" w:cs="Times New Roman"/>
          <w:kern w:val="0"/>
          <w:sz w:val="28"/>
          <w:szCs w:val="28"/>
          <w:lang w:eastAsia="ru-RU"/>
          <w14:ligatures w14:val="none"/>
        </w:rPr>
        <w:tab/>
      </w:r>
      <w:r w:rsidR="003C3F4B" w:rsidRPr="00750613">
        <w:rPr>
          <w:rFonts w:ascii="Times New Roman" w:eastAsia="Times New Roman" w:hAnsi="Times New Roman" w:cs="Times New Roman"/>
          <w:kern w:val="0"/>
          <w:sz w:val="28"/>
          <w:szCs w:val="28"/>
          <w:lang w:eastAsia="ru-RU"/>
          <w14:ligatures w14:val="none"/>
        </w:rPr>
        <w:t xml:space="preserve">        </w:t>
      </w:r>
      <w:r w:rsidRPr="00750613">
        <w:rPr>
          <w:rFonts w:ascii="Times New Roman" w:eastAsia="Times New Roman" w:hAnsi="Times New Roman" w:cs="Times New Roman"/>
          <w:kern w:val="0"/>
          <w:sz w:val="28"/>
          <w:szCs w:val="28"/>
          <w:lang w:eastAsia="ru-RU"/>
          <w14:ligatures w14:val="none"/>
        </w:rPr>
        <w:t>_________________</w:t>
      </w:r>
      <w:r w:rsidR="003C3F4B" w:rsidRPr="00750613">
        <w:rPr>
          <w:rFonts w:ascii="Times New Roman" w:eastAsia="Times New Roman" w:hAnsi="Times New Roman" w:cs="Times New Roman"/>
          <w:kern w:val="0"/>
          <w:sz w:val="28"/>
          <w:szCs w:val="28"/>
          <w:lang w:eastAsia="ru-RU"/>
          <w14:ligatures w14:val="none"/>
        </w:rPr>
        <w:t xml:space="preserve"> </w:t>
      </w:r>
      <w:r w:rsidRPr="00750613">
        <w:rPr>
          <w:rFonts w:ascii="Times New Roman" w:eastAsia="Times New Roman" w:hAnsi="Times New Roman" w:cs="Times New Roman"/>
          <w:kern w:val="0"/>
          <w:sz w:val="28"/>
          <w:szCs w:val="28"/>
          <w:lang w:eastAsia="ru-RU"/>
          <w14:ligatures w14:val="none"/>
        </w:rPr>
        <w:t>І.</w:t>
      </w:r>
      <w:r w:rsidR="003C3F4B" w:rsidRPr="00750613">
        <w:rPr>
          <w:rFonts w:ascii="Times New Roman" w:eastAsia="Times New Roman" w:hAnsi="Times New Roman" w:cs="Times New Roman"/>
          <w:kern w:val="0"/>
          <w:sz w:val="28"/>
          <w:szCs w:val="28"/>
          <w:lang w:eastAsia="ru-RU"/>
          <w14:ligatures w14:val="none"/>
        </w:rPr>
        <w:t xml:space="preserve"> </w:t>
      </w:r>
      <w:r w:rsidRPr="00750613">
        <w:rPr>
          <w:rFonts w:ascii="Times New Roman" w:eastAsia="Times New Roman" w:hAnsi="Times New Roman" w:cs="Times New Roman"/>
          <w:kern w:val="0"/>
          <w:sz w:val="28"/>
          <w:szCs w:val="28"/>
          <w:lang w:eastAsia="ru-RU"/>
          <w14:ligatures w14:val="none"/>
        </w:rPr>
        <w:t>О. Калугіна</w:t>
      </w:r>
    </w:p>
    <w:p w14:paraId="2848B99E" w14:textId="77777777" w:rsidR="00703C94" w:rsidRPr="00750613" w:rsidRDefault="00703C94" w:rsidP="00703C94">
      <w:pPr>
        <w:spacing w:after="0" w:line="360" w:lineRule="auto"/>
        <w:ind w:firstLine="709"/>
        <w:jc w:val="right"/>
        <w:rPr>
          <w:rFonts w:ascii="Times New Roman" w:eastAsia="Times New Roman" w:hAnsi="Times New Roman" w:cs="Times New Roman"/>
          <w:b/>
          <w:kern w:val="0"/>
          <w:sz w:val="28"/>
          <w:szCs w:val="28"/>
          <w:lang w:eastAsia="ru-RU"/>
          <w14:ligatures w14:val="none"/>
        </w:rPr>
      </w:pPr>
    </w:p>
    <w:p w14:paraId="0905BD24" w14:textId="77777777" w:rsidR="00703C94" w:rsidRPr="00750613" w:rsidRDefault="00703C94" w:rsidP="00703C94">
      <w:pPr>
        <w:spacing w:after="0" w:line="360" w:lineRule="auto"/>
        <w:ind w:firstLine="709"/>
        <w:rPr>
          <w:rFonts w:ascii="Times New Roman" w:eastAsia="Times New Roman" w:hAnsi="Times New Roman" w:cs="Times New Roman"/>
          <w:b/>
          <w:kern w:val="0"/>
          <w:sz w:val="28"/>
          <w:szCs w:val="28"/>
          <w:lang w:eastAsia="ru-RU"/>
          <w14:ligatures w14:val="none"/>
        </w:rPr>
      </w:pPr>
    </w:p>
    <w:p w14:paraId="3C35C048" w14:textId="77777777" w:rsidR="00703C94" w:rsidRPr="00750613" w:rsidRDefault="00703C94" w:rsidP="00703C94">
      <w:pPr>
        <w:spacing w:after="0" w:line="360" w:lineRule="auto"/>
        <w:ind w:firstLine="709"/>
        <w:jc w:val="right"/>
        <w:rPr>
          <w:rFonts w:ascii="Times New Roman" w:eastAsia="Times New Roman" w:hAnsi="Times New Roman" w:cs="Times New Roman"/>
          <w:kern w:val="0"/>
          <w:sz w:val="28"/>
          <w:szCs w:val="28"/>
          <w:lang w:eastAsia="ru-RU"/>
          <w14:ligatures w14:val="none"/>
        </w:rPr>
      </w:pPr>
      <w:r w:rsidRPr="00750613">
        <w:rPr>
          <w:rFonts w:ascii="Times New Roman" w:eastAsia="Times New Roman" w:hAnsi="Times New Roman" w:cs="Times New Roman"/>
          <w:kern w:val="0"/>
          <w:sz w:val="28"/>
          <w:szCs w:val="28"/>
          <w:lang w:eastAsia="ru-RU"/>
          <w14:ligatures w14:val="none"/>
        </w:rPr>
        <w:t xml:space="preserve">Науковий керівник  − </w:t>
      </w:r>
      <w:r w:rsidRPr="00750613">
        <w:rPr>
          <w:rFonts w:ascii="Times New Roman" w:eastAsia="Times New Roman" w:hAnsi="Times New Roman" w:cs="Times New Roman"/>
          <w:b/>
          <w:kern w:val="0"/>
          <w:sz w:val="28"/>
          <w:szCs w:val="28"/>
          <w:lang w:eastAsia="ru-RU"/>
          <w14:ligatures w14:val="none"/>
        </w:rPr>
        <w:t>Удовика Лариса Григорівна,</w:t>
      </w:r>
      <w:r w:rsidRPr="00750613">
        <w:rPr>
          <w:rFonts w:ascii="Times New Roman" w:eastAsia="Times New Roman" w:hAnsi="Times New Roman" w:cs="Times New Roman"/>
          <w:kern w:val="0"/>
          <w:sz w:val="28"/>
          <w:szCs w:val="28"/>
          <w:lang w:eastAsia="ru-RU"/>
          <w14:ligatures w14:val="none"/>
        </w:rPr>
        <w:t xml:space="preserve">  </w:t>
      </w:r>
    </w:p>
    <w:p w14:paraId="751E5874" w14:textId="77777777" w:rsidR="00703C94" w:rsidRPr="00750613" w:rsidRDefault="00703C94" w:rsidP="00703C94">
      <w:pPr>
        <w:spacing w:after="0" w:line="360" w:lineRule="auto"/>
        <w:ind w:firstLine="709"/>
        <w:jc w:val="right"/>
        <w:rPr>
          <w:rFonts w:ascii="Times New Roman" w:eastAsia="Times New Roman" w:hAnsi="Times New Roman" w:cs="Times New Roman"/>
          <w:kern w:val="0"/>
          <w:sz w:val="28"/>
          <w:szCs w:val="28"/>
          <w:lang w:eastAsia="ru-RU"/>
          <w14:ligatures w14:val="none"/>
        </w:rPr>
      </w:pPr>
      <w:r w:rsidRPr="00750613">
        <w:rPr>
          <w:rFonts w:ascii="Times New Roman" w:eastAsia="Times New Roman" w:hAnsi="Times New Roman" w:cs="Times New Roman"/>
          <w:kern w:val="0"/>
          <w:sz w:val="28"/>
          <w:szCs w:val="28"/>
          <w:lang w:eastAsia="ru-RU"/>
          <w14:ligatures w14:val="none"/>
        </w:rPr>
        <w:t xml:space="preserve">доктор юридичних наук,  професор </w:t>
      </w:r>
    </w:p>
    <w:p w14:paraId="2834533A" w14:textId="77777777" w:rsidR="00703C94" w:rsidRPr="00750613" w:rsidRDefault="00703C94" w:rsidP="00703C94">
      <w:pPr>
        <w:spacing w:after="0" w:line="360" w:lineRule="auto"/>
        <w:ind w:firstLine="709"/>
        <w:jc w:val="center"/>
        <w:rPr>
          <w:rFonts w:ascii="Times New Roman" w:eastAsia="Times New Roman" w:hAnsi="Times New Roman" w:cs="Times New Roman"/>
          <w:kern w:val="0"/>
          <w:sz w:val="28"/>
          <w:szCs w:val="28"/>
          <w:lang w:eastAsia="ru-RU"/>
          <w14:ligatures w14:val="none"/>
        </w:rPr>
      </w:pPr>
    </w:p>
    <w:p w14:paraId="7A699FEC" w14:textId="77777777" w:rsidR="00703C94" w:rsidRPr="00750613" w:rsidRDefault="00703C94" w:rsidP="00703C94">
      <w:pPr>
        <w:spacing w:after="0" w:line="360" w:lineRule="auto"/>
        <w:ind w:firstLine="709"/>
        <w:jc w:val="center"/>
        <w:rPr>
          <w:rFonts w:ascii="Times New Roman" w:eastAsia="Times New Roman" w:hAnsi="Times New Roman" w:cs="Times New Roman"/>
          <w:kern w:val="0"/>
          <w:sz w:val="28"/>
          <w:szCs w:val="28"/>
          <w:lang w:eastAsia="ru-RU"/>
          <w14:ligatures w14:val="none"/>
        </w:rPr>
      </w:pPr>
    </w:p>
    <w:p w14:paraId="4129285B" w14:textId="77777777" w:rsidR="00703C94" w:rsidRPr="00750613" w:rsidRDefault="00703C94" w:rsidP="00703C94">
      <w:pPr>
        <w:spacing w:after="0" w:line="360" w:lineRule="auto"/>
        <w:ind w:firstLine="709"/>
        <w:jc w:val="center"/>
        <w:rPr>
          <w:rFonts w:ascii="Times New Roman" w:eastAsia="Times New Roman" w:hAnsi="Times New Roman" w:cs="Times New Roman"/>
          <w:kern w:val="0"/>
          <w:sz w:val="28"/>
          <w:szCs w:val="28"/>
          <w:lang w:eastAsia="ru-RU"/>
          <w14:ligatures w14:val="none"/>
        </w:rPr>
      </w:pPr>
    </w:p>
    <w:p w14:paraId="62FDFC34" w14:textId="77777777" w:rsidR="00703C94" w:rsidRPr="00750613" w:rsidRDefault="00703C94" w:rsidP="00703C94">
      <w:pPr>
        <w:spacing w:after="0" w:line="360" w:lineRule="auto"/>
        <w:ind w:firstLine="709"/>
        <w:jc w:val="center"/>
        <w:rPr>
          <w:rFonts w:ascii="Times New Roman" w:eastAsia="Times New Roman" w:hAnsi="Times New Roman" w:cs="Times New Roman"/>
          <w:kern w:val="0"/>
          <w:sz w:val="28"/>
          <w:szCs w:val="28"/>
          <w:lang w:eastAsia="ru-RU"/>
          <w14:ligatures w14:val="none"/>
        </w:rPr>
      </w:pPr>
      <w:r w:rsidRPr="00750613">
        <w:rPr>
          <w:rFonts w:ascii="Times New Roman" w:eastAsia="Times New Roman" w:hAnsi="Times New Roman" w:cs="Times New Roman"/>
          <w:kern w:val="0"/>
          <w:sz w:val="28"/>
          <w:szCs w:val="28"/>
          <w:lang w:eastAsia="ru-RU"/>
          <w14:ligatures w14:val="none"/>
        </w:rPr>
        <w:t>Запоріжжя  – 2025</w:t>
      </w:r>
    </w:p>
    <w:p w14:paraId="44C14C3A" w14:textId="77777777" w:rsidR="00703C94" w:rsidRPr="00750613" w:rsidRDefault="00703C94" w:rsidP="008167C1">
      <w:pPr>
        <w:spacing w:after="0" w:line="360" w:lineRule="auto"/>
        <w:jc w:val="center"/>
        <w:rPr>
          <w:rFonts w:ascii="Times New Roman" w:eastAsia="Calibri" w:hAnsi="Times New Roman" w:cs="Times New Roman"/>
          <w:b/>
          <w:kern w:val="0"/>
          <w:sz w:val="28"/>
          <w:szCs w:val="28"/>
          <w14:ligatures w14:val="none"/>
        </w:rPr>
      </w:pPr>
      <w:r w:rsidRPr="00750613">
        <w:rPr>
          <w:rFonts w:ascii="Times New Roman" w:eastAsia="Calibri" w:hAnsi="Times New Roman" w:cs="Times New Roman"/>
          <w:b/>
          <w:kern w:val="0"/>
          <w:sz w:val="28"/>
          <w:szCs w:val="28"/>
          <w14:ligatures w14:val="none"/>
        </w:rPr>
        <w:lastRenderedPageBreak/>
        <w:t>АНОТАЦІЯ</w:t>
      </w:r>
    </w:p>
    <w:p w14:paraId="46963825" w14:textId="77777777" w:rsidR="00703C94" w:rsidRPr="00750613" w:rsidRDefault="00703C94" w:rsidP="00703C94">
      <w:pPr>
        <w:widowControl w:val="0"/>
        <w:tabs>
          <w:tab w:val="left" w:pos="426"/>
          <w:tab w:val="left" w:pos="993"/>
        </w:tabs>
        <w:spacing w:after="0" w:line="360" w:lineRule="auto"/>
        <w:ind w:firstLine="709"/>
        <w:jc w:val="both"/>
        <w:rPr>
          <w:rFonts w:ascii="Times New Roman" w:eastAsia="Times New Roman" w:hAnsi="Times New Roman" w:cs="Times New Roman"/>
          <w:b/>
          <w:color w:val="FF0000"/>
          <w:kern w:val="0"/>
          <w:sz w:val="28"/>
          <w:szCs w:val="28"/>
          <w:lang w:eastAsia="ru-RU"/>
          <w14:ligatures w14:val="none"/>
        </w:rPr>
      </w:pPr>
    </w:p>
    <w:p w14:paraId="0BF4AC93" w14:textId="77777777" w:rsidR="00703C94" w:rsidRPr="00750613" w:rsidRDefault="00703C94" w:rsidP="00703C94">
      <w:pPr>
        <w:spacing w:after="0" w:line="360" w:lineRule="auto"/>
        <w:ind w:firstLine="709"/>
        <w:jc w:val="both"/>
        <w:rPr>
          <w:rFonts w:ascii="Times New Roman" w:eastAsia="Times New Roman" w:hAnsi="Times New Roman" w:cs="Times New Roman"/>
          <w:kern w:val="0"/>
          <w:sz w:val="28"/>
          <w:szCs w:val="28"/>
          <w14:ligatures w14:val="none"/>
        </w:rPr>
      </w:pPr>
      <w:r w:rsidRPr="00750613">
        <w:rPr>
          <w:rFonts w:ascii="Times New Roman" w:eastAsia="Times New Roman" w:hAnsi="Times New Roman" w:cs="Times New Roman"/>
          <w:b/>
          <w:kern w:val="0"/>
          <w:sz w:val="28"/>
          <w:szCs w:val="28"/>
          <w14:ligatures w14:val="none"/>
        </w:rPr>
        <w:t>Калугіна І. О. Теоретико-правові засади формування антикорупційної правової політики в Україні.</w:t>
      </w:r>
      <w:r w:rsidRPr="00750613">
        <w:rPr>
          <w:rFonts w:ascii="Times New Roman" w:eastAsia="Times New Roman" w:hAnsi="Times New Roman" w:cs="Times New Roman"/>
          <w:kern w:val="0"/>
          <w:sz w:val="28"/>
          <w:szCs w:val="28"/>
          <w14:ligatures w14:val="none"/>
        </w:rPr>
        <w:t xml:space="preserve"> – Кваліфікаційна наукова праця на правах рукопису. </w:t>
      </w:r>
    </w:p>
    <w:p w14:paraId="448D41AB" w14:textId="77777777" w:rsidR="00703C94" w:rsidRPr="00750613" w:rsidRDefault="00703C94" w:rsidP="00703C94">
      <w:pPr>
        <w:spacing w:after="0" w:line="360" w:lineRule="auto"/>
        <w:ind w:firstLine="709"/>
        <w:jc w:val="both"/>
        <w:rPr>
          <w:rFonts w:ascii="Times New Roman" w:eastAsia="Times New Roman" w:hAnsi="Times New Roman" w:cs="Times New Roman"/>
          <w:kern w:val="0"/>
          <w:sz w:val="28"/>
          <w:szCs w:val="28"/>
          <w14:ligatures w14:val="none"/>
        </w:rPr>
      </w:pPr>
      <w:r w:rsidRPr="00750613">
        <w:rPr>
          <w:rFonts w:ascii="Times New Roman" w:eastAsia="Times New Roman" w:hAnsi="Times New Roman" w:cs="Times New Roman"/>
          <w:kern w:val="0"/>
          <w:sz w:val="28"/>
          <w:szCs w:val="28"/>
          <w14:ligatures w14:val="none"/>
        </w:rPr>
        <w:t xml:space="preserve">Дисертація на здобуття наукового ступеня доктора філософії за спеціальністю 081 «Право». Запорізький національний університет, Запоріжжя, 2025. </w:t>
      </w:r>
    </w:p>
    <w:p w14:paraId="7A1D14C9"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У роботі на основі сучасних наукових розробок актуальних проблем загальної теорії держави та права, комплексного аналізу нормативних джерел, узагальнення й систематизації основних положень галузевих юридичних наук щодо антикорупційної політики та сучасного правового досвіду  обґрунтовано теоретико-правові засади формування антикорупційної правової політики в Україні.</w:t>
      </w:r>
    </w:p>
    <w:p w14:paraId="48B350CA"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У вступі обґрунтовано актуальність обраної теми, визначено мету, об’єкт, предмет, завдання і методи дослідження, розкрито наукову новизну отриманих результатів, їх теоретичне й практичне значення, наведено дані про опубліковані праці та апробацію основних положень дисертаційної роботи, її структуру та обсяг.</w:t>
      </w:r>
    </w:p>
    <w:p w14:paraId="222F3345" w14:textId="77777777" w:rsidR="00703C94" w:rsidRPr="00750613" w:rsidRDefault="00703C94" w:rsidP="00703C94">
      <w:pPr>
        <w:tabs>
          <w:tab w:val="left" w:pos="709"/>
        </w:tabs>
        <w:spacing w:after="0" w:line="360" w:lineRule="auto"/>
        <w:ind w:firstLine="709"/>
        <w:jc w:val="both"/>
        <w:rPr>
          <w:rFonts w:ascii="Times New Roman" w:eastAsia="Times New Roman"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У першому розділі, який містить три підрозділи, охарактеризовані ґенеза осмислення феномену корупції у сучасній науці, стан розробки теми, виявлено напрями й аспекти досліджуваної теми, що потребують більш детального вивчення. Виокремлено й охарактеризовано п’ять основних періодів у осмисленні корупції та антикорупційної політки, </w:t>
      </w:r>
      <w:r w:rsidRPr="00750613">
        <w:rPr>
          <w:rFonts w:ascii="Times New Roman" w:eastAsia="Times New Roman" w:hAnsi="Times New Roman" w:cs="Times New Roman"/>
          <w:bCs/>
          <w:kern w:val="0"/>
          <w:sz w:val="28"/>
          <w:szCs w:val="28"/>
          <w:lang w:eastAsia="ru-RU"/>
          <w14:ligatures w14:val="none"/>
        </w:rPr>
        <w:t xml:space="preserve">кожний із яких має свої особливості та відображає трансформацію загальних уявлень про корупцію як стан моральної деградації суспільства до </w:t>
      </w:r>
      <w:r w:rsidRPr="00750613">
        <w:rPr>
          <w:rFonts w:ascii="Times New Roman" w:eastAsia="Calibri" w:hAnsi="Times New Roman" w:cs="Times New Roman"/>
          <w:kern w:val="0"/>
          <w:sz w:val="28"/>
          <w:szCs w:val="28"/>
          <w14:ligatures w14:val="none"/>
        </w:rPr>
        <w:t xml:space="preserve">комплексного аналізу причин, змісту й наслідків корупції, результатом якого стають її легальне тлумачення, прийняття комплексу нормативно-правових актів, спрямованих на запобігання і протидію корупції на міжнародному, європейському та національному рівнях, розробка і реалізації антикорупційних політик (антикорупційних стратегій) у зарубіжних країнах, у т.ч. </w:t>
      </w:r>
      <w:r w:rsidRPr="00750613">
        <w:rPr>
          <w:rFonts w:ascii="Times New Roman" w:eastAsia="Calibri" w:hAnsi="Times New Roman" w:cs="Times New Roman"/>
          <w:kern w:val="0"/>
          <w:sz w:val="28"/>
          <w:szCs w:val="28"/>
          <w14:ligatures w14:val="none"/>
        </w:rPr>
        <w:lastRenderedPageBreak/>
        <w:t>антикорупційної правової політики України. На основі уз</w:t>
      </w:r>
      <w:r w:rsidRPr="00750613">
        <w:rPr>
          <w:rFonts w:ascii="Times New Roman" w:eastAsia="Times New Roman" w:hAnsi="Times New Roman" w:cs="Times New Roman"/>
          <w:kern w:val="0"/>
          <w:sz w:val="28"/>
          <w:szCs w:val="28"/>
          <w14:ligatures w14:val="none"/>
        </w:rPr>
        <w:t>агальнення і систематизація наукових джерел виокремлено низку основних напрямків і аспектів дослідження корупції та антикорупційної правової політики в сучасній вітчизняній та зарубіжній правовій науці.</w:t>
      </w:r>
    </w:p>
    <w:p w14:paraId="07CEA866" w14:textId="0E85D09E" w:rsidR="00703C94" w:rsidRPr="00750613" w:rsidRDefault="00703C94" w:rsidP="00703C94">
      <w:pPr>
        <w:tabs>
          <w:tab w:val="left" w:pos="709"/>
          <w:tab w:val="left" w:pos="1134"/>
        </w:tabs>
        <w:spacing w:after="0" w:line="360" w:lineRule="auto"/>
        <w:ind w:firstLine="709"/>
        <w:contextualSpacing/>
        <w:jc w:val="both"/>
        <w:rPr>
          <w:rFonts w:ascii="Times New Roman" w:eastAsia="Times New Roman" w:hAnsi="Times New Roman" w:cs="Times New Roman"/>
          <w:kern w:val="0"/>
          <w:sz w:val="28"/>
          <w:szCs w:val="28"/>
          <w:lang w:eastAsia="ru-RU"/>
          <w14:ligatures w14:val="none"/>
        </w:rPr>
      </w:pPr>
      <w:r w:rsidRPr="00750613">
        <w:rPr>
          <w:rFonts w:ascii="Times New Roman" w:eastAsia="Times New Roman" w:hAnsi="Times New Roman" w:cs="Times New Roman"/>
          <w:color w:val="000000"/>
          <w:kern w:val="0"/>
          <w:sz w:val="28"/>
          <w:szCs w:val="28"/>
          <w14:ligatures w14:val="none"/>
        </w:rPr>
        <w:t xml:space="preserve">На основі аналізу наукових положень, висновків і позицій учених, особливостей </w:t>
      </w:r>
      <w:r w:rsidR="003C3F4B" w:rsidRPr="00750613">
        <w:rPr>
          <w:rFonts w:ascii="Times New Roman" w:eastAsia="Times New Roman" w:hAnsi="Times New Roman" w:cs="Times New Roman"/>
          <w:color w:val="000000"/>
          <w:kern w:val="0"/>
          <w:sz w:val="28"/>
          <w:szCs w:val="28"/>
          <w14:ligatures w14:val="none"/>
        </w:rPr>
        <w:t>предмета</w:t>
      </w:r>
      <w:r w:rsidRPr="00750613">
        <w:rPr>
          <w:rFonts w:ascii="Times New Roman" w:eastAsia="Times New Roman" w:hAnsi="Times New Roman" w:cs="Times New Roman"/>
          <w:color w:val="000000"/>
          <w:kern w:val="0"/>
          <w:sz w:val="28"/>
          <w:szCs w:val="28"/>
          <w14:ligatures w14:val="none"/>
        </w:rPr>
        <w:t xml:space="preserve"> дослідження, його мети і завдань обґрунтовано методологію дослідження, яка ґрунтується на загальному розумінні юридичної методології в сучасній науці, її структури, світоглядних, загальнонаукових і конкретно-наукових підходів і методів, у їх взаємодії та взаємодоповнюваності. </w:t>
      </w:r>
      <w:r w:rsidRPr="00750613">
        <w:rPr>
          <w:rFonts w:ascii="Times New Roman" w:eastAsia="Times New Roman" w:hAnsi="Times New Roman" w:cs="Times New Roman"/>
          <w:kern w:val="0"/>
          <w:sz w:val="28"/>
          <w:szCs w:val="28"/>
          <w14:ligatures w14:val="none"/>
        </w:rPr>
        <w:t>Наголошується, що н</w:t>
      </w:r>
      <w:r w:rsidRPr="00750613">
        <w:rPr>
          <w:rFonts w:ascii="Times New Roman" w:eastAsia="Times New Roman" w:hAnsi="Times New Roman" w:cs="Times New Roman"/>
          <w:color w:val="000000"/>
          <w:kern w:val="0"/>
          <w:sz w:val="28"/>
          <w:szCs w:val="28"/>
          <w14:ligatures w14:val="none"/>
        </w:rPr>
        <w:t>аукова доцільність та в</w:t>
      </w:r>
      <w:r w:rsidRPr="00750613">
        <w:rPr>
          <w:rFonts w:ascii="Times New Roman" w:eastAsia="Calibri" w:hAnsi="Times New Roman" w:cs="Times New Roman"/>
          <w:kern w:val="0"/>
          <w:sz w:val="28"/>
          <w:szCs w:val="28"/>
          <w14:ligatures w14:val="none"/>
        </w:rPr>
        <w:t>имоги комплексності, обґрунтованості та достовірності наукових результатів дослідження обумовили м</w:t>
      </w:r>
      <w:r w:rsidRPr="00750613">
        <w:rPr>
          <w:rFonts w:ascii="Times New Roman" w:eastAsia="Times New Roman" w:hAnsi="Times New Roman" w:cs="Times New Roman"/>
          <w:bCs/>
          <w:kern w:val="0"/>
          <w:sz w:val="28"/>
          <w:szCs w:val="28"/>
          <w:lang w:eastAsia="ru-RU"/>
          <w14:ligatures w14:val="none"/>
        </w:rPr>
        <w:t xml:space="preserve">етодологію дослідження теоретико-правових засад формування антикорупційної правової політики, яка </w:t>
      </w:r>
      <w:r w:rsidRPr="00750613">
        <w:rPr>
          <w:rFonts w:ascii="Times New Roman" w:eastAsia="Times New Roman" w:hAnsi="Times New Roman" w:cs="Times New Roman"/>
          <w:color w:val="000000"/>
          <w:kern w:val="0"/>
          <w:sz w:val="28"/>
          <w:szCs w:val="28"/>
          <w:lang w:eastAsia="uk-UA" w:bidi="uk-UA"/>
          <w14:ligatures w14:val="none"/>
        </w:rPr>
        <w:t xml:space="preserve">поєднує: 1) </w:t>
      </w:r>
      <w:r w:rsidRPr="00750613">
        <w:rPr>
          <w:rFonts w:ascii="Times New Roman" w:eastAsia="Times New Roman" w:hAnsi="Times New Roman" w:cs="Times New Roman"/>
          <w:bCs/>
          <w:color w:val="000000"/>
          <w:kern w:val="0"/>
          <w:sz w:val="28"/>
          <w:szCs w:val="28"/>
          <w:lang w:eastAsia="uk-UA" w:bidi="uk-UA"/>
          <w14:ligatures w14:val="none"/>
        </w:rPr>
        <w:t>домінуючий світогляд,</w:t>
      </w:r>
      <w:r w:rsidRPr="00750613">
        <w:rPr>
          <w:rFonts w:ascii="Times New Roman" w:eastAsia="Times New Roman" w:hAnsi="Times New Roman" w:cs="Times New Roman"/>
          <w:color w:val="000000"/>
          <w:kern w:val="0"/>
          <w:sz w:val="28"/>
          <w:szCs w:val="28"/>
          <w:lang w:eastAsia="uk-UA" w:bidi="uk-UA"/>
          <w14:ligatures w14:val="none"/>
        </w:rPr>
        <w:t xml:space="preserve"> який утілюється в філософсько-світоглядних підходах (ц</w:t>
      </w:r>
      <w:r w:rsidRPr="00750613">
        <w:rPr>
          <w:rFonts w:ascii="Times New Roman" w:eastAsia="Times New Roman" w:hAnsi="Times New Roman" w:cs="Times New Roman"/>
          <w:bCs/>
          <w:color w:val="000000"/>
          <w:kern w:val="0"/>
          <w:sz w:val="28"/>
          <w:szCs w:val="28"/>
          <w:lang w:eastAsia="uk-UA" w:bidi="uk-UA"/>
          <w14:ligatures w14:val="none"/>
        </w:rPr>
        <w:t>ивілізаційний, діалектичний, антропологічний, аксіологічний; 2) </w:t>
      </w:r>
      <w:r w:rsidRPr="00750613">
        <w:rPr>
          <w:rFonts w:ascii="Times New Roman" w:eastAsia="Times New Roman" w:hAnsi="Times New Roman" w:cs="Times New Roman"/>
          <w:color w:val="000000"/>
          <w:kern w:val="0"/>
          <w:sz w:val="28"/>
          <w:szCs w:val="28"/>
          <w:lang w:eastAsia="uk-UA" w:bidi="uk-UA"/>
          <w14:ligatures w14:val="none"/>
        </w:rPr>
        <w:t>тип наукового мислення, який постає у єдності та взаємодоповнюваності загальнонаукових методів</w:t>
      </w:r>
      <w:r w:rsidRPr="00750613">
        <w:rPr>
          <w:rFonts w:ascii="Times New Roman" w:eastAsia="Calibri" w:hAnsi="Times New Roman" w:cs="Times New Roman"/>
          <w:bCs/>
          <w:kern w:val="0"/>
          <w:sz w:val="28"/>
          <w:szCs w:val="28"/>
          <w14:ligatures w14:val="none"/>
        </w:rPr>
        <w:t xml:space="preserve"> (системного, структурного, функціонального, формально-логічного, феноменологічного, герменевтичного) і принципів пізнання (</w:t>
      </w:r>
      <w:r w:rsidRPr="00750613">
        <w:rPr>
          <w:rFonts w:ascii="Times New Roman" w:eastAsia="Calibri" w:hAnsi="Times New Roman" w:cs="Times New Roman"/>
          <w:kern w:val="0"/>
          <w:sz w:val="28"/>
          <w:szCs w:val="28"/>
          <w14:ligatures w14:val="none"/>
        </w:rPr>
        <w:t xml:space="preserve">історизму, об’єктивності, детермінізму); </w:t>
      </w:r>
      <w:r w:rsidRPr="00750613">
        <w:rPr>
          <w:rFonts w:ascii="Times New Roman" w:eastAsia="Calibri" w:hAnsi="Times New Roman" w:cs="Times New Roman"/>
          <w:bCs/>
          <w:kern w:val="0"/>
          <w:sz w:val="28"/>
          <w:szCs w:val="28"/>
          <w14:ligatures w14:val="none"/>
        </w:rPr>
        <w:t xml:space="preserve">3) </w:t>
      </w:r>
      <w:r w:rsidRPr="00750613">
        <w:rPr>
          <w:rFonts w:ascii="Times New Roman" w:eastAsia="Times New Roman" w:hAnsi="Times New Roman" w:cs="Times New Roman"/>
          <w:bCs/>
          <w:color w:val="000000"/>
          <w:kern w:val="0"/>
          <w:sz w:val="28"/>
          <w:szCs w:val="28"/>
          <w:lang w:eastAsia="uk-UA" w:bidi="uk-UA"/>
          <w14:ligatures w14:val="none"/>
        </w:rPr>
        <w:t>конкретно-наукові принципи, підходи та методи</w:t>
      </w:r>
      <w:r w:rsidRPr="00750613">
        <w:rPr>
          <w:rFonts w:ascii="Times New Roman" w:eastAsia="Calibri" w:hAnsi="Times New Roman" w:cs="Times New Roman"/>
          <w:bCs/>
          <w:kern w:val="0"/>
          <w:sz w:val="28"/>
          <w:szCs w:val="28"/>
          <w14:ligatures w14:val="none"/>
        </w:rPr>
        <w:t xml:space="preserve"> (</w:t>
      </w:r>
      <w:r w:rsidRPr="00750613">
        <w:rPr>
          <w:rFonts w:ascii="Times New Roman" w:eastAsia="Times New Roman" w:hAnsi="Times New Roman" w:cs="Times New Roman"/>
          <w:kern w:val="0"/>
          <w:sz w:val="28"/>
          <w:szCs w:val="28"/>
          <w:lang w:eastAsia="uk-UA"/>
          <w14:ligatures w14:val="none"/>
        </w:rPr>
        <w:t>і</w:t>
      </w:r>
      <w:r w:rsidRPr="00750613">
        <w:rPr>
          <w:rFonts w:ascii="Times New Roman" w:eastAsia="Times New Roman" w:hAnsi="Times New Roman" w:cs="Times New Roman"/>
          <w:kern w:val="0"/>
          <w:sz w:val="28"/>
          <w:szCs w:val="28"/>
          <w:shd w:val="clear" w:color="auto" w:fill="FFFFFF"/>
          <w14:ligatures w14:val="none"/>
        </w:rPr>
        <w:t xml:space="preserve">сторико-правовий, </w:t>
      </w:r>
      <w:r w:rsidRPr="00750613">
        <w:rPr>
          <w:rFonts w:ascii="Times New Roman" w:eastAsia="Calibri" w:hAnsi="Times New Roman" w:cs="Times New Roman"/>
          <w:bCs/>
          <w:kern w:val="0"/>
          <w:sz w:val="28"/>
          <w:szCs w:val="28"/>
          <w14:ligatures w14:val="none"/>
        </w:rPr>
        <w:t>формально-догматичний, порівняльно-правовий,</w:t>
      </w:r>
      <w:r w:rsidRPr="00750613">
        <w:rPr>
          <w:rFonts w:ascii="Times New Roman" w:eastAsia="Times New Roman" w:hAnsi="Times New Roman" w:cs="Times New Roman"/>
          <w:kern w:val="0"/>
          <w:sz w:val="28"/>
          <w:szCs w:val="28"/>
          <w14:ligatures w14:val="none"/>
        </w:rPr>
        <w:t xml:space="preserve"> логіко-юридичний</w:t>
      </w:r>
      <w:r w:rsidRPr="00750613">
        <w:rPr>
          <w:rFonts w:ascii="Times New Roman" w:eastAsia="Calibri" w:hAnsi="Times New Roman" w:cs="Times New Roman"/>
          <w:bCs/>
          <w:kern w:val="0"/>
          <w:sz w:val="28"/>
          <w:szCs w:val="28"/>
          <w14:ligatures w14:val="none"/>
        </w:rPr>
        <w:t>).</w:t>
      </w:r>
    </w:p>
    <w:p w14:paraId="1E1F0BBA" w14:textId="77777777" w:rsidR="00703C94" w:rsidRPr="00750613" w:rsidRDefault="00703C94" w:rsidP="00703C94">
      <w:pPr>
        <w:tabs>
          <w:tab w:val="left" w:pos="709"/>
          <w:tab w:val="left" w:pos="1134"/>
        </w:tabs>
        <w:spacing w:after="0" w:line="360" w:lineRule="auto"/>
        <w:ind w:firstLine="709"/>
        <w:contextualSpacing/>
        <w:jc w:val="both"/>
        <w:rPr>
          <w:rFonts w:ascii="Times New Roman" w:eastAsia="Times New Roman" w:hAnsi="Times New Roman" w:cs="Times New Roman"/>
          <w:kern w:val="0"/>
          <w:sz w:val="28"/>
          <w:szCs w:val="28"/>
          <w:lang w:eastAsia="ru-RU"/>
          <w14:ligatures w14:val="none"/>
        </w:rPr>
      </w:pPr>
      <w:r w:rsidRPr="00750613">
        <w:rPr>
          <w:rFonts w:ascii="Times New Roman" w:eastAsia="Calibri" w:hAnsi="Times New Roman" w:cs="Times New Roman"/>
          <w:kern w:val="0"/>
          <w:sz w:val="28"/>
          <w:szCs w:val="28"/>
          <w14:ligatures w14:val="none"/>
        </w:rPr>
        <w:t xml:space="preserve">Обґрунтовано, що співвідношення понять «державна політика», «антикорупційна політика» та «антикорупційна правова політика» розкривається через співвідношення понять загальне, особливе, одиничне. </w:t>
      </w:r>
      <w:r w:rsidRPr="00750613">
        <w:rPr>
          <w:rFonts w:ascii="Times New Roman" w:eastAsia="Times New Roman" w:hAnsi="Times New Roman" w:cs="Times New Roman"/>
          <w:kern w:val="0"/>
          <w:sz w:val="28"/>
          <w:szCs w:val="28"/>
          <w:lang w:eastAsia="ru-RU"/>
          <w14:ligatures w14:val="none"/>
        </w:rPr>
        <w:t xml:space="preserve">Плюралізм наукових інтерпретацій антикорупційної політики зумовлює її теоретико-правове осмислення через розуміння корупції, державної політики, антикорупційної політики, правової політики, антикорупційної правової політики, процесів правотворчості, правореалізації, правозастосування. Природа антикорупційної правової політики визначається тим, що, з одного боку, вона виступає невід’ємною частиною державної антикорупційної політики, будучи структурно </w:t>
      </w:r>
      <w:r w:rsidRPr="00750613">
        <w:rPr>
          <w:rFonts w:ascii="Times New Roman" w:eastAsia="Times New Roman" w:hAnsi="Times New Roman" w:cs="Times New Roman"/>
          <w:kern w:val="0"/>
          <w:sz w:val="28"/>
          <w:szCs w:val="28"/>
          <w:lang w:eastAsia="ru-RU"/>
          <w14:ligatures w14:val="none"/>
        </w:rPr>
        <w:lastRenderedPageBreak/>
        <w:t xml:space="preserve">інтегрованою до неї як у формальному, так і в практичному плані, з іншого – є її окремим видом, який має свої особливості. </w:t>
      </w:r>
    </w:p>
    <w:p w14:paraId="28119AAA" w14:textId="2F7A24E2" w:rsidR="00703C94" w:rsidRPr="00750613" w:rsidRDefault="00703C94" w:rsidP="00703C94">
      <w:pPr>
        <w:widowControl w:val="0"/>
        <w:tabs>
          <w:tab w:val="left" w:pos="426"/>
          <w:tab w:val="left" w:pos="993"/>
        </w:tabs>
        <w:spacing w:after="0" w:line="360" w:lineRule="auto"/>
        <w:ind w:firstLine="709"/>
        <w:jc w:val="both"/>
        <w:rPr>
          <w:rFonts w:ascii="Times New Roman" w:eastAsia="Times New Roman" w:hAnsi="Times New Roman" w:cs="Times New Roman"/>
          <w:b/>
          <w:kern w:val="0"/>
          <w:sz w:val="28"/>
          <w:szCs w:val="28"/>
          <w14:ligatures w14:val="none"/>
        </w:rPr>
      </w:pPr>
      <w:r w:rsidRPr="00750613">
        <w:rPr>
          <w:rFonts w:ascii="Times New Roman" w:eastAsia="Times New Roman" w:hAnsi="Times New Roman" w:cs="Times New Roman"/>
          <w:kern w:val="0"/>
          <w:sz w:val="28"/>
          <w:szCs w:val="28"/>
          <w14:ligatures w14:val="none"/>
        </w:rPr>
        <w:t xml:space="preserve">Другий розділ присвячено загальнотеоретичній характеристиці теоретико-правових засад антикорупційної правової політики в Україні. </w:t>
      </w:r>
      <w:r w:rsidRPr="00750613">
        <w:rPr>
          <w:rFonts w:ascii="Times New Roman" w:eastAsia="Times New Roman" w:hAnsi="Times New Roman" w:cs="Times New Roman"/>
          <w:bCs/>
          <w:kern w:val="0"/>
          <w:sz w:val="28"/>
          <w:szCs w:val="28"/>
          <w:lang w:eastAsia="ru-RU"/>
          <w14:ligatures w14:val="none"/>
        </w:rPr>
        <w:t>Доведено, що нормативно-правові засади формування антикорупційної правової політики в Україні тісно пов’язані з тлумаченням корупції як глобальної комплексної проблеми, що зумовлює</w:t>
      </w:r>
      <w:r w:rsidRPr="00750613">
        <w:rPr>
          <w:rFonts w:ascii="Times New Roman" w:eastAsia="Calibri" w:hAnsi="Times New Roman" w:cs="Times New Roman"/>
          <w:kern w:val="0"/>
          <w:sz w:val="28"/>
          <w:szCs w:val="28"/>
          <w14:ligatures w14:val="none"/>
        </w:rPr>
        <w:t xml:space="preserve"> співіснування низки стратегій запобігання й протидії корупції та </w:t>
      </w:r>
      <w:r w:rsidRPr="00750613">
        <w:rPr>
          <w:rFonts w:ascii="Times New Roman" w:eastAsia="Times New Roman" w:hAnsi="Times New Roman" w:cs="Times New Roman"/>
          <w:kern w:val="0"/>
          <w:sz w:val="28"/>
          <w:szCs w:val="28"/>
          <w14:ligatures w14:val="none"/>
        </w:rPr>
        <w:t xml:space="preserve">наукових підходів </w:t>
      </w:r>
      <w:r w:rsidRPr="00750613">
        <w:rPr>
          <w:rFonts w:ascii="Times New Roman" w:eastAsia="Calibri" w:hAnsi="Times New Roman" w:cs="Times New Roman"/>
          <w:kern w:val="0"/>
          <w:sz w:val="28"/>
          <w:szCs w:val="28"/>
          <w14:ligatures w14:val="none"/>
        </w:rPr>
        <w:t>до вирішення проблем у сфері запобігання й протидії корупції, формування антикорупційних політик, основними серед яких є: п</w:t>
      </w:r>
      <w:r w:rsidRPr="00750613">
        <w:rPr>
          <w:rFonts w:ascii="Times New Roman" w:eastAsia="Times New Roman" w:hAnsi="Times New Roman" w:cs="Times New Roman"/>
          <w:bCs/>
          <w:kern w:val="0"/>
          <w:sz w:val="28"/>
          <w:szCs w:val="28"/>
          <w:lang w:eastAsia="ru-RU"/>
          <w14:ligatures w14:val="none"/>
        </w:rPr>
        <w:t xml:space="preserve">равовий, політико-правовий, інституційно-правовий, соціально-економічний, міжнародний, які мають спільні й відмінні риси. За сферою охоплення та інструментарієм, підходами і методами реалізації та суб’єктами реалізації охарактеризовано спільні риси антикорупційної політики та антикорупційної правової політики, особливості антикорупційної правової політики. </w:t>
      </w:r>
      <w:r w:rsidRPr="00750613">
        <w:rPr>
          <w:rFonts w:ascii="Times New Roman" w:eastAsia="Times New Roman" w:hAnsi="Times New Roman" w:cs="Times New Roman"/>
          <w:kern w:val="0"/>
          <w:sz w:val="28"/>
          <w:szCs w:val="28"/>
          <w:lang w:eastAsia="ru-RU"/>
          <w14:ligatures w14:val="none"/>
        </w:rPr>
        <w:t xml:space="preserve">Обґрунтовано, що </w:t>
      </w:r>
      <w:r w:rsidRPr="00750613">
        <w:rPr>
          <w:rFonts w:ascii="Times New Roman" w:eastAsia="Times New Roman" w:hAnsi="Times New Roman" w:cs="Times New Roman"/>
          <w:bCs/>
          <w:kern w:val="0"/>
          <w:sz w:val="28"/>
          <w:szCs w:val="28"/>
          <w:lang w:eastAsia="ru-RU"/>
          <w14:ligatures w14:val="none"/>
        </w:rPr>
        <w:t xml:space="preserve">наявність спільних рис </w:t>
      </w:r>
      <w:r w:rsidR="00F3189A" w:rsidRPr="00750613">
        <w:rPr>
          <w:rFonts w:ascii="Times New Roman" w:eastAsia="Times New Roman" w:hAnsi="Times New Roman" w:cs="Times New Roman"/>
          <w:bCs/>
          <w:kern w:val="0"/>
          <w:sz w:val="28"/>
          <w:szCs w:val="28"/>
          <w:lang w:eastAsia="ru-RU"/>
          <w14:ligatures w14:val="none"/>
        </w:rPr>
        <w:t>в</w:t>
      </w:r>
      <w:r w:rsidRPr="00750613">
        <w:rPr>
          <w:rFonts w:ascii="Times New Roman" w:eastAsia="Times New Roman" w:hAnsi="Times New Roman" w:cs="Times New Roman"/>
          <w:bCs/>
          <w:kern w:val="0"/>
          <w:sz w:val="28"/>
          <w:szCs w:val="28"/>
          <w:lang w:eastAsia="ru-RU"/>
          <w14:ligatures w14:val="none"/>
        </w:rPr>
        <w:t xml:space="preserve"> антикорупційної політики та антикорупційної правової політики уможливлює інтегративний підхід, оскільки обидва</w:t>
      </w:r>
      <w:r w:rsidRPr="00750613">
        <w:rPr>
          <w:rFonts w:ascii="Times New Roman" w:eastAsia="Times New Roman" w:hAnsi="Times New Roman" w:cs="Times New Roman"/>
          <w:b/>
          <w:bCs/>
          <w:kern w:val="0"/>
          <w:sz w:val="28"/>
          <w:szCs w:val="28"/>
          <w:lang w:eastAsia="ru-RU"/>
          <w14:ligatures w14:val="none"/>
        </w:rPr>
        <w:t xml:space="preserve"> </w:t>
      </w:r>
      <w:r w:rsidRPr="00750613">
        <w:rPr>
          <w:rFonts w:ascii="Times New Roman" w:eastAsia="Times New Roman" w:hAnsi="Times New Roman" w:cs="Times New Roman"/>
          <w:kern w:val="0"/>
          <w:sz w:val="28"/>
          <w:szCs w:val="28"/>
          <w:lang w:eastAsia="ru-RU"/>
          <w14:ligatures w14:val="none"/>
        </w:rPr>
        <w:t xml:space="preserve">напрями потребують взаємодії між вищими органами державної влади, антикорупційними органами, а також співпрацю з міжнародними інституціями та інститутами громадянського суспільства, діяльність яких спрямована на запобігання і протидію корупції. </w:t>
      </w:r>
      <w:r w:rsidRPr="00750613">
        <w:rPr>
          <w:rFonts w:ascii="Times New Roman" w:eastAsia="Times New Roman" w:hAnsi="Times New Roman" w:cs="Times New Roman"/>
          <w:bCs/>
          <w:kern w:val="0"/>
          <w:sz w:val="28"/>
          <w:szCs w:val="28"/>
          <w:lang w:eastAsia="ru-RU"/>
          <w14:ligatures w14:val="none"/>
        </w:rPr>
        <w:t>Охарактеризовано основних</w:t>
      </w:r>
      <w:r w:rsidRPr="00750613">
        <w:rPr>
          <w:rFonts w:ascii="Times New Roman" w:eastAsia="Times New Roman" w:hAnsi="Times New Roman" w:cs="Times New Roman"/>
          <w:b/>
          <w:bCs/>
          <w:kern w:val="0"/>
          <w:sz w:val="28"/>
          <w:szCs w:val="28"/>
          <w:lang w:eastAsia="ru-RU"/>
          <w14:ligatures w14:val="none"/>
        </w:rPr>
        <w:t xml:space="preserve"> </w:t>
      </w:r>
      <w:r w:rsidRPr="00750613">
        <w:rPr>
          <w:rFonts w:ascii="Times New Roman" w:eastAsia="Times New Roman" w:hAnsi="Times New Roman" w:cs="Times New Roman"/>
          <w:bCs/>
          <w:kern w:val="0"/>
          <w:sz w:val="28"/>
          <w:szCs w:val="28"/>
          <w:lang w:eastAsia="ru-RU"/>
          <w14:ligatures w14:val="none"/>
        </w:rPr>
        <w:t>суб’єктів антикорупційної правової політики, сферу їх повноважень та виокремлено основні проблеми у їх діяльності. З</w:t>
      </w:r>
      <w:r w:rsidRPr="00750613">
        <w:rPr>
          <w:rFonts w:ascii="Times New Roman" w:eastAsia="Times New Roman" w:hAnsi="Times New Roman" w:cs="Times New Roman"/>
          <w:kern w:val="0"/>
          <w:sz w:val="28"/>
          <w:szCs w:val="28"/>
          <w14:ligatures w14:val="none"/>
        </w:rPr>
        <w:t xml:space="preserve">апропоновано авторську інтерпретацію поняття «антикорупційна правова політика», яке тлумачиться як особливий різновид державної та правової політики, що відображає правову стратегію й тактику у сфері запобігання й протидії корупції є науково обґрунтованою, послідовною, системною діяльністю інститутів та органів держави (насамперед, антикорупційних), </w:t>
      </w:r>
      <w:r w:rsidRPr="00750613">
        <w:rPr>
          <w:rFonts w:ascii="Times New Roman" w:eastAsia="Times New Roman" w:hAnsi="Times New Roman" w:cs="Times New Roman"/>
          <w:kern w:val="0"/>
          <w:sz w:val="28"/>
          <w:szCs w:val="28"/>
          <w:lang w:eastAsia="uk-UA" w:bidi="uk-UA"/>
          <w14:ligatures w14:val="none"/>
        </w:rPr>
        <w:t xml:space="preserve">атрибутивними рисами якої є : державно-вольовий характер і владно-імперативний зміст; </w:t>
      </w:r>
      <w:r w:rsidRPr="00750613">
        <w:rPr>
          <w:rFonts w:ascii="Times New Roman" w:eastAsia="NSimSun" w:hAnsi="Times New Roman" w:cs="Times New Roman"/>
          <w:sz w:val="28"/>
          <w:szCs w:val="28"/>
          <w:lang w:eastAsia="zh-CN" w:bidi="hi-IN"/>
          <w14:ligatures w14:val="none"/>
        </w:rPr>
        <w:t>спрямованість на запобігання й протидію корупції</w:t>
      </w:r>
      <w:r w:rsidRPr="00750613">
        <w:rPr>
          <w:rFonts w:ascii="Times New Roman" w:eastAsia="Times New Roman" w:hAnsi="Times New Roman" w:cs="Times New Roman"/>
          <w:kern w:val="0"/>
          <w:sz w:val="28"/>
          <w:szCs w:val="28"/>
          <w:lang w:eastAsia="uk-UA" w:bidi="uk-UA"/>
          <w14:ligatures w14:val="none"/>
        </w:rPr>
        <w:t xml:space="preserve">; втілюється у правотворчій, правозастосовній, інтерпретаційно-правовій та організаційно-правовій діяльності; </w:t>
      </w:r>
      <w:r w:rsidR="00F3189A" w:rsidRPr="00750613">
        <w:rPr>
          <w:rFonts w:ascii="Times New Roman" w:eastAsia="Times New Roman" w:hAnsi="Times New Roman" w:cs="Times New Roman"/>
          <w:kern w:val="0"/>
          <w:sz w:val="28"/>
          <w:szCs w:val="28"/>
          <w:lang w:eastAsia="uk-UA" w:bidi="uk-UA"/>
          <w14:ligatures w14:val="none"/>
        </w:rPr>
        <w:t>здійснюється</w:t>
      </w:r>
      <w:r w:rsidRPr="00750613">
        <w:rPr>
          <w:rFonts w:ascii="Times New Roman" w:eastAsia="Times New Roman" w:hAnsi="Times New Roman" w:cs="Times New Roman"/>
          <w:kern w:val="0"/>
          <w:sz w:val="28"/>
          <w:szCs w:val="28"/>
          <w:lang w:eastAsia="uk-UA" w:bidi="uk-UA"/>
          <w14:ligatures w14:val="none"/>
        </w:rPr>
        <w:t xml:space="preserve"> правовими методами і засобами; </w:t>
      </w:r>
      <w:r w:rsidRPr="00750613">
        <w:rPr>
          <w:rFonts w:ascii="Times New Roman" w:eastAsia="Times New Roman" w:hAnsi="Times New Roman" w:cs="Times New Roman"/>
          <w:kern w:val="0"/>
          <w:sz w:val="28"/>
          <w:szCs w:val="28"/>
          <w:lang w:eastAsia="uk-UA" w:bidi="uk-UA"/>
          <w14:ligatures w14:val="none"/>
        </w:rPr>
        <w:lastRenderedPageBreak/>
        <w:t xml:space="preserve">має публічний, офіційний характер, у демократичних країнах передбачає залучення </w:t>
      </w:r>
      <w:r w:rsidRPr="00750613">
        <w:rPr>
          <w:rFonts w:ascii="Times New Roman" w:eastAsia="Times New Roman" w:hAnsi="Times New Roman" w:cs="Times New Roman"/>
          <w:kern w:val="0"/>
          <w:sz w:val="28"/>
          <w:szCs w:val="28"/>
          <w14:ligatures w14:val="none"/>
        </w:rPr>
        <w:t xml:space="preserve">інститутів громадянського суспільства, діяльність яких має антикорупційну спрямованість. </w:t>
      </w:r>
      <w:r w:rsidRPr="00750613">
        <w:rPr>
          <w:rFonts w:ascii="Times New Roman" w:eastAsia="NSimSun" w:hAnsi="Times New Roman" w:cs="Times New Roman"/>
          <w:sz w:val="28"/>
          <w:szCs w:val="28"/>
          <w:lang w:eastAsia="zh-CN" w:bidi="hi-IN"/>
          <w14:ligatures w14:val="none"/>
        </w:rPr>
        <w:t xml:space="preserve">Антикорупційна політика й антикорупційна правова політика спрямовані на запобігання й протидію корупції, а в кінцевому підсумку їх спільною метою та у складі державної політики є </w:t>
      </w:r>
      <w:r w:rsidRPr="00750613">
        <w:rPr>
          <w:rFonts w:ascii="Times New Roman" w:eastAsia="Times New Roman" w:hAnsi="Times New Roman" w:cs="Times New Roman"/>
          <w:kern w:val="0"/>
          <w:sz w:val="28"/>
          <w:szCs w:val="28"/>
          <w14:ligatures w14:val="none"/>
        </w:rPr>
        <w:t>досягнення суспільно значущих цілей, забезпечення стабільності конституційного ладу та сталого розвитку країни. На відміну від антикорупційної правової політики, а</w:t>
      </w:r>
      <w:r w:rsidRPr="00750613">
        <w:rPr>
          <w:rFonts w:ascii="Times New Roman" w:eastAsia="NSimSun" w:hAnsi="Times New Roman" w:cs="Times New Roman"/>
          <w:sz w:val="28"/>
          <w:szCs w:val="28"/>
          <w:lang w:eastAsia="zh-CN" w:bidi="hi-IN"/>
          <w14:ligatures w14:val="none"/>
        </w:rPr>
        <w:t xml:space="preserve">нтикорупційна політика є більш широким поняттям, і, окрім правових засобів і заходів, охоплює політичні, економічні, ідеологічні, організаційні, технічні, фінансові та ін. </w:t>
      </w:r>
      <w:r w:rsidRPr="00750613">
        <w:rPr>
          <w:rFonts w:ascii="Times New Roman" w:eastAsia="Times New Roman" w:hAnsi="Times New Roman" w:cs="Times New Roman"/>
          <w:kern w:val="0"/>
          <w:sz w:val="28"/>
          <w:szCs w:val="28"/>
          <w:lang w:eastAsia="ru-RU"/>
          <w14:ligatures w14:val="none"/>
        </w:rPr>
        <w:t xml:space="preserve">Доведено, що нормативно-правові засади </w:t>
      </w:r>
      <w:r w:rsidRPr="00750613">
        <w:rPr>
          <w:rFonts w:ascii="Times New Roman" w:eastAsia="Times New Roman" w:hAnsi="Times New Roman" w:cs="Times New Roman"/>
          <w:kern w:val="0"/>
          <w:sz w:val="28"/>
          <w:szCs w:val="28"/>
          <w14:ligatures w14:val="none"/>
        </w:rPr>
        <w:t>формування антикорупційної правової політики в Україні пов’язані з процесами осмислення корупції як глобальної проблеми, визнання необхідності боротьби з корупцією та прийняття низки правових актів, спрямованих на запобігання й протидію корупції на міжнародному, європейському та національному рівнях,</w:t>
      </w:r>
      <w:r w:rsidRPr="00750613">
        <w:rPr>
          <w:rFonts w:ascii="Times New Roman" w:eastAsia="Times New Roman" w:hAnsi="Times New Roman" w:cs="Times New Roman"/>
          <w:bCs/>
          <w:kern w:val="0"/>
          <w:sz w:val="28"/>
          <w:szCs w:val="28"/>
          <w:lang w:eastAsia="ru-RU"/>
          <w14:ligatures w14:val="none"/>
        </w:rPr>
        <w:t xml:space="preserve"> визнанням і впровадженням міжнародних і європейських антикорупційних стандартів. Визначено та охарактеризовано основні правові акти на міжнародному, європейському та національному рівнях, які закладають нормативне підґрунтя антикорупційної правової політ</w:t>
      </w:r>
      <w:r w:rsidR="00F3189A" w:rsidRPr="00750613">
        <w:rPr>
          <w:rFonts w:ascii="Times New Roman" w:eastAsia="Times New Roman" w:hAnsi="Times New Roman" w:cs="Times New Roman"/>
          <w:bCs/>
          <w:kern w:val="0"/>
          <w:sz w:val="28"/>
          <w:szCs w:val="28"/>
          <w:lang w:eastAsia="ru-RU"/>
          <w14:ligatures w14:val="none"/>
        </w:rPr>
        <w:t>и</w:t>
      </w:r>
      <w:r w:rsidRPr="00750613">
        <w:rPr>
          <w:rFonts w:ascii="Times New Roman" w:eastAsia="Times New Roman" w:hAnsi="Times New Roman" w:cs="Times New Roman"/>
          <w:bCs/>
          <w:kern w:val="0"/>
          <w:sz w:val="28"/>
          <w:szCs w:val="28"/>
          <w:lang w:eastAsia="ru-RU"/>
          <w14:ligatures w14:val="none"/>
        </w:rPr>
        <w:t>ки в Україні. На основі у</w:t>
      </w:r>
      <w:r w:rsidRPr="00750613">
        <w:rPr>
          <w:rFonts w:ascii="Times New Roman" w:eastAsia="Times New Roman" w:hAnsi="Times New Roman" w:cs="Times New Roman"/>
          <w:kern w:val="0"/>
          <w:sz w:val="28"/>
          <w:szCs w:val="28"/>
          <w:lang w:eastAsia="ru-RU"/>
          <w14:ligatures w14:val="none"/>
        </w:rPr>
        <w:t xml:space="preserve">загальнення наукових поглядів учених та основних положень чинних правових актів визначено основні взаємозалежні стадії формування антикорупційної правової політики, а саме: </w:t>
      </w:r>
      <w:r w:rsidRPr="00750613">
        <w:rPr>
          <w:rFonts w:ascii="Times New Roman" w:eastAsia="Times New Roman" w:hAnsi="Times New Roman" w:cs="Times New Roman"/>
          <w:kern w:val="0"/>
          <w:sz w:val="28"/>
          <w:szCs w:val="28"/>
          <w14:ligatures w14:val="none"/>
        </w:rPr>
        <w:t xml:space="preserve">розробка антикорупційної концепції з урахуванням міжнародних і європейських правових стандартів; аналітична оцінка, прогнозування та обґрунтування критеріїв ефективності; програмування та планування антикорупційних заходів; організація контролю за виконанням антикорупційних заходів, реалізація антикорупційної правової політики та антикорупційної стратегії в цілому. </w:t>
      </w:r>
      <w:r w:rsidRPr="00750613">
        <w:rPr>
          <w:rFonts w:ascii="Times New Roman" w:eastAsia="Times New Roman" w:hAnsi="Times New Roman" w:cs="Times New Roman"/>
          <w:kern w:val="0"/>
          <w:sz w:val="28"/>
          <w:szCs w:val="28"/>
          <w:lang w:eastAsia="ru-RU"/>
          <w14:ligatures w14:val="none"/>
        </w:rPr>
        <w:t xml:space="preserve">Обґрунтовано, що антикорупційна правова політика не зводиться до формально-юридичного впливу на окремо визначені суспільні відносини, а передбачає системну, комплексну діяльність та тісно пов’язана </w:t>
      </w:r>
      <w:r w:rsidR="00F3189A" w:rsidRPr="00750613">
        <w:rPr>
          <w:rFonts w:ascii="Times New Roman" w:eastAsia="Times New Roman" w:hAnsi="Times New Roman" w:cs="Times New Roman"/>
          <w:kern w:val="0"/>
          <w:sz w:val="28"/>
          <w:szCs w:val="28"/>
          <w:lang w:eastAsia="ru-RU"/>
          <w14:ligatures w14:val="none"/>
        </w:rPr>
        <w:t>з</w:t>
      </w:r>
      <w:r w:rsidRPr="00750613">
        <w:rPr>
          <w:rFonts w:ascii="Times New Roman" w:eastAsia="Times New Roman" w:hAnsi="Times New Roman" w:cs="Times New Roman"/>
          <w:kern w:val="0"/>
          <w:sz w:val="28"/>
          <w:szCs w:val="28"/>
          <w:lang w:eastAsia="ru-RU"/>
          <w14:ligatures w14:val="none"/>
        </w:rPr>
        <w:t xml:space="preserve"> антикорупційною стратегією. Доведено, що </w:t>
      </w:r>
      <w:r w:rsidRPr="00750613">
        <w:rPr>
          <w:rFonts w:ascii="Times New Roman" w:eastAsia="Times New Roman" w:hAnsi="Times New Roman" w:cs="Times New Roman"/>
          <w:bCs/>
          <w:kern w:val="0"/>
          <w:sz w:val="28"/>
          <w:szCs w:val="28"/>
          <w:lang w:eastAsia="ru-RU"/>
          <w14:ligatures w14:val="none"/>
        </w:rPr>
        <w:t xml:space="preserve">стратегічне планування та перспективи розвитку антикорупційної правової політики ґрунтуються на нормативно-правових засадах, </w:t>
      </w:r>
      <w:r w:rsidRPr="00750613">
        <w:rPr>
          <w:rFonts w:ascii="Times New Roman" w:eastAsia="Times New Roman" w:hAnsi="Times New Roman" w:cs="Times New Roman"/>
          <w:bCs/>
          <w:kern w:val="0"/>
          <w:sz w:val="28"/>
          <w:szCs w:val="28"/>
          <w:lang w:eastAsia="ru-RU"/>
          <w14:ligatures w14:val="none"/>
        </w:rPr>
        <w:lastRenderedPageBreak/>
        <w:t xml:space="preserve">ураховують особливості рівня та сфер поширення корупції в країні, загальний контекст, керівні і пріоритетні напрями, </w:t>
      </w:r>
      <w:r w:rsidRPr="00750613">
        <w:rPr>
          <w:rFonts w:ascii="Times New Roman" w:eastAsia="Times New Roman" w:hAnsi="Times New Roman" w:cs="Times New Roman"/>
          <w:kern w:val="0"/>
          <w:sz w:val="28"/>
          <w:szCs w:val="28"/>
          <w14:ligatures w14:val="none"/>
        </w:rPr>
        <w:t xml:space="preserve">передбачають комплексне, системне здійснення правових, політичних, організаційних, фінансових, технічних заходів, спрямованих на запобігання й протидію корупції, наявність чітких критеріїв оцінки їх реалізації та системний моніторинг за реалізацією антикорупційної правової політики та антикорупційної стратегії в країні.  </w:t>
      </w:r>
    </w:p>
    <w:p w14:paraId="46673929" w14:textId="5400945F" w:rsidR="00703C94" w:rsidRPr="00750613" w:rsidRDefault="00703C94" w:rsidP="00703C94">
      <w:pPr>
        <w:widowControl w:val="0"/>
        <w:tabs>
          <w:tab w:val="left" w:pos="426"/>
          <w:tab w:val="left" w:pos="993"/>
        </w:tabs>
        <w:spacing w:after="0" w:line="360" w:lineRule="auto"/>
        <w:ind w:firstLine="709"/>
        <w:jc w:val="both"/>
        <w:rPr>
          <w:rFonts w:ascii="Times New Roman" w:eastAsia="Times New Roman" w:hAnsi="Times New Roman" w:cs="Times New Roman"/>
          <w:kern w:val="0"/>
          <w:sz w:val="28"/>
          <w:szCs w:val="28"/>
          <w:lang w:eastAsia="ru-RU"/>
          <w14:ligatures w14:val="none"/>
        </w:rPr>
      </w:pPr>
      <w:r w:rsidRPr="00750613">
        <w:rPr>
          <w:rFonts w:ascii="Times New Roman" w:eastAsia="Times New Roman" w:hAnsi="Times New Roman" w:cs="Times New Roman"/>
          <w:kern w:val="0"/>
          <w:sz w:val="28"/>
          <w:szCs w:val="28"/>
          <w14:ligatures w14:val="none"/>
        </w:rPr>
        <w:t xml:space="preserve">У третьому розділі досліджено проблеми і перспективи реалізації антикорупційної правової політики в Україні в умовах євроінтеграції. Узагальнено сучасний зарубіжний досвід формування антикорупційної правової політики та доведено, що розробка, прийняття та реалізація антикорупційної стратегії як нормативно-правового акту стратегічного характеру </w:t>
      </w:r>
      <w:r w:rsidR="00F3189A" w:rsidRPr="00750613">
        <w:rPr>
          <w:rFonts w:ascii="Times New Roman" w:eastAsia="Times New Roman" w:hAnsi="Times New Roman" w:cs="Times New Roman"/>
          <w:kern w:val="0"/>
          <w:sz w:val="28"/>
          <w:szCs w:val="28"/>
          <w14:ligatures w14:val="none"/>
        </w:rPr>
        <w:t>у</w:t>
      </w:r>
      <w:r w:rsidRPr="00750613">
        <w:rPr>
          <w:rFonts w:ascii="Times New Roman" w:eastAsia="Times New Roman" w:hAnsi="Times New Roman" w:cs="Times New Roman"/>
          <w:kern w:val="0"/>
          <w:sz w:val="28"/>
          <w:szCs w:val="28"/>
          <w14:ligatures w14:val="none"/>
        </w:rPr>
        <w:t xml:space="preserve"> сфері протидії корупції визнається важливим елементом і джерелом стабільної, довготривалої практичної реалізації антикорупційної правової політики, позитивно впливає на загальний суспільний та правовий розвиток суспільства і держави. Досвід формування та практичного втілення антикорупційної правової політики в таких країнах, як Австрія, Італія, ФРН, Великобританія, Франція, США, Фінляндія, Сінгапур, Китай засвідчив, що попри відмінності у формуванні та реалізації антикорупційної правової політики у зарубіжних країнах, проблеми запобігання й протидії корупції залишаються актуальними, виходить далеко за межі національних держав та набувають транснаціонального характеру. Зазначене спонукає до пошуку нових форм і засобів протидії корупції. Спільними рисами у формуванні та реалізації антикорупційної правової політики в зарубіжних країнах є: періодичні емпіричні зрізи стану корупції, в т.ч. з використанням можливостей міжнародних профільних організацій, узагальнення і аналіз їх результатів; пошук нових комплексних форм і засобів протидії корупції з основним акцентом на профілактичні заходи; тісний зв’язок і зумовленість форм і засобів антикорупційної політики особливостями правової і судової систем, загальними історичними, культурними, моральними особливостями, правовою свідомістю, правовою культурою і правовим менталітетом громадян; розвиток нормативно-правової бази протидії корупції з урахуванням поточних особливостей </w:t>
      </w:r>
      <w:r w:rsidRPr="00750613">
        <w:rPr>
          <w:rFonts w:ascii="Times New Roman" w:eastAsia="Times New Roman" w:hAnsi="Times New Roman" w:cs="Times New Roman"/>
          <w:kern w:val="0"/>
          <w:sz w:val="28"/>
          <w:szCs w:val="28"/>
          <w14:ligatures w14:val="none"/>
        </w:rPr>
        <w:lastRenderedPageBreak/>
        <w:t xml:space="preserve">корупційної ситуації у конкретній країні, а також перспектив подальшого розвитку економічних та політичних відносин; формування спеціалізованих органів боротьби з корупцією; розширення участі громадськості у боротьбі з корупцією; розширення змісту та сфери застосування антикорупційних заборон, обмежень та зобов’язань як у публічній, так і в приватній сфері; криміналізація нових форм та видів корупції, а також злочинних діянь, пов’язаних з нею; розширення юрисдикції антикорупційних органів; розширення видів відповідальності, які застосовуються за корупційні злочини; удосконалення правового регулювання фінансування діяльності політичних партій; регулювання лобістської діяльності; удосконалення правового механізму протидії легалізації доходів, здобутих злочинним шляхом. </w:t>
      </w:r>
      <w:r w:rsidRPr="00750613">
        <w:rPr>
          <w:rFonts w:ascii="Times New Roman" w:eastAsia="Times New Roman" w:hAnsi="Times New Roman" w:cs="Times New Roman"/>
          <w:kern w:val="0"/>
          <w:sz w:val="28"/>
          <w:szCs w:val="28"/>
          <w:lang w:eastAsia="ru-RU"/>
          <w14:ligatures w14:val="none"/>
        </w:rPr>
        <w:t>Обґрунтовано, що ключовим фактором досягнення стійких, довгострокових та всеосяжних результатів у сфері боротьби з корупцією є стратегічне планування. Впровадження антикорупційних стратегій та планів дій виступає загальною вимогою до держав-учасниць низки профільних міжнародних організацій. Засадничим у розробці та плануванні антикорупційних стратегій має системний підхід, який дозволяє забезпечити її мультиаспектність, комплексність, гнучкість та здатність адаптуватися до змін, операційну та змістовну замкнутість процесу антикорупційної політики в цілому, антикорупційної правової політ</w:t>
      </w:r>
      <w:r w:rsidR="00F3189A" w:rsidRPr="00750613">
        <w:rPr>
          <w:rFonts w:ascii="Times New Roman" w:eastAsia="Times New Roman" w:hAnsi="Times New Roman" w:cs="Times New Roman"/>
          <w:kern w:val="0"/>
          <w:sz w:val="28"/>
          <w:szCs w:val="28"/>
          <w:lang w:eastAsia="ru-RU"/>
          <w14:ligatures w14:val="none"/>
        </w:rPr>
        <w:t>и</w:t>
      </w:r>
      <w:r w:rsidRPr="00750613">
        <w:rPr>
          <w:rFonts w:ascii="Times New Roman" w:eastAsia="Times New Roman" w:hAnsi="Times New Roman" w:cs="Times New Roman"/>
          <w:kern w:val="0"/>
          <w:sz w:val="28"/>
          <w:szCs w:val="28"/>
          <w:lang w:eastAsia="ru-RU"/>
          <w14:ligatures w14:val="none"/>
        </w:rPr>
        <w:t>ки зокрема, взаємозалежність та пов’язаність її елементів.</w:t>
      </w:r>
    </w:p>
    <w:p w14:paraId="0108A5BA" w14:textId="47C516AB" w:rsidR="00703C94" w:rsidRPr="00750613" w:rsidRDefault="00703C94" w:rsidP="00703C94">
      <w:pPr>
        <w:spacing w:after="0" w:line="360" w:lineRule="auto"/>
        <w:ind w:firstLine="709"/>
        <w:jc w:val="both"/>
        <w:rPr>
          <w:rFonts w:ascii="Times New Roman" w:eastAsia="Times New Roman" w:hAnsi="Times New Roman" w:cs="Times New Roman"/>
          <w:kern w:val="0"/>
          <w:sz w:val="28"/>
          <w:szCs w:val="28"/>
          <w14:ligatures w14:val="none"/>
        </w:rPr>
      </w:pPr>
      <w:r w:rsidRPr="00750613">
        <w:rPr>
          <w:rFonts w:ascii="Times New Roman" w:eastAsia="Times New Roman" w:hAnsi="Times New Roman" w:cs="Times New Roman"/>
          <w:kern w:val="0"/>
          <w:sz w:val="28"/>
          <w:szCs w:val="28"/>
          <w:lang w:eastAsia="ru-RU"/>
          <w14:ligatures w14:val="none"/>
        </w:rPr>
        <w:t xml:space="preserve">Проаналізовано проблеми формування й реалізації </w:t>
      </w:r>
      <w:r w:rsidRPr="00750613">
        <w:rPr>
          <w:rFonts w:ascii="Times New Roman" w:eastAsia="Times New Roman" w:hAnsi="Times New Roman" w:cs="Times New Roman"/>
          <w:kern w:val="0"/>
          <w:sz w:val="28"/>
          <w:szCs w:val="28"/>
          <w:lang w:eastAsia="zh-CN" w:bidi="hi-IN"/>
          <w14:ligatures w14:val="none"/>
        </w:rPr>
        <w:t xml:space="preserve">антикорупційної правової політики України в умовах євроінтеграції на </w:t>
      </w:r>
      <w:r w:rsidRPr="00750613">
        <w:rPr>
          <w:rFonts w:ascii="Times New Roman" w:eastAsia="Times New Roman" w:hAnsi="Times New Roman" w:cs="Times New Roman"/>
          <w:kern w:val="0"/>
          <w:sz w:val="28"/>
          <w:szCs w:val="28"/>
          <w:lang w:eastAsia="ru-RU"/>
          <w14:ligatures w14:val="none"/>
        </w:rPr>
        <w:t>нормативному, інституційному рівні та на рівні реалізації.</w:t>
      </w:r>
      <w:r w:rsidRPr="00750613">
        <w:rPr>
          <w:rFonts w:ascii="Times New Roman" w:eastAsia="Times New Roman" w:hAnsi="Times New Roman" w:cs="Times New Roman"/>
          <w:b/>
          <w:kern w:val="0"/>
          <w:sz w:val="28"/>
          <w:szCs w:val="28"/>
          <w:lang w:eastAsia="ru-RU"/>
          <w14:ligatures w14:val="none"/>
        </w:rPr>
        <w:t xml:space="preserve"> </w:t>
      </w:r>
      <w:r w:rsidRPr="00750613">
        <w:rPr>
          <w:rFonts w:ascii="Times New Roman" w:eastAsia="NSimSun" w:hAnsi="Times New Roman" w:cs="Times New Roman"/>
          <w:sz w:val="28"/>
          <w:szCs w:val="28"/>
          <w:lang w:eastAsia="zh-CN" w:bidi="hi-IN"/>
          <w14:ligatures w14:val="none"/>
        </w:rPr>
        <w:t>Обґрунтовано характерні риси антикорупційної правової політики України в умовах євроінтеграції. Доведено, що теоретико-правові засади формування антикорупційної правової політики України</w:t>
      </w:r>
      <w:r w:rsidRPr="00750613">
        <w:rPr>
          <w:rFonts w:ascii="Times New Roman" w:eastAsia="NSimSun" w:hAnsi="Times New Roman" w:cs="Times New Roman"/>
          <w:b/>
          <w:sz w:val="28"/>
          <w:szCs w:val="28"/>
          <w:lang w:eastAsia="zh-CN" w:bidi="hi-IN"/>
          <w14:ligatures w14:val="none"/>
        </w:rPr>
        <w:t xml:space="preserve"> </w:t>
      </w:r>
      <w:r w:rsidRPr="00750613">
        <w:rPr>
          <w:rFonts w:ascii="Times New Roman" w:eastAsia="NSimSun" w:hAnsi="Times New Roman" w:cs="Times New Roman"/>
          <w:sz w:val="28"/>
          <w:szCs w:val="28"/>
          <w:lang w:eastAsia="zh-CN" w:bidi="hi-IN"/>
          <w14:ligatures w14:val="none"/>
        </w:rPr>
        <w:t xml:space="preserve">та її реалізація в умовах євроінтеграції діалектично поєднують статичний і динамічний підходи та, поряд </w:t>
      </w:r>
      <w:r w:rsidR="00F3189A" w:rsidRPr="00750613">
        <w:rPr>
          <w:rFonts w:ascii="Times New Roman" w:eastAsia="NSimSun" w:hAnsi="Times New Roman" w:cs="Times New Roman"/>
          <w:sz w:val="28"/>
          <w:szCs w:val="28"/>
          <w:lang w:eastAsia="zh-CN" w:bidi="hi-IN"/>
          <w14:ligatures w14:val="none"/>
        </w:rPr>
        <w:t>з</w:t>
      </w:r>
      <w:r w:rsidRPr="00750613">
        <w:rPr>
          <w:rFonts w:ascii="Times New Roman" w:eastAsia="NSimSun" w:hAnsi="Times New Roman" w:cs="Times New Roman"/>
          <w:sz w:val="28"/>
          <w:szCs w:val="28"/>
          <w:lang w:eastAsia="zh-CN" w:bidi="hi-IN"/>
          <w14:ligatures w14:val="none"/>
        </w:rPr>
        <w:t xml:space="preserve"> усталеними положеннями про загальні засади запобігання й протидії корупції, закріплені у чинних міжнародних і європейських правових актах у сфері запобігання й протидії корупції, визначаються Конституцією України, чинним антикорупційним законодавством, </w:t>
      </w:r>
      <w:r w:rsidRPr="00750613">
        <w:rPr>
          <w:rFonts w:ascii="Times New Roman" w:eastAsia="NSimSun" w:hAnsi="Times New Roman" w:cs="Times New Roman"/>
          <w:sz w:val="28"/>
          <w:szCs w:val="28"/>
          <w:lang w:eastAsia="zh-CN" w:bidi="hi-IN"/>
          <w14:ligatures w14:val="none"/>
        </w:rPr>
        <w:lastRenderedPageBreak/>
        <w:t xml:space="preserve">Антикорупційною стратегією на 2021-2025 роки, Державною антикорупційною програмою на 2023-2025 роки та правовими актами, які відображають вимоги й рекомендації у сфері запобігання й протидії корупції та конкретизують напрями й заходи, що забезпечують європейську інтеграцію України, з урахуванням досягнутого прогресу в частині боротьби з корупцією. </w:t>
      </w:r>
      <w:r w:rsidRPr="00750613">
        <w:rPr>
          <w:rFonts w:ascii="Times New Roman" w:eastAsia="Times New Roman" w:hAnsi="Times New Roman" w:cs="Times New Roman"/>
          <w:kern w:val="0"/>
          <w:sz w:val="28"/>
          <w:szCs w:val="28"/>
          <w:lang w:eastAsia="ru-RU"/>
          <w14:ligatures w14:val="none"/>
        </w:rPr>
        <w:t xml:space="preserve">Обґрунтовано </w:t>
      </w:r>
      <w:r w:rsidRPr="00750613">
        <w:rPr>
          <w:rFonts w:ascii="Times New Roman" w:eastAsia="Times New Roman" w:hAnsi="Times New Roman" w:cs="Times New Roman"/>
          <w:bCs/>
          <w:kern w:val="0"/>
          <w:sz w:val="28"/>
          <w:szCs w:val="28"/>
          <w:shd w:val="clear" w:color="auto" w:fill="FFFFFF"/>
          <w14:ligatures w14:val="none"/>
        </w:rPr>
        <w:t>основні напрями й засоби оптимізації антикорупційної правової політики України в умовах євроінтеграції на нормативному, інституційному рівнях та на рівні реалізації.</w:t>
      </w:r>
    </w:p>
    <w:p w14:paraId="43CA7D27" w14:textId="77777777" w:rsidR="00703C94" w:rsidRPr="00750613" w:rsidRDefault="00703C94" w:rsidP="00703C94">
      <w:pPr>
        <w:widowControl w:val="0"/>
        <w:tabs>
          <w:tab w:val="left" w:pos="426"/>
          <w:tab w:val="left" w:pos="993"/>
        </w:tabs>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b/>
          <w:i/>
          <w:kern w:val="0"/>
          <w:sz w:val="28"/>
          <w:szCs w:val="28"/>
          <w14:ligatures w14:val="none"/>
        </w:rPr>
        <w:t>Ключові слова</w:t>
      </w:r>
      <w:r w:rsidRPr="00750613">
        <w:rPr>
          <w:rFonts w:ascii="Times New Roman" w:eastAsia="Calibri" w:hAnsi="Times New Roman" w:cs="Times New Roman"/>
          <w:i/>
          <w:kern w:val="0"/>
          <w:sz w:val="28"/>
          <w:szCs w:val="28"/>
          <w14:ligatures w14:val="none"/>
        </w:rPr>
        <w:t>:</w:t>
      </w:r>
      <w:r w:rsidRPr="00750613">
        <w:rPr>
          <w:rFonts w:ascii="Times New Roman" w:eastAsia="Calibri" w:hAnsi="Times New Roman" w:cs="Times New Roman"/>
          <w:kern w:val="0"/>
          <w:sz w:val="28"/>
          <w:szCs w:val="28"/>
          <w14:ligatures w14:val="none"/>
        </w:rPr>
        <w:t xml:space="preserve"> антикорупційна стратегія, антикорупційна політика, антикорупційна правова політика, антикорупційні органи, державна антикорупційна програма, корупція, повноваження органів державної влади, правова політика, нормативно-правові акти, стратегічне планування.</w:t>
      </w:r>
    </w:p>
    <w:p w14:paraId="4A301DEE" w14:textId="77777777" w:rsidR="00703C94" w:rsidRPr="00750613" w:rsidRDefault="00703C94" w:rsidP="00703C94">
      <w:pPr>
        <w:widowControl w:val="0"/>
        <w:tabs>
          <w:tab w:val="left" w:pos="426"/>
          <w:tab w:val="left" w:pos="993"/>
        </w:tabs>
        <w:spacing w:after="0" w:line="360" w:lineRule="auto"/>
        <w:ind w:firstLine="709"/>
        <w:jc w:val="both"/>
        <w:rPr>
          <w:rFonts w:ascii="Times New Roman" w:eastAsia="Calibri" w:hAnsi="Times New Roman" w:cs="Times New Roman"/>
          <w:color w:val="FF0000"/>
          <w:kern w:val="0"/>
          <w:sz w:val="28"/>
          <w:szCs w:val="28"/>
          <w14:ligatures w14:val="none"/>
        </w:rPr>
      </w:pPr>
    </w:p>
    <w:p w14:paraId="32F913D2" w14:textId="77777777" w:rsidR="00703C94" w:rsidRPr="00750613" w:rsidRDefault="00703C94" w:rsidP="00703C94">
      <w:pPr>
        <w:widowControl w:val="0"/>
        <w:tabs>
          <w:tab w:val="left" w:pos="426"/>
          <w:tab w:val="left" w:pos="993"/>
        </w:tabs>
        <w:spacing w:after="0" w:line="360" w:lineRule="auto"/>
        <w:ind w:firstLine="709"/>
        <w:jc w:val="center"/>
        <w:rPr>
          <w:rFonts w:ascii="Times New Roman" w:eastAsia="Calibri" w:hAnsi="Times New Roman" w:cs="Times New Roman"/>
          <w:b/>
          <w:color w:val="FF0000"/>
          <w:kern w:val="0"/>
          <w:sz w:val="28"/>
          <w:szCs w:val="28"/>
          <w14:ligatures w14:val="none"/>
        </w:rPr>
      </w:pPr>
    </w:p>
    <w:p w14:paraId="187A2965" w14:textId="77777777" w:rsidR="00703C94" w:rsidRPr="00750613" w:rsidRDefault="00703C94" w:rsidP="00703C94">
      <w:pPr>
        <w:spacing w:after="0" w:line="360" w:lineRule="auto"/>
        <w:jc w:val="center"/>
        <w:rPr>
          <w:rFonts w:ascii="Times New Roman" w:eastAsia="Calibri" w:hAnsi="Times New Roman" w:cs="Times New Roman"/>
          <w:b/>
          <w:kern w:val="0"/>
          <w:sz w:val="28"/>
          <w:szCs w:val="28"/>
          <w14:ligatures w14:val="none"/>
        </w:rPr>
      </w:pPr>
      <w:r w:rsidRPr="00750613">
        <w:rPr>
          <w:rFonts w:ascii="Times New Roman" w:eastAsia="Calibri" w:hAnsi="Times New Roman" w:cs="Times New Roman"/>
          <w:b/>
          <w:kern w:val="0"/>
          <w:sz w:val="28"/>
          <w:szCs w:val="28"/>
          <w14:ligatures w14:val="none"/>
        </w:rPr>
        <w:t>SUMMARY</w:t>
      </w:r>
    </w:p>
    <w:p w14:paraId="2192D3D2" w14:textId="77777777" w:rsidR="00703C94" w:rsidRPr="00750613" w:rsidRDefault="00703C94" w:rsidP="00703C94">
      <w:pPr>
        <w:spacing w:after="200" w:line="276" w:lineRule="auto"/>
        <w:jc w:val="both"/>
        <w:rPr>
          <w:rFonts w:ascii="Times New Roman" w:eastAsia="Calibri" w:hAnsi="Times New Roman" w:cs="Times New Roman"/>
          <w:kern w:val="0"/>
          <w:sz w:val="28"/>
          <w:szCs w:val="28"/>
          <w14:ligatures w14:val="none"/>
        </w:rPr>
      </w:pPr>
    </w:p>
    <w:p w14:paraId="18D4E7BF"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lang w:val="en-US"/>
          <w14:ligatures w14:val="none"/>
        </w:rPr>
      </w:pPr>
      <w:r w:rsidRPr="00750613">
        <w:rPr>
          <w:rFonts w:ascii="Times New Roman" w:eastAsia="Calibri" w:hAnsi="Times New Roman" w:cs="Times New Roman"/>
          <w:b/>
          <w:i/>
          <w:kern w:val="0"/>
          <w:sz w:val="28"/>
          <w:szCs w:val="28"/>
          <w:lang w:val="en-US"/>
          <w14:ligatures w14:val="none"/>
        </w:rPr>
        <w:t>Kaluhina I. O.</w:t>
      </w:r>
      <w:r w:rsidRPr="00750613">
        <w:rPr>
          <w:rFonts w:ascii="Times New Roman" w:eastAsia="Calibri" w:hAnsi="Times New Roman" w:cs="Times New Roman"/>
          <w:b/>
          <w:kern w:val="0"/>
          <w:sz w:val="28"/>
          <w:szCs w:val="28"/>
          <w:lang w:val="en-US"/>
          <w14:ligatures w14:val="none"/>
        </w:rPr>
        <w:t xml:space="preserve"> The theoretical and legal foundations for shaping the anti-corruption legal policy in Ukraine. </w:t>
      </w:r>
      <w:r w:rsidRPr="00750613">
        <w:rPr>
          <w:rFonts w:ascii="Times New Roman" w:eastAsia="Calibri" w:hAnsi="Times New Roman" w:cs="Times New Roman"/>
          <w:kern w:val="0"/>
          <w:sz w:val="28"/>
          <w:szCs w:val="28"/>
          <w:lang w:val="en-US"/>
          <w14:ligatures w14:val="none"/>
        </w:rPr>
        <w:t>– Qualifying scientific work published as a manuscript.</w:t>
      </w:r>
    </w:p>
    <w:p w14:paraId="3ACB56AA"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lang w:val="en-US"/>
          <w14:ligatures w14:val="none"/>
        </w:rPr>
      </w:pPr>
      <w:r w:rsidRPr="00750613">
        <w:rPr>
          <w:rFonts w:ascii="Times New Roman" w:eastAsia="Calibri" w:hAnsi="Times New Roman" w:cs="Times New Roman"/>
          <w:kern w:val="0"/>
          <w:sz w:val="28"/>
          <w:szCs w:val="28"/>
          <w:lang w:val="en-US"/>
          <w14:ligatures w14:val="none"/>
        </w:rPr>
        <w:t>Thesis for the scientific degree of Doctor of Philosophy in speciality 081 "Law". Zaporizhzhia National University, Zaporizhzhia, 2025.</w:t>
      </w:r>
    </w:p>
    <w:p w14:paraId="25C88E27"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lang w:val="en-US"/>
          <w14:ligatures w14:val="none"/>
        </w:rPr>
      </w:pPr>
      <w:r w:rsidRPr="00750613">
        <w:rPr>
          <w:rFonts w:ascii="Times New Roman" w:eastAsia="Calibri" w:hAnsi="Times New Roman" w:cs="Times New Roman"/>
          <w:kern w:val="0"/>
          <w:sz w:val="28"/>
          <w:szCs w:val="28"/>
          <w:lang w:val="en-US"/>
          <w14:ligatures w14:val="none"/>
        </w:rPr>
        <w:t>In the paper, the theoretical and legal foundations of shaping the anti-corruption legal policy in Ukraine are established based on modern scientific developments of actual problems in the general theory of state and law, a comprehensive analysis of normative sources, generalization and systematisation of the main provisions of branch legal sciences on anti-corruption policy, and modern legal experience.</w:t>
      </w:r>
    </w:p>
    <w:p w14:paraId="1A023235"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lang w:val="en-US"/>
          <w14:ligatures w14:val="none"/>
        </w:rPr>
      </w:pPr>
      <w:r w:rsidRPr="00750613">
        <w:rPr>
          <w:rFonts w:ascii="Times New Roman" w:eastAsia="Calibri" w:hAnsi="Times New Roman" w:cs="Times New Roman"/>
          <w:kern w:val="0"/>
          <w:sz w:val="28"/>
          <w:szCs w:val="28"/>
          <w:lang w:val="en-US"/>
          <w14:ligatures w14:val="none"/>
        </w:rPr>
        <w:t xml:space="preserve">The Introduction substantiates the relevance of the chosen topic, defines the purpose, object, subject, tasks and methods of the research, reveals the scientific novelty of the results obtained as well as their theoretical and practical significance, provides the </w:t>
      </w:r>
      <w:r w:rsidRPr="00750613">
        <w:rPr>
          <w:rFonts w:ascii="Times New Roman" w:eastAsia="Calibri" w:hAnsi="Times New Roman" w:cs="Times New Roman"/>
          <w:kern w:val="0"/>
          <w:sz w:val="28"/>
          <w:szCs w:val="28"/>
          <w:lang w:val="en-US"/>
          <w14:ligatures w14:val="none"/>
        </w:rPr>
        <w:lastRenderedPageBreak/>
        <w:t>data on the works published and approbation of the main provisions of the thesis paper, its structure and scope.</w:t>
      </w:r>
    </w:p>
    <w:p w14:paraId="614CCC08"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lang w:val="en-US"/>
          <w14:ligatures w14:val="none"/>
        </w:rPr>
      </w:pPr>
      <w:r w:rsidRPr="00750613">
        <w:rPr>
          <w:rFonts w:ascii="Times New Roman" w:eastAsia="Calibri" w:hAnsi="Times New Roman" w:cs="Times New Roman"/>
          <w:kern w:val="0"/>
          <w:sz w:val="28"/>
          <w:szCs w:val="28"/>
          <w:lang w:val="en-US"/>
          <w14:ligatures w14:val="none"/>
        </w:rPr>
        <w:t>Section One, which is comprised of three subsections, describes the genesis of the corruption phenomenon understanding in modern science, the state of the issue development, and reveals the directions and aspects of the problem under research that require more detailed examination. Five main periods in understanding corruption and anti-corruption policy are identified and characterized, each of them having its peculiar characteristics and reflecting the transformation of the general ideas about corruption as a state of moral degradation of society into a comprehensive analysis of the causes, content and consequences of corruption, which results in its legal interpretation, adoption of a set of normative legal acts aimed at preventing and combating corruption at the international, European and national levels, the development and implementation of anti-corruption policies (anti-corruption strategies) in foreign countries, including the anti-corruption legal policy in Ukraine. Based on the generalization and systematization of the scientific sources, several main directions and aspects of the study of corruption and anti-corruption legal policy in modern domestic and foreign legal science are identified.</w:t>
      </w:r>
    </w:p>
    <w:p w14:paraId="5A3C3243"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lang w:val="en-US"/>
          <w14:ligatures w14:val="none"/>
        </w:rPr>
      </w:pPr>
      <w:r w:rsidRPr="00750613">
        <w:rPr>
          <w:rFonts w:ascii="Times New Roman" w:eastAsia="Calibri" w:hAnsi="Times New Roman" w:cs="Times New Roman"/>
          <w:kern w:val="0"/>
          <w:sz w:val="28"/>
          <w:szCs w:val="28"/>
          <w:lang w:val="en-US"/>
          <w14:ligatures w14:val="none"/>
        </w:rPr>
        <w:t xml:space="preserve">The analysis of the scientific provisions, scholars’ conclusions and stances, features of the research subject, aim and objectives justifies the research methodology, which is grounded on the general understanding of legal methodology in modern science, its structure as well as on the worldview, general scientific and specific scientific approaches and methods in their interaction and complementarity. It is noted that the scientific expediency and requirements of complexity, validity and reliability of the scientific research results determined the methodology of the research of the theoretical and legal foundations of shaping the anti-corruption legal policy, which combines the following: 1) the dominant worldview, which is embodied in philosophical and worldview approaches (civilizational, dialectical, anthropological, axiological); 2) the type of scientific thinking that appears in the unity and complementarity of general scientific methods (system, structural-functional, formal and logical, phenomenological, hermeneutical) and the principles of cognition </w:t>
      </w:r>
      <w:r w:rsidRPr="00750613">
        <w:rPr>
          <w:rFonts w:ascii="Times New Roman" w:eastAsia="Calibri" w:hAnsi="Times New Roman" w:cs="Times New Roman"/>
          <w:kern w:val="0"/>
          <w:sz w:val="28"/>
          <w:szCs w:val="28"/>
          <w:lang w:val="en-US"/>
          <w14:ligatures w14:val="none"/>
        </w:rPr>
        <w:lastRenderedPageBreak/>
        <w:t>(historicism, objectivity, determinism); 3) specific scientific principles, approaches and methods (historical and legal, formal and dogmatic, comparative and legal, logical and legal ones).</w:t>
      </w:r>
    </w:p>
    <w:p w14:paraId="526108A2"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lang w:val="en-US"/>
          <w14:ligatures w14:val="none"/>
        </w:rPr>
      </w:pPr>
      <w:r w:rsidRPr="00750613">
        <w:rPr>
          <w:rFonts w:ascii="Times New Roman" w:eastAsia="Calibri" w:hAnsi="Times New Roman" w:cs="Times New Roman"/>
          <w:kern w:val="0"/>
          <w:sz w:val="28"/>
          <w:szCs w:val="28"/>
          <w:lang w:val="en-US"/>
          <w14:ligatures w14:val="none"/>
        </w:rPr>
        <w:t>The paper proves that the correlation of the concepts of "state policy", "anti-corruption policy" and "anti-corruption legal policy" is revealed through the correlation of the concepts of the general, the specific, and the individual. Pluralism of scientific interpretations of anti-corruption policy determines its theoretical and legal understanding through the understanding of corruption, state policy, anti-corruption policy, legal policy, anti-corruption legal policy, law-making processes, law implementation, and law enforcement. The nature of the anti-corruption legal policy is determined by the fact that, on the one hand, it is an integral part of the state anti-corruption policy, which is structurally integrated into it both in formal and practical terms; on the other hand, it is a separate type that has its own characteristics.</w:t>
      </w:r>
    </w:p>
    <w:p w14:paraId="6F9515F3"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lang w:val="en-US"/>
          <w14:ligatures w14:val="none"/>
        </w:rPr>
      </w:pPr>
      <w:r w:rsidRPr="00750613">
        <w:rPr>
          <w:rFonts w:ascii="Times New Roman" w:eastAsia="Calibri" w:hAnsi="Times New Roman" w:cs="Times New Roman"/>
          <w:kern w:val="0"/>
          <w:sz w:val="28"/>
          <w:szCs w:val="28"/>
          <w:lang w:val="en-US"/>
          <w14:ligatures w14:val="none"/>
        </w:rPr>
        <w:t xml:space="preserve">Section Two is devoted to the general theoretical characteristics of the theoretical and legal foundations of the anti-corruption legal policy in Ukraine. It is proved that the normative and legal foundations for shaping the anti-corruption legal policy in Ukraine are closely related to the interpretation of corruption as a global complex problem, which determines the coexistence of several strategies for preventing and combating corruption and a row of scientific approaches to solving the existing problems, shaping anti-corruption policies, the main ones being legal, political and legal, institutional and legal, socio-economic, and international, which have common and distinctive features. The common features of the anti-corruption policy and the anti-corruption legal policy as well as the peculiar features of the anti-corruption legal policy are characterized by their scope and apparatus, approaches, implementation methods, and implementation subjects. It is proved that the presence of common features in the anti-corruption policy and the anti-corruption legal policy enables the use of an integrative approach since both directions require interaction between the state’s supreme bodies and anti-corruption bodies, as well as cooperation with international institutions and civil society institutions, whose activities aim to prevent and combat corruption. The main subjects of the anti-corruption legal policy and the scope of their powers are described, and the </w:t>
      </w:r>
      <w:r w:rsidRPr="00750613">
        <w:rPr>
          <w:rFonts w:ascii="Times New Roman" w:eastAsia="Calibri" w:hAnsi="Times New Roman" w:cs="Times New Roman"/>
          <w:kern w:val="0"/>
          <w:sz w:val="28"/>
          <w:szCs w:val="28"/>
          <w:lang w:val="en-US"/>
          <w14:ligatures w14:val="none"/>
        </w:rPr>
        <w:lastRenderedPageBreak/>
        <w:t>main problems in their activities being highlighted. The author's interpretation of the concept of "anti-corruption legal policy" is proposed. The anti-corruption policy and anti-corruption legal policy are aimed at preventing and combating corruption, and ultimately their common goal and the task as part of the state policy is to achieve socially significant aims, ensure the stability of the constitutional order, and sustainable development of the country. In contrast to anti-corruption legal policy, anti-corruption policy is a broader concept, and, in addition to legal means and measures, it covers political, economic, ideological, organizational, technical, and financial ones.</w:t>
      </w:r>
    </w:p>
    <w:p w14:paraId="45780915"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lang w:val="en-US"/>
          <w14:ligatures w14:val="none"/>
        </w:rPr>
      </w:pPr>
      <w:r w:rsidRPr="00750613">
        <w:rPr>
          <w:rFonts w:ascii="Times New Roman" w:eastAsia="Calibri" w:hAnsi="Times New Roman" w:cs="Times New Roman"/>
          <w:kern w:val="0"/>
          <w:sz w:val="28"/>
          <w:szCs w:val="28"/>
          <w:lang w:val="en-US"/>
          <w14:ligatures w14:val="none"/>
        </w:rPr>
        <w:t>It is proved that the normative legal basis for shaping the anti-corruption legal policy in Ukraine is related to the processes of understanding corruption as a global problem, recognizing the need to fight against corruption and adopting legal acts aimed at preventing and combating corruption at the international, European and national levels, recognizing and implementing the international and European anti-corruption standards. The main legal acts at the international, European and national levels that lay the regulatory ground for the anti-corruption legal policy in Ukraine are identified and characterized.</w:t>
      </w:r>
    </w:p>
    <w:p w14:paraId="29014392"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lang w:val="en-US"/>
          <w14:ligatures w14:val="none"/>
        </w:rPr>
      </w:pPr>
      <w:r w:rsidRPr="00750613">
        <w:rPr>
          <w:rFonts w:ascii="Times New Roman" w:eastAsia="Calibri" w:hAnsi="Times New Roman" w:cs="Times New Roman"/>
          <w:kern w:val="0"/>
          <w:sz w:val="28"/>
          <w:szCs w:val="28"/>
          <w:lang w:val="en-US"/>
          <w14:ligatures w14:val="none"/>
        </w:rPr>
        <w:t>Based on the generalization of the scientific views and major provisions of the current legal acts, the main interdependent stages of shaping the anti-corruption legal policy are determined. It is established that the anti-corruption legal policy is not restricted to the formal legal influence on some separately defined public relations, but provides for systematic, comprehensive activities and is closely related to the anti-corruption strategy. It is justified that strategic planning and the prospects for the anti-corruption legal policy development are based on the regulatory principles, consider the peculiarities of the corruption level and areas in the country, determine the general context, guiding and priority directions, provide for comprehensive, systematic implementation of legal, political, organizational, financial, technical measures aimed at preventing and combating corruption, the availability of the clear criteria for evaluating their implementation, and regular monitoring of the implementation of the anti-corruption legal policy and anti-corruption strategy in the country.</w:t>
      </w:r>
    </w:p>
    <w:p w14:paraId="308A02D2"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lang w:val="en-US"/>
          <w14:ligatures w14:val="none"/>
        </w:rPr>
      </w:pPr>
      <w:r w:rsidRPr="00750613">
        <w:rPr>
          <w:rFonts w:ascii="Times New Roman" w:eastAsia="Calibri" w:hAnsi="Times New Roman" w:cs="Times New Roman"/>
          <w:kern w:val="0"/>
          <w:sz w:val="28"/>
          <w:szCs w:val="28"/>
          <w:lang w:val="en-US"/>
          <w14:ligatures w14:val="none"/>
        </w:rPr>
        <w:lastRenderedPageBreak/>
        <w:t>Section Three examines the problems and prospects of implementing the anti-corruption legal policy in Ukraine in the context of European integration. The Section summarizes the current foreign experience in shaping anti-corruption legal policy and proves that the development, adoption and implementation of the anti-corruption strategy as a normative legal act of a strategic nature in the anti-corruption field is recognized as an important element and source of stable, long-term practical implementation of the anti-corruption legal policy, which positively affects the overall social and legal development of society and the state. The experience of shaping and practical implementation of anti-corruption legal policies in such countries as Austria, Italy, Germany, Great Britain, France, the USA, Finland, Singapore, and China has shown that despite the differences in the shaping and implementation of anti-corruption legal policies in foreign countries, the problems of preventing and combating corruption remain relevant, go beyond the borders of national states and acquire a transnational character. The common features in the shaping and implementation of anti-corruption legal policies in foreign countries are as follows: regular empirical cross-sections of the corruption state; search for new complex forms and means of anti-corruption with the main focus on preventive measures; close connection and conditionality of the forms and means of anti-corruption policies by the peculiarities of the legal and court systems, common historical, cultural, moral features, legal consciousness, legal culture and legal mentality of citizens; development of the regulatory framework; establishment of specialized anti-corruption bodies; expansion of public participation in combatting corruption; broadening of the content and scope of anti-corruption prohibitions; criminalization of new forms and types of corruption; extension of the jurisdiction of anti-corruption bodies; expansion of the types of liability applicable with regard to corruption crimes. It is justified that strategic planning is a key factor in achieving sustainable, long-term comprehensive results in the fight against corruption. A system approach is fundamental in shaping anti-corruption strategies and an anti-corruption legal policy, which allows ensuring its multi-aspect character, complexity, flexibility and ability to adapt to changes, operational and content isolation of the anti-corruption legal policy, interdependence and connectivity of its elements.</w:t>
      </w:r>
    </w:p>
    <w:p w14:paraId="399AF068"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lang w:val="en-US"/>
          <w14:ligatures w14:val="none"/>
        </w:rPr>
      </w:pPr>
      <w:r w:rsidRPr="00750613">
        <w:rPr>
          <w:rFonts w:ascii="Times New Roman" w:eastAsia="Calibri" w:hAnsi="Times New Roman" w:cs="Times New Roman"/>
          <w:kern w:val="0"/>
          <w:sz w:val="28"/>
          <w:szCs w:val="28"/>
          <w:lang w:val="en-US"/>
          <w14:ligatures w14:val="none"/>
        </w:rPr>
        <w:lastRenderedPageBreak/>
        <w:t>The problems of shaping and implementation of the anti-corruption legal policy of Ukraine in the context of European integration at the regulatory, institutional and implementation levels are analysed. The characteristic features of the anti-corruption legal policy of Ukraine in the context of European integration are substantiated. It is proved that the theoretical and legal foundations of shaping the anti-corruption legal policy of Ukraine and its implementation in the context of European integration dialectically combine static and dynamic approaches and, along with the established provisions on the general principles of preventing and combating corruption, enshrined in the current international and European legal acts in the field of preventing and combating corruption, are determined by the Constitution of Ukraine, the current anti-corruption legislation, the Anti-Corruption Strategy for 2021-2025, the State Anti-Corruption Program for 2023-2025, and the legal acts which reflect the requirements and recommendations on preventing and combating corruption and specify the directions and measures that ensure Ukraine's European integration, taking into account the progress made by Ukraine in combatting corruption. The main directions and means of optimizing the anti-corruption legal policy of Ukraine in the context of European integration at the regulatory, institutional and implementation levels are substantiated.</w:t>
      </w:r>
    </w:p>
    <w:p w14:paraId="08058F84"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lang w:val="en-US"/>
          <w14:ligatures w14:val="none"/>
        </w:rPr>
      </w:pPr>
      <w:r w:rsidRPr="00750613">
        <w:rPr>
          <w:rFonts w:ascii="Times New Roman" w:eastAsia="Calibri" w:hAnsi="Times New Roman" w:cs="Times New Roman"/>
          <w:b/>
          <w:i/>
          <w:kern w:val="0"/>
          <w:sz w:val="28"/>
          <w:szCs w:val="28"/>
          <w:lang w:val="en-US"/>
          <w14:ligatures w14:val="none"/>
        </w:rPr>
        <w:t>Key words:</w:t>
      </w:r>
      <w:r w:rsidRPr="00750613">
        <w:rPr>
          <w:rFonts w:ascii="Times New Roman" w:eastAsia="Calibri" w:hAnsi="Times New Roman" w:cs="Times New Roman"/>
          <w:kern w:val="0"/>
          <w:sz w:val="28"/>
          <w:szCs w:val="28"/>
          <w:lang w:val="en-US"/>
          <w14:ligatures w14:val="none"/>
        </w:rPr>
        <w:t xml:space="preserve"> anti-corruption strategy, anti-corruption policy, anti-corruption legal policy, anti-corruption authorities, state anti-corruption program, corruption, powers of state authorities, legal policy, normative legal acts, strategic planning.</w:t>
      </w:r>
    </w:p>
    <w:p w14:paraId="585F643D" w14:textId="77777777" w:rsidR="00703C94" w:rsidRPr="00750613" w:rsidRDefault="00703C94" w:rsidP="00703C94">
      <w:pPr>
        <w:tabs>
          <w:tab w:val="left" w:pos="993"/>
        </w:tabs>
        <w:spacing w:after="0" w:line="240" w:lineRule="auto"/>
        <w:ind w:firstLine="709"/>
        <w:contextualSpacing/>
        <w:jc w:val="both"/>
        <w:rPr>
          <w:rFonts w:ascii="Times New Roman" w:eastAsia="Calibri" w:hAnsi="Times New Roman" w:cs="Times New Roman"/>
          <w:b/>
          <w:bCs/>
          <w:kern w:val="0"/>
          <w:sz w:val="28"/>
          <w:szCs w:val="28"/>
          <w14:ligatures w14:val="none"/>
        </w:rPr>
      </w:pPr>
    </w:p>
    <w:p w14:paraId="5E955538" w14:textId="77777777" w:rsidR="00703C94" w:rsidRPr="00750613" w:rsidRDefault="00703C94" w:rsidP="00703C94">
      <w:pPr>
        <w:tabs>
          <w:tab w:val="left" w:pos="993"/>
        </w:tabs>
        <w:spacing w:after="0" w:line="240" w:lineRule="auto"/>
        <w:ind w:firstLine="709"/>
        <w:contextualSpacing/>
        <w:jc w:val="both"/>
        <w:rPr>
          <w:rFonts w:ascii="Times New Roman" w:eastAsia="Calibri" w:hAnsi="Times New Roman" w:cs="Times New Roman"/>
          <w:b/>
          <w:bCs/>
          <w:kern w:val="0"/>
          <w:sz w:val="28"/>
          <w:szCs w:val="28"/>
          <w14:ligatures w14:val="none"/>
        </w:rPr>
      </w:pPr>
    </w:p>
    <w:p w14:paraId="21F3361D" w14:textId="77777777" w:rsidR="00703C94" w:rsidRPr="00750613" w:rsidRDefault="00703C94" w:rsidP="00703C94">
      <w:pPr>
        <w:tabs>
          <w:tab w:val="left" w:pos="993"/>
        </w:tabs>
        <w:spacing w:after="0" w:line="240" w:lineRule="auto"/>
        <w:ind w:firstLine="709"/>
        <w:contextualSpacing/>
        <w:jc w:val="both"/>
        <w:rPr>
          <w:rFonts w:ascii="Times New Roman" w:eastAsia="Calibri" w:hAnsi="Times New Roman" w:cs="Times New Roman"/>
          <w:b/>
          <w:bCs/>
          <w:kern w:val="0"/>
          <w:sz w:val="28"/>
          <w:szCs w:val="28"/>
          <w14:ligatures w14:val="none"/>
        </w:rPr>
      </w:pPr>
    </w:p>
    <w:p w14:paraId="0A6FB82D" w14:textId="77777777" w:rsidR="00703C94" w:rsidRPr="00750613" w:rsidRDefault="00703C94" w:rsidP="00703C94">
      <w:pPr>
        <w:tabs>
          <w:tab w:val="left" w:pos="993"/>
        </w:tabs>
        <w:spacing w:after="0" w:line="240" w:lineRule="auto"/>
        <w:ind w:firstLine="709"/>
        <w:contextualSpacing/>
        <w:jc w:val="center"/>
        <w:rPr>
          <w:rFonts w:ascii="Times New Roman" w:eastAsia="Calibri" w:hAnsi="Times New Roman" w:cs="Times New Roman"/>
          <w:b/>
          <w:bCs/>
          <w:kern w:val="0"/>
          <w:sz w:val="28"/>
          <w:szCs w:val="28"/>
          <w14:ligatures w14:val="none"/>
        </w:rPr>
      </w:pPr>
    </w:p>
    <w:p w14:paraId="7AF94E51" w14:textId="77777777" w:rsidR="00703C94" w:rsidRPr="00750613" w:rsidRDefault="00703C94" w:rsidP="00703C94">
      <w:pPr>
        <w:tabs>
          <w:tab w:val="left" w:pos="993"/>
        </w:tabs>
        <w:spacing w:after="0" w:line="240" w:lineRule="auto"/>
        <w:ind w:firstLine="709"/>
        <w:contextualSpacing/>
        <w:jc w:val="center"/>
        <w:rPr>
          <w:rFonts w:ascii="Times New Roman" w:eastAsia="Calibri" w:hAnsi="Times New Roman" w:cs="Times New Roman"/>
          <w:b/>
          <w:bCs/>
          <w:kern w:val="0"/>
          <w:sz w:val="28"/>
          <w:szCs w:val="28"/>
          <w14:ligatures w14:val="none"/>
        </w:rPr>
      </w:pPr>
    </w:p>
    <w:p w14:paraId="493E6D90" w14:textId="77777777" w:rsidR="00703C94" w:rsidRPr="00750613" w:rsidRDefault="00703C94" w:rsidP="00703C94">
      <w:pPr>
        <w:tabs>
          <w:tab w:val="left" w:pos="993"/>
        </w:tabs>
        <w:spacing w:after="0" w:line="240" w:lineRule="auto"/>
        <w:ind w:firstLine="709"/>
        <w:contextualSpacing/>
        <w:jc w:val="center"/>
        <w:rPr>
          <w:rFonts w:ascii="Times New Roman" w:eastAsia="Calibri" w:hAnsi="Times New Roman" w:cs="Times New Roman"/>
          <w:b/>
          <w:bCs/>
          <w:kern w:val="0"/>
          <w:sz w:val="28"/>
          <w:szCs w:val="28"/>
          <w14:ligatures w14:val="none"/>
        </w:rPr>
      </w:pPr>
    </w:p>
    <w:p w14:paraId="7AFE1C21" w14:textId="77777777" w:rsidR="00703C94" w:rsidRPr="00750613" w:rsidRDefault="00703C94" w:rsidP="00703C94">
      <w:pPr>
        <w:tabs>
          <w:tab w:val="left" w:pos="993"/>
        </w:tabs>
        <w:spacing w:after="0" w:line="240" w:lineRule="auto"/>
        <w:ind w:firstLine="709"/>
        <w:contextualSpacing/>
        <w:jc w:val="center"/>
        <w:rPr>
          <w:rFonts w:ascii="Times New Roman" w:eastAsia="Calibri" w:hAnsi="Times New Roman" w:cs="Times New Roman"/>
          <w:b/>
          <w:bCs/>
          <w:kern w:val="0"/>
          <w:sz w:val="28"/>
          <w:szCs w:val="28"/>
          <w14:ligatures w14:val="none"/>
        </w:rPr>
      </w:pPr>
    </w:p>
    <w:p w14:paraId="018A10A2" w14:textId="77777777" w:rsidR="00703C94" w:rsidRPr="00750613" w:rsidRDefault="00703C94" w:rsidP="00703C94">
      <w:pPr>
        <w:tabs>
          <w:tab w:val="left" w:pos="993"/>
        </w:tabs>
        <w:spacing w:after="0" w:line="240" w:lineRule="auto"/>
        <w:ind w:firstLine="709"/>
        <w:contextualSpacing/>
        <w:jc w:val="center"/>
        <w:rPr>
          <w:rFonts w:ascii="Times New Roman" w:eastAsia="Calibri" w:hAnsi="Times New Roman" w:cs="Times New Roman"/>
          <w:b/>
          <w:bCs/>
          <w:kern w:val="0"/>
          <w:sz w:val="28"/>
          <w:szCs w:val="28"/>
          <w14:ligatures w14:val="none"/>
        </w:rPr>
      </w:pPr>
    </w:p>
    <w:p w14:paraId="28ACC708" w14:textId="77777777" w:rsidR="00703C94" w:rsidRPr="00750613" w:rsidRDefault="00703C94" w:rsidP="00703C94">
      <w:pPr>
        <w:tabs>
          <w:tab w:val="left" w:pos="993"/>
        </w:tabs>
        <w:spacing w:after="0" w:line="240" w:lineRule="auto"/>
        <w:ind w:firstLine="709"/>
        <w:contextualSpacing/>
        <w:jc w:val="center"/>
        <w:rPr>
          <w:rFonts w:ascii="Times New Roman" w:eastAsia="Calibri" w:hAnsi="Times New Roman" w:cs="Times New Roman"/>
          <w:b/>
          <w:bCs/>
          <w:kern w:val="0"/>
          <w:sz w:val="28"/>
          <w:szCs w:val="28"/>
          <w14:ligatures w14:val="none"/>
        </w:rPr>
      </w:pPr>
    </w:p>
    <w:p w14:paraId="075C4FE2" w14:textId="77777777" w:rsidR="00703C94" w:rsidRPr="00750613" w:rsidRDefault="00703C94" w:rsidP="00703C94">
      <w:pPr>
        <w:tabs>
          <w:tab w:val="left" w:pos="993"/>
        </w:tabs>
        <w:spacing w:after="0" w:line="240" w:lineRule="auto"/>
        <w:ind w:firstLine="709"/>
        <w:contextualSpacing/>
        <w:jc w:val="center"/>
        <w:rPr>
          <w:rFonts w:ascii="Times New Roman" w:eastAsia="Calibri" w:hAnsi="Times New Roman" w:cs="Times New Roman"/>
          <w:b/>
          <w:bCs/>
          <w:kern w:val="0"/>
          <w:sz w:val="28"/>
          <w:szCs w:val="28"/>
          <w14:ligatures w14:val="none"/>
        </w:rPr>
      </w:pPr>
    </w:p>
    <w:p w14:paraId="7B714523" w14:textId="77777777" w:rsidR="00703C94" w:rsidRPr="00750613" w:rsidRDefault="00703C94" w:rsidP="00703C94">
      <w:pPr>
        <w:tabs>
          <w:tab w:val="left" w:pos="993"/>
        </w:tabs>
        <w:spacing w:after="0" w:line="240" w:lineRule="auto"/>
        <w:ind w:firstLine="709"/>
        <w:contextualSpacing/>
        <w:jc w:val="center"/>
        <w:rPr>
          <w:rFonts w:ascii="Times New Roman" w:eastAsia="Calibri" w:hAnsi="Times New Roman" w:cs="Times New Roman"/>
          <w:b/>
          <w:bCs/>
          <w:kern w:val="0"/>
          <w:sz w:val="28"/>
          <w:szCs w:val="28"/>
          <w14:ligatures w14:val="none"/>
        </w:rPr>
      </w:pPr>
    </w:p>
    <w:p w14:paraId="43764278" w14:textId="77777777" w:rsidR="00703C94" w:rsidRPr="00750613" w:rsidRDefault="00703C94" w:rsidP="00703C94">
      <w:pPr>
        <w:tabs>
          <w:tab w:val="left" w:pos="993"/>
        </w:tabs>
        <w:spacing w:after="0" w:line="240" w:lineRule="auto"/>
        <w:ind w:firstLine="709"/>
        <w:contextualSpacing/>
        <w:jc w:val="center"/>
        <w:rPr>
          <w:rFonts w:ascii="Times New Roman" w:eastAsia="Calibri" w:hAnsi="Times New Roman" w:cs="Times New Roman"/>
          <w:b/>
          <w:bCs/>
          <w:kern w:val="0"/>
          <w:sz w:val="28"/>
          <w:szCs w:val="28"/>
          <w14:ligatures w14:val="none"/>
        </w:rPr>
      </w:pPr>
    </w:p>
    <w:p w14:paraId="2AE0C34C" w14:textId="77777777" w:rsidR="00703C94" w:rsidRPr="00750613" w:rsidRDefault="00703C94" w:rsidP="00703C94">
      <w:pPr>
        <w:tabs>
          <w:tab w:val="left" w:pos="993"/>
        </w:tabs>
        <w:spacing w:after="0" w:line="240" w:lineRule="auto"/>
        <w:ind w:firstLine="709"/>
        <w:contextualSpacing/>
        <w:jc w:val="center"/>
        <w:rPr>
          <w:rFonts w:ascii="Times New Roman" w:eastAsia="Calibri" w:hAnsi="Times New Roman" w:cs="Times New Roman"/>
          <w:b/>
          <w:bCs/>
          <w:kern w:val="0"/>
          <w:sz w:val="28"/>
          <w:szCs w:val="28"/>
          <w14:ligatures w14:val="none"/>
        </w:rPr>
      </w:pPr>
    </w:p>
    <w:p w14:paraId="6586816F" w14:textId="77777777" w:rsidR="004C3778" w:rsidRPr="00750613" w:rsidRDefault="004C3778" w:rsidP="00703C94">
      <w:pPr>
        <w:tabs>
          <w:tab w:val="left" w:pos="993"/>
        </w:tabs>
        <w:spacing w:after="0" w:line="240" w:lineRule="auto"/>
        <w:ind w:firstLine="709"/>
        <w:contextualSpacing/>
        <w:jc w:val="center"/>
        <w:rPr>
          <w:rFonts w:ascii="Times New Roman" w:eastAsia="Calibri" w:hAnsi="Times New Roman" w:cs="Times New Roman"/>
          <w:b/>
          <w:bCs/>
          <w:kern w:val="0"/>
          <w:sz w:val="28"/>
          <w:szCs w:val="28"/>
          <w14:ligatures w14:val="none"/>
        </w:rPr>
      </w:pPr>
    </w:p>
    <w:p w14:paraId="64D23FEB" w14:textId="77777777" w:rsidR="00703C94" w:rsidRPr="00750613" w:rsidRDefault="00703C94" w:rsidP="008167C1">
      <w:pPr>
        <w:tabs>
          <w:tab w:val="left" w:pos="993"/>
        </w:tabs>
        <w:spacing w:after="0" w:line="240" w:lineRule="auto"/>
        <w:contextualSpacing/>
        <w:jc w:val="center"/>
        <w:rPr>
          <w:rFonts w:ascii="Times New Roman" w:eastAsia="Calibri" w:hAnsi="Times New Roman" w:cs="Times New Roman"/>
          <w:b/>
          <w:bCs/>
          <w:kern w:val="0"/>
          <w:sz w:val="28"/>
          <w:szCs w:val="28"/>
          <w14:ligatures w14:val="none"/>
        </w:rPr>
      </w:pPr>
      <w:r w:rsidRPr="00750613">
        <w:rPr>
          <w:rFonts w:ascii="Times New Roman" w:eastAsia="Calibri" w:hAnsi="Times New Roman" w:cs="Times New Roman"/>
          <w:b/>
          <w:bCs/>
          <w:kern w:val="0"/>
          <w:sz w:val="28"/>
          <w:szCs w:val="28"/>
          <w14:ligatures w14:val="none"/>
        </w:rPr>
        <w:lastRenderedPageBreak/>
        <w:t>СПИСОК ПУБЛІКАЦІЙ ЗДОБУВАЧА</w:t>
      </w:r>
    </w:p>
    <w:p w14:paraId="70EB078A" w14:textId="250D7CE6" w:rsidR="00703C94" w:rsidRPr="00750613" w:rsidRDefault="00703C94" w:rsidP="008167C1">
      <w:pPr>
        <w:tabs>
          <w:tab w:val="left" w:pos="993"/>
        </w:tabs>
        <w:spacing w:after="0" w:line="240" w:lineRule="auto"/>
        <w:contextualSpacing/>
        <w:jc w:val="center"/>
        <w:rPr>
          <w:rFonts w:ascii="Times New Roman" w:eastAsia="Calibri" w:hAnsi="Times New Roman" w:cs="Times New Roman"/>
          <w:b/>
          <w:bCs/>
          <w:kern w:val="0"/>
          <w:sz w:val="28"/>
          <w:szCs w:val="28"/>
          <w14:ligatures w14:val="none"/>
        </w:rPr>
      </w:pPr>
      <w:r w:rsidRPr="00750613">
        <w:rPr>
          <w:rFonts w:ascii="Times New Roman" w:eastAsia="Calibri" w:hAnsi="Times New Roman" w:cs="Times New Roman"/>
          <w:b/>
          <w:bCs/>
          <w:kern w:val="0"/>
          <w:sz w:val="28"/>
          <w:szCs w:val="28"/>
          <w14:ligatures w14:val="none"/>
        </w:rPr>
        <w:t>В яких опубліковані основні результати дисертації:</w:t>
      </w:r>
    </w:p>
    <w:p w14:paraId="038D2BED" w14:textId="77777777" w:rsidR="00703C94" w:rsidRPr="00750613" w:rsidRDefault="00703C94" w:rsidP="00703C94">
      <w:pPr>
        <w:tabs>
          <w:tab w:val="left" w:pos="993"/>
        </w:tabs>
        <w:spacing w:after="0" w:line="240" w:lineRule="auto"/>
        <w:ind w:firstLine="709"/>
        <w:contextualSpacing/>
        <w:jc w:val="center"/>
        <w:rPr>
          <w:rFonts w:ascii="Times New Roman" w:eastAsia="Calibri" w:hAnsi="Times New Roman" w:cs="Times New Roman"/>
          <w:b/>
          <w:bCs/>
          <w:kern w:val="0"/>
          <w:sz w:val="28"/>
          <w:szCs w:val="28"/>
          <w14:ligatures w14:val="none"/>
        </w:rPr>
      </w:pPr>
    </w:p>
    <w:p w14:paraId="59DAE110" w14:textId="77777777" w:rsidR="00703C94" w:rsidRPr="00750613" w:rsidRDefault="00703C94" w:rsidP="00703C94">
      <w:pPr>
        <w:tabs>
          <w:tab w:val="left" w:pos="993"/>
        </w:tabs>
        <w:spacing w:after="0" w:line="240" w:lineRule="auto"/>
        <w:ind w:firstLine="709"/>
        <w:contextualSpacing/>
        <w:jc w:val="both"/>
        <w:rPr>
          <w:rFonts w:ascii="Times New Roman" w:eastAsia="Calibri" w:hAnsi="Times New Roman" w:cs="Times New Roman"/>
          <w:b/>
          <w:bCs/>
          <w:kern w:val="0"/>
          <w:sz w:val="28"/>
          <w:szCs w:val="28"/>
          <w14:ligatures w14:val="none"/>
        </w:rPr>
      </w:pPr>
    </w:p>
    <w:p w14:paraId="3CF904F8" w14:textId="2662D337" w:rsidR="00703C94" w:rsidRPr="00750613" w:rsidRDefault="00703C94" w:rsidP="00703C94">
      <w:pPr>
        <w:widowControl w:val="0"/>
        <w:tabs>
          <w:tab w:val="left" w:pos="426"/>
          <w:tab w:val="left" w:pos="993"/>
        </w:tabs>
        <w:spacing w:after="0" w:line="360" w:lineRule="auto"/>
        <w:ind w:firstLine="709"/>
        <w:jc w:val="both"/>
        <w:rPr>
          <w:rFonts w:ascii="Times New Roman" w:eastAsia="Times New Roman" w:hAnsi="Times New Roman" w:cs="Times New Roman"/>
          <w:bCs/>
          <w:color w:val="FF0000"/>
          <w:kern w:val="0"/>
          <w:sz w:val="28"/>
          <w:szCs w:val="28"/>
          <w:lang w:eastAsia="ru-RU"/>
          <w14:ligatures w14:val="none"/>
        </w:rPr>
      </w:pPr>
      <w:r w:rsidRPr="00750613">
        <w:rPr>
          <w:rFonts w:ascii="Times New Roman" w:eastAsia="Times New Roman" w:hAnsi="Times New Roman" w:cs="Times New Roman"/>
          <w:kern w:val="0"/>
          <w:sz w:val="28"/>
          <w:szCs w:val="28"/>
          <w:lang w:eastAsia="ru-RU"/>
          <w14:ligatures w14:val="none"/>
        </w:rPr>
        <w:t>1. Калугіна І. О.</w:t>
      </w:r>
      <w:r w:rsidRPr="00750613">
        <w:rPr>
          <w:rFonts w:ascii="Times New Roman" w:eastAsia="Times New Roman" w:hAnsi="Times New Roman" w:cs="Times New Roman"/>
          <w:b/>
          <w:bCs/>
          <w:kern w:val="0"/>
          <w:sz w:val="28"/>
          <w:szCs w:val="28"/>
          <w:lang w:eastAsia="ru-RU"/>
          <w14:ligatures w14:val="none"/>
        </w:rPr>
        <w:t xml:space="preserve"> </w:t>
      </w:r>
      <w:r w:rsidRPr="00750613">
        <w:rPr>
          <w:rFonts w:ascii="Times New Roman" w:eastAsia="Times New Roman" w:hAnsi="Times New Roman" w:cs="Times New Roman"/>
          <w:bCs/>
          <w:kern w:val="0"/>
          <w:sz w:val="28"/>
          <w:szCs w:val="28"/>
          <w:lang w:eastAsia="ru-RU"/>
          <w14:ligatures w14:val="none"/>
        </w:rPr>
        <w:t xml:space="preserve">Суб’єкти формування, реалізації та забезпечення антикорупційної правової політики в Україні. </w:t>
      </w:r>
      <w:r w:rsidRPr="00750613">
        <w:rPr>
          <w:rFonts w:ascii="Times New Roman" w:eastAsia="Calibri" w:hAnsi="Times New Roman" w:cs="Times New Roman"/>
          <w:kern w:val="0"/>
          <w:sz w:val="28"/>
          <w:szCs w:val="28"/>
          <w14:ligatures w14:val="none"/>
        </w:rPr>
        <w:t xml:space="preserve">URL: </w:t>
      </w:r>
      <w:r w:rsidRPr="00750613">
        <w:rPr>
          <w:rFonts w:ascii="Times New Roman" w:eastAsia="Times New Roman" w:hAnsi="Times New Roman" w:cs="Times New Roman"/>
          <w:bCs/>
          <w:i/>
          <w:kern w:val="0"/>
          <w:sz w:val="28"/>
          <w:szCs w:val="28"/>
          <w:lang w:eastAsia="ru-RU"/>
          <w14:ligatures w14:val="none"/>
        </w:rPr>
        <w:t>Південноукраїнський правничий часопис.</w:t>
      </w:r>
      <w:r w:rsidRPr="00750613">
        <w:rPr>
          <w:rFonts w:ascii="Times New Roman" w:eastAsia="Times New Roman" w:hAnsi="Times New Roman" w:cs="Times New Roman"/>
          <w:bCs/>
          <w:kern w:val="0"/>
          <w:sz w:val="28"/>
          <w:szCs w:val="28"/>
          <w:lang w:eastAsia="ru-RU"/>
          <w14:ligatures w14:val="none"/>
        </w:rPr>
        <w:t xml:space="preserve"> 2020. № 4. С. 133-141.</w:t>
      </w:r>
      <w:r w:rsidRPr="00750613">
        <w:rPr>
          <w:rFonts w:ascii="Times New Roman" w:eastAsia="Calibri" w:hAnsi="Times New Roman" w:cs="Times New Roman"/>
          <w:kern w:val="0"/>
          <w:sz w:val="28"/>
          <w:szCs w:val="28"/>
          <w14:ligatures w14:val="none"/>
        </w:rPr>
        <w:t xml:space="preserve"> URL: ulj.oduvs.od.ua/archive/2020/4/25.pdf.</w:t>
      </w:r>
    </w:p>
    <w:p w14:paraId="384075FC" w14:textId="2F0AF609" w:rsidR="00703C94" w:rsidRPr="00AF05B1" w:rsidRDefault="00703C94" w:rsidP="00703C94">
      <w:pPr>
        <w:widowControl w:val="0"/>
        <w:tabs>
          <w:tab w:val="left" w:pos="426"/>
          <w:tab w:val="left" w:pos="993"/>
        </w:tabs>
        <w:spacing w:after="0" w:line="360" w:lineRule="auto"/>
        <w:ind w:firstLine="709"/>
        <w:jc w:val="both"/>
        <w:rPr>
          <w:rFonts w:ascii="Times New Roman" w:eastAsia="Times New Roman" w:hAnsi="Times New Roman" w:cs="Times New Roman"/>
          <w:bCs/>
          <w:iCs/>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t>2. Калугіна І.</w:t>
      </w:r>
      <w:r w:rsidR="004C3778" w:rsidRPr="00750613">
        <w:rPr>
          <w:rFonts w:ascii="Times New Roman" w:eastAsia="Times New Roman" w:hAnsi="Times New Roman" w:cs="Times New Roman"/>
          <w:bCs/>
          <w:kern w:val="0"/>
          <w:sz w:val="28"/>
          <w:szCs w:val="28"/>
          <w:lang w:eastAsia="ru-RU"/>
          <w14:ligatures w14:val="none"/>
        </w:rPr>
        <w:t xml:space="preserve"> </w:t>
      </w:r>
      <w:r w:rsidRPr="00750613">
        <w:rPr>
          <w:rFonts w:ascii="Times New Roman" w:eastAsia="Times New Roman" w:hAnsi="Times New Roman" w:cs="Times New Roman"/>
          <w:bCs/>
          <w:kern w:val="0"/>
          <w:sz w:val="28"/>
          <w:szCs w:val="28"/>
          <w:lang w:eastAsia="ru-RU"/>
          <w14:ligatures w14:val="none"/>
        </w:rPr>
        <w:t xml:space="preserve">О. Антикорупційна правова політика: природа і зміст. </w:t>
      </w:r>
      <w:r w:rsidRPr="00750613">
        <w:rPr>
          <w:rFonts w:ascii="Times New Roman" w:eastAsia="Times New Roman" w:hAnsi="Times New Roman" w:cs="Times New Roman"/>
          <w:bCs/>
          <w:i/>
          <w:iCs/>
          <w:kern w:val="0"/>
          <w:sz w:val="28"/>
          <w:szCs w:val="28"/>
          <w:lang w:eastAsia="ru-RU"/>
          <w14:ligatures w14:val="none"/>
        </w:rPr>
        <w:t xml:space="preserve">Електронне наукове видання «Аналітично-порівняльне правознавство». </w:t>
      </w:r>
      <w:r w:rsidRPr="00750613">
        <w:rPr>
          <w:rFonts w:ascii="Times New Roman" w:eastAsia="Times New Roman" w:hAnsi="Times New Roman" w:cs="Times New Roman"/>
          <w:bCs/>
          <w:kern w:val="0"/>
          <w:sz w:val="28"/>
          <w:szCs w:val="28"/>
          <w:lang w:eastAsia="ru-RU"/>
          <w14:ligatures w14:val="none"/>
        </w:rPr>
        <w:t>2021. № 4.</w:t>
      </w:r>
      <w:r w:rsidRPr="00750613">
        <w:rPr>
          <w:rFonts w:ascii="Times New Roman" w:eastAsia="Times New Roman" w:hAnsi="Times New Roman" w:cs="Times New Roman"/>
          <w:bCs/>
          <w:i/>
          <w:iCs/>
          <w:kern w:val="0"/>
          <w:sz w:val="28"/>
          <w:szCs w:val="28"/>
          <w:lang w:eastAsia="ru-RU"/>
          <w14:ligatures w14:val="none"/>
        </w:rPr>
        <w:t xml:space="preserve"> </w:t>
      </w:r>
      <w:r w:rsidRPr="00750613">
        <w:rPr>
          <w:rFonts w:ascii="Times New Roman" w:eastAsia="Times New Roman" w:hAnsi="Times New Roman" w:cs="Times New Roman"/>
          <w:bCs/>
          <w:iCs/>
          <w:kern w:val="0"/>
          <w:sz w:val="28"/>
          <w:szCs w:val="28"/>
          <w:lang w:eastAsia="ru-RU"/>
          <w14:ligatures w14:val="none"/>
        </w:rPr>
        <w:t>С. 28-37.</w:t>
      </w:r>
      <w:r w:rsidRPr="00750613">
        <w:rPr>
          <w:rFonts w:ascii="Times New Roman" w:eastAsia="Calibri" w:hAnsi="Times New Roman" w:cs="Times New Roman"/>
          <w:kern w:val="0"/>
          <w:sz w:val="28"/>
          <w:szCs w:val="28"/>
          <w14:ligatures w14:val="none"/>
        </w:rPr>
        <w:t xml:space="preserve"> URL: </w:t>
      </w:r>
      <w:hyperlink r:id="rId8" w:history="1">
        <w:r w:rsidRPr="00AF05B1">
          <w:rPr>
            <w:rFonts w:ascii="Times New Roman" w:eastAsia="Calibri" w:hAnsi="Times New Roman" w:cs="Times New Roman"/>
            <w:iCs/>
            <w:kern w:val="0"/>
            <w:sz w:val="28"/>
            <w:szCs w:val="28"/>
            <w14:ligatures w14:val="none"/>
          </w:rPr>
          <w:t>https://app-journal.in.ua/wp-content/uploads/2022/03/7.pdf</w:t>
        </w:r>
      </w:hyperlink>
    </w:p>
    <w:p w14:paraId="1BFB20DC" w14:textId="6ACC89ED" w:rsidR="00703C94" w:rsidRPr="00AF05B1" w:rsidRDefault="00703C94" w:rsidP="00703C94">
      <w:pPr>
        <w:widowControl w:val="0"/>
        <w:tabs>
          <w:tab w:val="left" w:pos="426"/>
          <w:tab w:val="left" w:pos="993"/>
        </w:tabs>
        <w:spacing w:after="0" w:line="360" w:lineRule="auto"/>
        <w:ind w:firstLine="709"/>
        <w:jc w:val="both"/>
        <w:rPr>
          <w:rFonts w:ascii="Times New Roman" w:eastAsia="Times New Roman" w:hAnsi="Times New Roman" w:cs="Times New Roman"/>
          <w:bCs/>
          <w:iCs/>
          <w:kern w:val="0"/>
          <w:sz w:val="28"/>
          <w:szCs w:val="28"/>
          <w:lang w:eastAsia="ru-RU"/>
          <w14:ligatures w14:val="none"/>
        </w:rPr>
      </w:pPr>
      <w:r w:rsidRPr="00AF05B1">
        <w:rPr>
          <w:rFonts w:ascii="Times New Roman" w:eastAsia="Times New Roman" w:hAnsi="Times New Roman" w:cs="Times New Roman"/>
          <w:bCs/>
          <w:iCs/>
          <w:kern w:val="0"/>
          <w:sz w:val="28"/>
          <w:szCs w:val="28"/>
          <w:lang w:eastAsia="ru-RU"/>
          <w14:ligatures w14:val="none"/>
        </w:rPr>
        <w:t xml:space="preserve">3. </w:t>
      </w:r>
      <w:r w:rsidRPr="00AF05B1">
        <w:rPr>
          <w:rFonts w:ascii="Times New Roman" w:eastAsia="Times New Roman" w:hAnsi="Times New Roman" w:cs="Times New Roman"/>
          <w:bCs/>
          <w:kern w:val="0"/>
          <w:sz w:val="28"/>
          <w:szCs w:val="28"/>
          <w:lang w:eastAsia="ru-RU"/>
          <w14:ligatures w14:val="none"/>
        </w:rPr>
        <w:t>Калугіна І.</w:t>
      </w:r>
      <w:r w:rsidR="004C3778" w:rsidRPr="00AF05B1">
        <w:rPr>
          <w:rFonts w:ascii="Times New Roman" w:eastAsia="Times New Roman" w:hAnsi="Times New Roman" w:cs="Times New Roman"/>
          <w:bCs/>
          <w:kern w:val="0"/>
          <w:sz w:val="28"/>
          <w:szCs w:val="28"/>
          <w:lang w:eastAsia="ru-RU"/>
          <w14:ligatures w14:val="none"/>
        </w:rPr>
        <w:t xml:space="preserve"> </w:t>
      </w:r>
      <w:r w:rsidRPr="00AF05B1">
        <w:rPr>
          <w:rFonts w:ascii="Times New Roman" w:eastAsia="Times New Roman" w:hAnsi="Times New Roman" w:cs="Times New Roman"/>
          <w:bCs/>
          <w:kern w:val="0"/>
          <w:sz w:val="28"/>
          <w:szCs w:val="28"/>
          <w:lang w:eastAsia="ru-RU"/>
          <w14:ligatures w14:val="none"/>
        </w:rPr>
        <w:t>О.</w:t>
      </w:r>
      <w:r w:rsidRPr="00AF05B1">
        <w:rPr>
          <w:rFonts w:ascii="Times New Roman" w:eastAsia="Calibri" w:hAnsi="Times New Roman" w:cs="Times New Roman"/>
          <w:b/>
          <w:kern w:val="0"/>
          <w:sz w:val="28"/>
          <w:szCs w:val="28"/>
          <w14:ligatures w14:val="none"/>
        </w:rPr>
        <w:t xml:space="preserve"> </w:t>
      </w:r>
      <w:r w:rsidRPr="00AF05B1">
        <w:rPr>
          <w:rFonts w:ascii="Times New Roman" w:eastAsia="Calibri" w:hAnsi="Times New Roman" w:cs="Times New Roman"/>
          <w:kern w:val="0"/>
          <w:sz w:val="28"/>
          <w:szCs w:val="28"/>
          <w14:ligatures w14:val="none"/>
        </w:rPr>
        <w:t xml:space="preserve">Проблеми вдосконалення антикорупційної політики в Україні у контексті сучасних викликів. </w:t>
      </w:r>
      <w:r w:rsidRPr="00AF05B1">
        <w:rPr>
          <w:rFonts w:ascii="Times New Roman" w:eastAsia="Calibri" w:hAnsi="Times New Roman" w:cs="Times New Roman"/>
          <w:i/>
          <w:kern w:val="0"/>
          <w:sz w:val="28"/>
          <w:szCs w:val="28"/>
          <w14:ligatures w14:val="none"/>
        </w:rPr>
        <w:t>Н</w:t>
      </w:r>
      <w:r w:rsidRPr="00AF05B1">
        <w:rPr>
          <w:rFonts w:ascii="Times New Roman" w:eastAsia="Times New Roman" w:hAnsi="Times New Roman" w:cs="Times New Roman"/>
          <w:bCs/>
          <w:i/>
          <w:iCs/>
          <w:kern w:val="0"/>
          <w:sz w:val="28"/>
          <w:szCs w:val="28"/>
          <w:lang w:eastAsia="ru-RU"/>
          <w14:ligatures w14:val="none"/>
        </w:rPr>
        <w:t>ауковий вісник Ужгородського національного університету.  Серія ПРАВО. Вип. 85. Ч. 1</w:t>
      </w:r>
      <w:r w:rsidRPr="00AF05B1">
        <w:rPr>
          <w:rFonts w:ascii="Times New Roman" w:eastAsia="Times New Roman" w:hAnsi="Times New Roman" w:cs="Times New Roman"/>
          <w:bCs/>
          <w:iCs/>
          <w:kern w:val="0"/>
          <w:sz w:val="28"/>
          <w:szCs w:val="28"/>
          <w:lang w:eastAsia="ru-RU"/>
          <w14:ligatures w14:val="none"/>
        </w:rPr>
        <w:t xml:space="preserve">. Ужгород, 2024. С.71-77. </w:t>
      </w:r>
      <w:r w:rsidRPr="00AF05B1">
        <w:rPr>
          <w:rFonts w:ascii="Times New Roman" w:eastAsia="Calibri" w:hAnsi="Times New Roman" w:cs="Times New Roman"/>
          <w:kern w:val="0"/>
          <w:sz w:val="28"/>
          <w:szCs w:val="28"/>
          <w14:ligatures w14:val="none"/>
        </w:rPr>
        <w:t xml:space="preserve">URL: </w:t>
      </w:r>
      <w:r w:rsidRPr="00AF05B1">
        <w:rPr>
          <w:rFonts w:ascii="Times New Roman" w:eastAsia="Times New Roman" w:hAnsi="Times New Roman" w:cs="Times New Roman"/>
          <w:bCs/>
          <w:iCs/>
          <w:kern w:val="0"/>
          <w:sz w:val="28"/>
          <w:szCs w:val="28"/>
          <w:lang w:eastAsia="ru-RU"/>
          <w14:ligatures w14:val="none"/>
        </w:rPr>
        <w:t>https://visnyk-juris-uzhnu.com/wp-content/uploads/2024/10/85-part-1.pdf.</w:t>
      </w:r>
    </w:p>
    <w:p w14:paraId="0C28695F" w14:textId="594EE804" w:rsidR="00703C94" w:rsidRPr="00AF05B1" w:rsidRDefault="00703C94" w:rsidP="00703C94">
      <w:pPr>
        <w:widowControl w:val="0"/>
        <w:tabs>
          <w:tab w:val="left" w:pos="426"/>
          <w:tab w:val="left" w:pos="993"/>
        </w:tabs>
        <w:spacing w:after="0" w:line="360" w:lineRule="auto"/>
        <w:ind w:firstLine="709"/>
        <w:jc w:val="both"/>
        <w:rPr>
          <w:rFonts w:ascii="Times New Roman" w:eastAsia="Times New Roman" w:hAnsi="Times New Roman" w:cs="Times New Roman"/>
          <w:bCs/>
          <w:kern w:val="0"/>
          <w:sz w:val="28"/>
          <w:szCs w:val="28"/>
          <w:lang w:eastAsia="ru-RU"/>
          <w14:ligatures w14:val="none"/>
        </w:rPr>
      </w:pPr>
      <w:r w:rsidRPr="00AF05B1">
        <w:rPr>
          <w:rFonts w:ascii="Times New Roman" w:eastAsia="Times New Roman" w:hAnsi="Times New Roman" w:cs="Times New Roman"/>
          <w:bCs/>
          <w:iCs/>
          <w:kern w:val="0"/>
          <w:sz w:val="28"/>
          <w:szCs w:val="28"/>
          <w:lang w:eastAsia="ru-RU"/>
          <w14:ligatures w14:val="none"/>
        </w:rPr>
        <w:t xml:space="preserve">4. </w:t>
      </w:r>
      <w:r w:rsidRPr="00AF05B1">
        <w:rPr>
          <w:rFonts w:ascii="Times New Roman" w:eastAsia="Times New Roman" w:hAnsi="Times New Roman" w:cs="Times New Roman"/>
          <w:kern w:val="0"/>
          <w:sz w:val="28"/>
          <w:szCs w:val="28"/>
          <w:lang w:eastAsia="uk-UA"/>
          <w14:ligatures w14:val="none"/>
        </w:rPr>
        <w:t>Калугіна І.</w:t>
      </w:r>
      <w:r w:rsidR="004C3778" w:rsidRPr="00AF05B1">
        <w:rPr>
          <w:rFonts w:ascii="Times New Roman" w:eastAsia="Times New Roman" w:hAnsi="Times New Roman" w:cs="Times New Roman"/>
          <w:kern w:val="0"/>
          <w:sz w:val="28"/>
          <w:szCs w:val="28"/>
          <w:lang w:eastAsia="uk-UA"/>
          <w14:ligatures w14:val="none"/>
        </w:rPr>
        <w:t xml:space="preserve"> </w:t>
      </w:r>
      <w:r w:rsidRPr="00AF05B1">
        <w:rPr>
          <w:rFonts w:ascii="Times New Roman" w:eastAsia="Times New Roman" w:hAnsi="Times New Roman" w:cs="Times New Roman"/>
          <w:kern w:val="0"/>
          <w:sz w:val="28"/>
          <w:szCs w:val="28"/>
          <w:lang w:eastAsia="uk-UA"/>
          <w14:ligatures w14:val="none"/>
        </w:rPr>
        <w:t>О. Удовика Л.</w:t>
      </w:r>
      <w:r w:rsidR="004C3778" w:rsidRPr="00AF05B1">
        <w:rPr>
          <w:rFonts w:ascii="Times New Roman" w:eastAsia="Times New Roman" w:hAnsi="Times New Roman" w:cs="Times New Roman"/>
          <w:kern w:val="0"/>
          <w:sz w:val="28"/>
          <w:szCs w:val="28"/>
          <w:lang w:eastAsia="uk-UA"/>
          <w14:ligatures w14:val="none"/>
        </w:rPr>
        <w:t xml:space="preserve"> </w:t>
      </w:r>
      <w:r w:rsidRPr="00AF05B1">
        <w:rPr>
          <w:rFonts w:ascii="Times New Roman" w:eastAsia="Times New Roman" w:hAnsi="Times New Roman" w:cs="Times New Roman"/>
          <w:kern w:val="0"/>
          <w:sz w:val="28"/>
          <w:szCs w:val="28"/>
          <w:lang w:eastAsia="uk-UA"/>
          <w14:ligatures w14:val="none"/>
        </w:rPr>
        <w:t>Г. С</w:t>
      </w:r>
      <w:r w:rsidRPr="00AF05B1">
        <w:rPr>
          <w:rFonts w:ascii="Times New Roman" w:eastAsia="Times New Roman" w:hAnsi="Times New Roman" w:cs="Times New Roman"/>
          <w:bCs/>
          <w:kern w:val="0"/>
          <w:sz w:val="28"/>
          <w:szCs w:val="28"/>
          <w:lang w:eastAsia="uk-UA"/>
          <w14:ligatures w14:val="none"/>
        </w:rPr>
        <w:t xml:space="preserve">вітовий досвід реалізації антикорупційної політики в приватно-правовій сфері. </w:t>
      </w:r>
      <w:r w:rsidRPr="00AF05B1">
        <w:rPr>
          <w:rFonts w:ascii="Times New Roman" w:eastAsia="Times New Roman" w:hAnsi="Times New Roman" w:cs="Times New Roman"/>
          <w:bCs/>
          <w:i/>
          <w:kern w:val="0"/>
          <w:sz w:val="28"/>
          <w:szCs w:val="28"/>
          <w:lang w:eastAsia="uk-UA"/>
          <w14:ligatures w14:val="none"/>
        </w:rPr>
        <w:t>Annali d’Italia</w:t>
      </w:r>
      <w:r w:rsidRPr="00AF05B1">
        <w:rPr>
          <w:rFonts w:ascii="Times New Roman" w:eastAsia="Times New Roman" w:hAnsi="Times New Roman" w:cs="Times New Roman"/>
          <w:bCs/>
          <w:kern w:val="0"/>
          <w:sz w:val="28"/>
          <w:szCs w:val="28"/>
          <w:lang w:eastAsia="uk-UA"/>
          <w14:ligatures w14:val="none"/>
        </w:rPr>
        <w:t xml:space="preserve">. </w:t>
      </w:r>
      <w:r w:rsidRPr="00AF05B1">
        <w:rPr>
          <w:rFonts w:ascii="Times New Roman" w:eastAsia="Times New Roman" w:hAnsi="Times New Roman" w:cs="Times New Roman"/>
          <w:bCs/>
          <w:i/>
          <w:kern w:val="0"/>
          <w:sz w:val="28"/>
          <w:szCs w:val="28"/>
          <w:lang w:eastAsia="uk-UA"/>
          <w14:ligatures w14:val="none"/>
        </w:rPr>
        <w:t>Scientific journal of Italy.</w:t>
      </w:r>
      <w:r w:rsidRPr="00AF05B1">
        <w:rPr>
          <w:rFonts w:ascii="Times New Roman" w:eastAsia="Times New Roman" w:hAnsi="Times New Roman" w:cs="Times New Roman"/>
          <w:bCs/>
          <w:kern w:val="0"/>
          <w:sz w:val="28"/>
          <w:szCs w:val="28"/>
          <w:lang w:eastAsia="uk-UA"/>
          <w14:ligatures w14:val="none"/>
        </w:rPr>
        <w:t xml:space="preserve"> 2024. № 61. С. 36-42.</w:t>
      </w:r>
      <w:r w:rsidRPr="00AF05B1">
        <w:rPr>
          <w:rFonts w:ascii="Times New Roman" w:eastAsia="Calibri" w:hAnsi="Times New Roman" w:cs="Times New Roman"/>
          <w:kern w:val="0"/>
          <w:sz w:val="28"/>
          <w:szCs w:val="28"/>
          <w14:ligatures w14:val="none"/>
        </w:rPr>
        <w:t xml:space="preserve"> URL: http://www.jurnaluljuridic.in.ua/archive/2019/6/35.pdf.</w:t>
      </w:r>
    </w:p>
    <w:p w14:paraId="055F2600" w14:textId="4327D96A" w:rsidR="00703C94" w:rsidRPr="00AF05B1" w:rsidRDefault="00703C94" w:rsidP="00703C94">
      <w:pPr>
        <w:widowControl w:val="0"/>
        <w:tabs>
          <w:tab w:val="left" w:pos="426"/>
          <w:tab w:val="left" w:pos="993"/>
        </w:tabs>
        <w:spacing w:after="0" w:line="360" w:lineRule="auto"/>
        <w:ind w:firstLine="709"/>
        <w:jc w:val="both"/>
        <w:rPr>
          <w:rFonts w:ascii="Times New Roman" w:eastAsia="Times New Roman" w:hAnsi="Times New Roman" w:cs="Times New Roman"/>
          <w:bCs/>
          <w:kern w:val="0"/>
          <w:sz w:val="28"/>
          <w:szCs w:val="28"/>
          <w:lang w:eastAsia="ru-RU"/>
          <w14:ligatures w14:val="none"/>
        </w:rPr>
      </w:pPr>
      <w:r w:rsidRPr="00AF05B1">
        <w:rPr>
          <w:rFonts w:ascii="Times New Roman" w:eastAsia="Times New Roman" w:hAnsi="Times New Roman" w:cs="Times New Roman"/>
          <w:bCs/>
          <w:iCs/>
          <w:kern w:val="0"/>
          <w:sz w:val="28"/>
          <w:szCs w:val="28"/>
          <w:lang w:eastAsia="ru-RU"/>
          <w14:ligatures w14:val="none"/>
        </w:rPr>
        <w:t xml:space="preserve">5. </w:t>
      </w:r>
      <w:r w:rsidRPr="00AF05B1">
        <w:rPr>
          <w:rFonts w:ascii="Times New Roman" w:eastAsia="Times New Roman" w:hAnsi="Times New Roman" w:cs="Times New Roman"/>
          <w:kern w:val="0"/>
          <w:sz w:val="28"/>
          <w:szCs w:val="28"/>
          <w:lang w:eastAsia="uk-UA"/>
          <w14:ligatures w14:val="none"/>
        </w:rPr>
        <w:t>Калугіна І.</w:t>
      </w:r>
      <w:r w:rsidR="004C3778" w:rsidRPr="00AF05B1">
        <w:rPr>
          <w:rFonts w:ascii="Times New Roman" w:eastAsia="Times New Roman" w:hAnsi="Times New Roman" w:cs="Times New Roman"/>
          <w:kern w:val="0"/>
          <w:sz w:val="28"/>
          <w:szCs w:val="28"/>
          <w:lang w:eastAsia="uk-UA"/>
          <w14:ligatures w14:val="none"/>
        </w:rPr>
        <w:t xml:space="preserve"> </w:t>
      </w:r>
      <w:r w:rsidRPr="00AF05B1">
        <w:rPr>
          <w:rFonts w:ascii="Times New Roman" w:eastAsia="Times New Roman" w:hAnsi="Times New Roman" w:cs="Times New Roman"/>
          <w:kern w:val="0"/>
          <w:sz w:val="28"/>
          <w:szCs w:val="28"/>
          <w:lang w:eastAsia="uk-UA"/>
          <w14:ligatures w14:val="none"/>
        </w:rPr>
        <w:t>О. Удовика Л.</w:t>
      </w:r>
      <w:r w:rsidR="004C3778" w:rsidRPr="00AF05B1">
        <w:rPr>
          <w:rFonts w:ascii="Times New Roman" w:eastAsia="Times New Roman" w:hAnsi="Times New Roman" w:cs="Times New Roman"/>
          <w:kern w:val="0"/>
          <w:sz w:val="28"/>
          <w:szCs w:val="28"/>
          <w:lang w:eastAsia="uk-UA"/>
          <w14:ligatures w14:val="none"/>
        </w:rPr>
        <w:t xml:space="preserve"> </w:t>
      </w:r>
      <w:r w:rsidRPr="00AF05B1">
        <w:rPr>
          <w:rFonts w:ascii="Times New Roman" w:eastAsia="Times New Roman" w:hAnsi="Times New Roman" w:cs="Times New Roman"/>
          <w:kern w:val="0"/>
          <w:sz w:val="28"/>
          <w:szCs w:val="28"/>
          <w:lang w:eastAsia="uk-UA"/>
          <w14:ligatures w14:val="none"/>
        </w:rPr>
        <w:t xml:space="preserve">Г. </w:t>
      </w:r>
      <w:r w:rsidRPr="00AF05B1">
        <w:rPr>
          <w:rFonts w:ascii="Times New Roman" w:eastAsia="Times New Roman" w:hAnsi="Times New Roman" w:cs="Times New Roman"/>
          <w:kern w:val="0"/>
          <w:sz w:val="28"/>
          <w:szCs w:val="28"/>
          <w:lang w:eastAsia="ru-RU"/>
          <w14:ligatures w14:val="none"/>
        </w:rPr>
        <w:t xml:space="preserve">Поняття корупції: наукові підходи та легальне тлумачення. </w:t>
      </w:r>
      <w:r w:rsidRPr="00AF05B1">
        <w:rPr>
          <w:rFonts w:ascii="Times New Roman" w:eastAsia="Times New Roman" w:hAnsi="Times New Roman" w:cs="Times New Roman"/>
          <w:i/>
          <w:iCs/>
          <w:kern w:val="0"/>
          <w:sz w:val="28"/>
          <w:szCs w:val="28"/>
          <w:lang w:eastAsia="ru-RU"/>
          <w14:ligatures w14:val="none"/>
        </w:rPr>
        <w:t>Юридичний науковий електронний журнал</w:t>
      </w:r>
      <w:r w:rsidRPr="00AF05B1">
        <w:rPr>
          <w:rFonts w:ascii="Times New Roman" w:eastAsia="Times New Roman" w:hAnsi="Times New Roman" w:cs="Times New Roman"/>
          <w:kern w:val="0"/>
          <w:sz w:val="28"/>
          <w:szCs w:val="28"/>
          <w:lang w:eastAsia="ru-RU"/>
          <w14:ligatures w14:val="none"/>
        </w:rPr>
        <w:t>. 2024. № 12. С.67-71.</w:t>
      </w:r>
      <w:r w:rsidRPr="00AF05B1">
        <w:rPr>
          <w:rFonts w:ascii="Times New Roman" w:eastAsia="Calibri" w:hAnsi="Times New Roman" w:cs="Times New Roman"/>
          <w:kern w:val="0"/>
          <w:sz w:val="28"/>
          <w:szCs w:val="28"/>
          <w14:ligatures w14:val="none"/>
        </w:rPr>
        <w:t xml:space="preserve"> URL: http://lsej.org.ua/1_2025/15.pdf.</w:t>
      </w:r>
    </w:p>
    <w:p w14:paraId="2E41823A" w14:textId="77777777" w:rsidR="00703C94" w:rsidRPr="00AF05B1" w:rsidRDefault="00703C94" w:rsidP="00703C94">
      <w:pPr>
        <w:widowControl w:val="0"/>
        <w:tabs>
          <w:tab w:val="left" w:pos="426"/>
          <w:tab w:val="left" w:pos="993"/>
        </w:tabs>
        <w:spacing w:after="0" w:line="360" w:lineRule="auto"/>
        <w:ind w:firstLine="709"/>
        <w:jc w:val="center"/>
        <w:rPr>
          <w:rFonts w:ascii="Times New Roman" w:eastAsia="Times New Roman" w:hAnsi="Times New Roman" w:cs="Times New Roman"/>
          <w:bCs/>
          <w:i/>
          <w:iCs/>
          <w:kern w:val="0"/>
          <w:sz w:val="28"/>
          <w:szCs w:val="28"/>
          <w:lang w:eastAsia="ru-RU"/>
          <w14:ligatures w14:val="none"/>
        </w:rPr>
      </w:pPr>
    </w:p>
    <w:p w14:paraId="222DB5B3" w14:textId="7ACB34D4" w:rsidR="00703C94" w:rsidRPr="00AF05B1" w:rsidRDefault="00703C94" w:rsidP="008167C1">
      <w:pPr>
        <w:widowControl w:val="0"/>
        <w:tabs>
          <w:tab w:val="left" w:pos="426"/>
          <w:tab w:val="left" w:pos="993"/>
        </w:tabs>
        <w:spacing w:after="0" w:line="360" w:lineRule="auto"/>
        <w:jc w:val="center"/>
        <w:rPr>
          <w:rFonts w:ascii="Times New Roman" w:eastAsia="Times New Roman" w:hAnsi="Times New Roman" w:cs="Times New Roman"/>
          <w:b/>
          <w:bCs/>
          <w:iCs/>
          <w:kern w:val="0"/>
          <w:sz w:val="28"/>
          <w:szCs w:val="28"/>
          <w:lang w:eastAsia="ru-RU"/>
          <w14:ligatures w14:val="none"/>
        </w:rPr>
      </w:pPr>
      <w:r w:rsidRPr="00AF05B1">
        <w:rPr>
          <w:rFonts w:ascii="Times New Roman" w:eastAsia="Times New Roman" w:hAnsi="Times New Roman" w:cs="Times New Roman"/>
          <w:b/>
          <w:bCs/>
          <w:iCs/>
          <w:kern w:val="0"/>
          <w:sz w:val="28"/>
          <w:szCs w:val="28"/>
          <w:lang w:eastAsia="ru-RU"/>
          <w14:ligatures w14:val="none"/>
        </w:rPr>
        <w:t>Які засвідчують апробацію матеріалів дисертації:</w:t>
      </w:r>
    </w:p>
    <w:p w14:paraId="4EA06A92" w14:textId="77777777" w:rsidR="00703C94" w:rsidRPr="00AF05B1" w:rsidRDefault="00703C94" w:rsidP="00703C94">
      <w:pPr>
        <w:widowControl w:val="0"/>
        <w:tabs>
          <w:tab w:val="left" w:pos="426"/>
          <w:tab w:val="left" w:pos="993"/>
        </w:tabs>
        <w:spacing w:after="0" w:line="360" w:lineRule="auto"/>
        <w:ind w:firstLine="709"/>
        <w:jc w:val="center"/>
        <w:rPr>
          <w:rFonts w:ascii="Times New Roman" w:eastAsia="Times New Roman" w:hAnsi="Times New Roman" w:cs="Times New Roman"/>
          <w:b/>
          <w:bCs/>
          <w:iCs/>
          <w:kern w:val="0"/>
          <w:sz w:val="28"/>
          <w:szCs w:val="28"/>
          <w:lang w:eastAsia="ru-RU"/>
          <w14:ligatures w14:val="none"/>
        </w:rPr>
      </w:pPr>
    </w:p>
    <w:p w14:paraId="7B253502" w14:textId="43D441CF" w:rsidR="00703C94" w:rsidRPr="00AF05B1" w:rsidRDefault="00703C94" w:rsidP="00703C94">
      <w:pPr>
        <w:widowControl w:val="0"/>
        <w:tabs>
          <w:tab w:val="left" w:pos="426"/>
          <w:tab w:val="left" w:pos="993"/>
        </w:tabs>
        <w:spacing w:after="0" w:line="360" w:lineRule="auto"/>
        <w:ind w:firstLine="709"/>
        <w:jc w:val="both"/>
        <w:rPr>
          <w:rFonts w:ascii="Times New Roman" w:eastAsia="Times New Roman" w:hAnsi="Times New Roman" w:cs="Times New Roman"/>
          <w:kern w:val="0"/>
          <w:sz w:val="28"/>
          <w:szCs w:val="28"/>
          <w:lang w:eastAsia="ru-RU"/>
          <w14:ligatures w14:val="none"/>
        </w:rPr>
      </w:pPr>
      <w:r w:rsidRPr="00AF05B1">
        <w:rPr>
          <w:rFonts w:ascii="Times New Roman" w:eastAsia="Times New Roman" w:hAnsi="Times New Roman" w:cs="Times New Roman"/>
          <w:kern w:val="0"/>
          <w:sz w:val="28"/>
          <w:szCs w:val="28"/>
          <w:lang w:eastAsia="ru-RU"/>
          <w14:ligatures w14:val="none"/>
        </w:rPr>
        <w:t>6. Калугіна І.</w:t>
      </w:r>
      <w:r w:rsidR="004C3778" w:rsidRPr="00AF05B1">
        <w:rPr>
          <w:rFonts w:ascii="Times New Roman" w:eastAsia="Times New Roman" w:hAnsi="Times New Roman" w:cs="Times New Roman"/>
          <w:kern w:val="0"/>
          <w:sz w:val="28"/>
          <w:szCs w:val="28"/>
          <w:lang w:eastAsia="ru-RU"/>
          <w14:ligatures w14:val="none"/>
        </w:rPr>
        <w:t xml:space="preserve"> </w:t>
      </w:r>
      <w:r w:rsidRPr="00AF05B1">
        <w:rPr>
          <w:rFonts w:ascii="Times New Roman" w:eastAsia="Times New Roman" w:hAnsi="Times New Roman" w:cs="Times New Roman"/>
          <w:kern w:val="0"/>
          <w:sz w:val="28"/>
          <w:szCs w:val="28"/>
          <w:lang w:eastAsia="ru-RU"/>
          <w14:ligatures w14:val="none"/>
        </w:rPr>
        <w:t>О. Антикорупційна політика в Україні: поняття і зміст.</w:t>
      </w:r>
      <w:r w:rsidRPr="00AF05B1">
        <w:rPr>
          <w:rFonts w:ascii="Times New Roman" w:eastAsia="Times New Roman" w:hAnsi="Times New Roman" w:cs="Times New Roman"/>
          <w:i/>
          <w:kern w:val="0"/>
          <w:sz w:val="28"/>
          <w:szCs w:val="28"/>
          <w:lang w:eastAsia="ru-RU"/>
          <w14:ligatures w14:val="none"/>
        </w:rPr>
        <w:t xml:space="preserve"> Матеріали міжнародної науково-практичної конференції </w:t>
      </w:r>
      <w:r w:rsidRPr="00AF05B1">
        <w:rPr>
          <w:rFonts w:ascii="Times New Roman" w:eastAsia="Times New Roman" w:hAnsi="Times New Roman" w:cs="Times New Roman"/>
          <w:bCs/>
          <w:i/>
          <w:kern w:val="0"/>
          <w:sz w:val="28"/>
          <w:szCs w:val="28"/>
          <w:lang w:eastAsia="ru-RU"/>
          <w14:ligatures w14:val="none"/>
        </w:rPr>
        <w:t>«Юридичні науки: проблеми та перспективи</w:t>
      </w:r>
      <w:r w:rsidRPr="00AF05B1">
        <w:rPr>
          <w:rFonts w:ascii="Times New Roman" w:eastAsia="Times New Roman" w:hAnsi="Times New Roman" w:cs="Times New Roman"/>
          <w:bCs/>
          <w:kern w:val="0"/>
          <w:sz w:val="28"/>
          <w:szCs w:val="28"/>
          <w:lang w:eastAsia="ru-RU"/>
          <w14:ligatures w14:val="none"/>
        </w:rPr>
        <w:t>»</w:t>
      </w:r>
      <w:r w:rsidRPr="00AF05B1">
        <w:rPr>
          <w:rFonts w:ascii="Times New Roman" w:eastAsia="Times New Roman" w:hAnsi="Times New Roman" w:cs="Times New Roman"/>
          <w:kern w:val="0"/>
          <w:sz w:val="28"/>
          <w:szCs w:val="28"/>
          <w:lang w:eastAsia="ru-RU"/>
          <w14:ligatures w14:val="none"/>
        </w:rPr>
        <w:t>, м. Запоріжжя, 26-27 червня 2020 р. Запоріжжя</w:t>
      </w:r>
      <w:r w:rsidRPr="00AF05B1">
        <w:rPr>
          <w:rFonts w:ascii="Times New Roman" w:eastAsia="Times New Roman" w:hAnsi="Times New Roman" w:cs="Times New Roman"/>
          <w:i/>
          <w:kern w:val="0"/>
          <w:sz w:val="28"/>
          <w:szCs w:val="28"/>
          <w:lang w:eastAsia="ru-RU"/>
          <w14:ligatures w14:val="none"/>
        </w:rPr>
        <w:t xml:space="preserve">, </w:t>
      </w:r>
      <w:r w:rsidRPr="00AF05B1">
        <w:rPr>
          <w:rFonts w:ascii="Times New Roman" w:eastAsia="Times New Roman" w:hAnsi="Times New Roman" w:cs="Times New Roman"/>
          <w:kern w:val="0"/>
          <w:sz w:val="28"/>
          <w:szCs w:val="28"/>
          <w:lang w:eastAsia="ru-RU"/>
          <w14:ligatures w14:val="none"/>
        </w:rPr>
        <w:t>2020. С. 28-30.</w:t>
      </w:r>
      <w:r w:rsidRPr="00AF05B1">
        <w:rPr>
          <w:rFonts w:ascii="Times New Roman" w:eastAsia="Calibri" w:hAnsi="Times New Roman" w:cs="Times New Roman"/>
          <w:i/>
          <w:kern w:val="0"/>
          <w:sz w:val="28"/>
          <w:szCs w:val="28"/>
          <w14:ligatures w14:val="none"/>
        </w:rPr>
        <w:t xml:space="preserve"> </w:t>
      </w:r>
    </w:p>
    <w:p w14:paraId="5D6F82FD" w14:textId="40ED6DA7" w:rsidR="00703C94" w:rsidRPr="00AF05B1" w:rsidRDefault="00703C94" w:rsidP="00703C94">
      <w:pPr>
        <w:widowControl w:val="0"/>
        <w:tabs>
          <w:tab w:val="left" w:pos="426"/>
          <w:tab w:val="left" w:pos="993"/>
        </w:tabs>
        <w:spacing w:after="0" w:line="360" w:lineRule="auto"/>
        <w:ind w:firstLine="709"/>
        <w:jc w:val="both"/>
        <w:rPr>
          <w:rFonts w:ascii="Times New Roman" w:eastAsia="Times New Roman" w:hAnsi="Times New Roman" w:cs="Times New Roman"/>
          <w:kern w:val="0"/>
          <w:sz w:val="28"/>
          <w:szCs w:val="28"/>
          <w:lang w:eastAsia="ru-RU"/>
          <w14:ligatures w14:val="none"/>
        </w:rPr>
      </w:pPr>
      <w:r w:rsidRPr="00AF05B1">
        <w:rPr>
          <w:rFonts w:ascii="Times New Roman" w:eastAsia="Times New Roman" w:hAnsi="Times New Roman" w:cs="Times New Roman"/>
          <w:kern w:val="0"/>
          <w:sz w:val="28"/>
          <w:szCs w:val="28"/>
          <w:lang w:eastAsia="ru-RU"/>
          <w14:ligatures w14:val="none"/>
        </w:rPr>
        <w:t xml:space="preserve">7. Калугіна І. О. Антикорупційний складник правової політики України. </w:t>
      </w:r>
      <w:r w:rsidRPr="00AF05B1">
        <w:rPr>
          <w:rFonts w:ascii="Times New Roman" w:eastAsia="Times New Roman" w:hAnsi="Times New Roman" w:cs="Times New Roman"/>
          <w:i/>
          <w:kern w:val="0"/>
          <w:sz w:val="28"/>
          <w:szCs w:val="28"/>
          <w:lang w:eastAsia="ru-RU"/>
          <w14:ligatures w14:val="none"/>
        </w:rPr>
        <w:t xml:space="preserve">Правова освіта та правова наука в умовах сучасних трансформаційних процесів : матеріали Всеукраїнської науково-практичної конференції, м. Запоріжжя, 20 </w:t>
      </w:r>
      <w:r w:rsidRPr="00AF05B1">
        <w:rPr>
          <w:rFonts w:ascii="Times New Roman" w:eastAsia="Times New Roman" w:hAnsi="Times New Roman" w:cs="Times New Roman"/>
          <w:i/>
          <w:kern w:val="0"/>
          <w:sz w:val="28"/>
          <w:szCs w:val="28"/>
          <w:lang w:eastAsia="ru-RU"/>
          <w14:ligatures w14:val="none"/>
        </w:rPr>
        <w:lastRenderedPageBreak/>
        <w:t>листопада 2020 року</w:t>
      </w:r>
      <w:r w:rsidRPr="00AF05B1">
        <w:rPr>
          <w:rFonts w:ascii="Times New Roman" w:eastAsia="Times New Roman" w:hAnsi="Times New Roman" w:cs="Times New Roman"/>
          <w:kern w:val="0"/>
          <w:sz w:val="28"/>
          <w:szCs w:val="28"/>
          <w:lang w:eastAsia="ru-RU"/>
          <w14:ligatures w14:val="none"/>
        </w:rPr>
        <w:t xml:space="preserve"> / за заг. ред.. Т.О. Коломоєць. Запоріжжя : ЗНУ, 2020. С. 62-64</w:t>
      </w:r>
      <w:r w:rsidRPr="00AF05B1">
        <w:rPr>
          <w:rFonts w:ascii="Times New Roman" w:eastAsia="Times New Roman" w:hAnsi="Times New Roman" w:cs="Times New Roman"/>
          <w:i/>
          <w:kern w:val="0"/>
          <w:sz w:val="28"/>
          <w:szCs w:val="28"/>
          <w:lang w:eastAsia="ru-RU"/>
          <w14:ligatures w14:val="none"/>
        </w:rPr>
        <w:t>.</w:t>
      </w:r>
      <w:r w:rsidRPr="00AF05B1">
        <w:rPr>
          <w:rFonts w:ascii="Times New Roman" w:eastAsia="Calibri" w:hAnsi="Times New Roman" w:cs="Times New Roman"/>
          <w:i/>
          <w:kern w:val="0"/>
          <w:sz w:val="28"/>
          <w:szCs w:val="28"/>
          <w14:ligatures w14:val="none"/>
        </w:rPr>
        <w:t xml:space="preserve"> </w:t>
      </w:r>
      <w:r w:rsidRPr="00AF05B1">
        <w:rPr>
          <w:rFonts w:ascii="Times New Roman" w:eastAsia="Calibri" w:hAnsi="Times New Roman" w:cs="Times New Roman"/>
          <w:kern w:val="0"/>
          <w:sz w:val="28"/>
          <w:szCs w:val="28"/>
          <w14:ligatures w14:val="none"/>
        </w:rPr>
        <w:t>URL: https://www.znu.edu.ua/faculty/law/nauka/_osv__ta_ta_pravova_nauka_v_umovakh_suchasnikh_transformats__jnikh_protses__v_2020.pdf.</w:t>
      </w:r>
    </w:p>
    <w:p w14:paraId="1A010818" w14:textId="6F947622" w:rsidR="00703C94" w:rsidRPr="00750613" w:rsidRDefault="00703C94" w:rsidP="00703C94">
      <w:pPr>
        <w:widowControl w:val="0"/>
        <w:tabs>
          <w:tab w:val="left" w:pos="426"/>
          <w:tab w:val="left" w:pos="993"/>
        </w:tabs>
        <w:spacing w:after="0" w:line="360" w:lineRule="auto"/>
        <w:ind w:firstLine="709"/>
        <w:jc w:val="both"/>
        <w:rPr>
          <w:rFonts w:ascii="Times New Roman" w:eastAsia="Times New Roman" w:hAnsi="Times New Roman" w:cs="Times New Roman"/>
          <w:kern w:val="0"/>
          <w:sz w:val="28"/>
          <w:szCs w:val="28"/>
          <w:lang w:eastAsia="ru-RU"/>
          <w14:ligatures w14:val="none"/>
        </w:rPr>
      </w:pPr>
      <w:r w:rsidRPr="00AF05B1">
        <w:rPr>
          <w:rFonts w:ascii="Times New Roman" w:eastAsia="Times New Roman" w:hAnsi="Times New Roman" w:cs="Times New Roman"/>
          <w:kern w:val="0"/>
          <w:sz w:val="28"/>
          <w:szCs w:val="28"/>
          <w:lang w:eastAsia="ru-RU"/>
          <w14:ligatures w14:val="none"/>
        </w:rPr>
        <w:t>8. Калугіна І. О. До питання про поняття й сутність корупції</w:t>
      </w:r>
      <w:r w:rsidRPr="00AF05B1">
        <w:rPr>
          <w:rFonts w:ascii="Times New Roman" w:eastAsia="Times New Roman" w:hAnsi="Times New Roman" w:cs="Times New Roman"/>
          <w:i/>
          <w:kern w:val="0"/>
          <w:sz w:val="28"/>
          <w:szCs w:val="28"/>
          <w:lang w:eastAsia="ru-RU"/>
          <w14:ligatures w14:val="none"/>
        </w:rPr>
        <w:t xml:space="preserve"> Запорізькі правові читання: матеріали Щорічної міжнародної науково-практичної конференції</w:t>
      </w:r>
      <w:r w:rsidRPr="00AF05B1">
        <w:rPr>
          <w:rFonts w:ascii="Times New Roman" w:eastAsia="Times New Roman" w:hAnsi="Times New Roman" w:cs="Times New Roman"/>
          <w:kern w:val="0"/>
          <w:sz w:val="28"/>
          <w:szCs w:val="28"/>
          <w:lang w:eastAsia="ru-RU"/>
          <w14:ligatures w14:val="none"/>
        </w:rPr>
        <w:t xml:space="preserve">, м. Запоріжжя, 19–20 травня 2021 року / за заг. ред. Т.О. Коломоєць. Запоріжжя : Видавничий дім «Гельветика», 2021. 428 с. С. 72-75. URL: </w:t>
      </w:r>
      <w:hyperlink r:id="rId9" w:history="1">
        <w:r w:rsidRPr="00AF05B1">
          <w:rPr>
            <w:rFonts w:ascii="Times New Roman" w:eastAsia="Calibri" w:hAnsi="Times New Roman" w:cs="Times New Roman"/>
            <w:kern w:val="0"/>
            <w:sz w:val="28"/>
            <w:szCs w:val="28"/>
            <w14:ligatures w14:val="none"/>
          </w:rPr>
          <w:t>https://www.znu.edu.ua/faculty/law/nauka/_schor__chnoyi_m__zhnarodnoyi_naukovo-praktichnoyi_konferents__yi_zapor__z__k___pravov___chitannya_2021.pdf</w:t>
        </w:r>
      </w:hyperlink>
      <w:r w:rsidRPr="00750613">
        <w:rPr>
          <w:rFonts w:ascii="Times New Roman" w:eastAsia="Calibri" w:hAnsi="Times New Roman" w:cs="Times New Roman"/>
          <w:color w:val="0000FF"/>
          <w:kern w:val="0"/>
          <w:sz w:val="28"/>
          <w:szCs w:val="28"/>
          <w:u w:val="single"/>
          <w14:ligatures w14:val="none"/>
        </w:rPr>
        <w:t>.</w:t>
      </w:r>
    </w:p>
    <w:p w14:paraId="34A02E93" w14:textId="2D84E7B8" w:rsidR="00703C94" w:rsidRPr="00750613" w:rsidRDefault="00703C94" w:rsidP="00703C94">
      <w:pPr>
        <w:widowControl w:val="0"/>
        <w:tabs>
          <w:tab w:val="left" w:pos="426"/>
          <w:tab w:val="left" w:pos="993"/>
        </w:tabs>
        <w:spacing w:after="0" w:line="360" w:lineRule="auto"/>
        <w:ind w:firstLine="709"/>
        <w:jc w:val="both"/>
        <w:rPr>
          <w:rFonts w:ascii="Times New Roman" w:eastAsia="Times New Roman" w:hAnsi="Times New Roman" w:cs="Times New Roman"/>
          <w:kern w:val="0"/>
          <w:sz w:val="28"/>
          <w:szCs w:val="28"/>
          <w:lang w:eastAsia="ru-RU"/>
          <w14:ligatures w14:val="none"/>
        </w:rPr>
      </w:pPr>
      <w:r w:rsidRPr="00750613">
        <w:rPr>
          <w:rFonts w:ascii="Times New Roman" w:eastAsia="Times New Roman" w:hAnsi="Times New Roman" w:cs="Times New Roman"/>
          <w:kern w:val="0"/>
          <w:sz w:val="28"/>
          <w:szCs w:val="28"/>
          <w:lang w:eastAsia="ru-RU"/>
          <w14:ligatures w14:val="none"/>
        </w:rPr>
        <w:t xml:space="preserve">9. Калугіна І. О. Проблеми та перспективи вдосконалення антикорупційної політики у контексті сучасних викликів. </w:t>
      </w:r>
      <w:r w:rsidRPr="00750613">
        <w:rPr>
          <w:rFonts w:ascii="Times New Roman" w:eastAsia="Times New Roman" w:hAnsi="Times New Roman" w:cs="Times New Roman"/>
          <w:i/>
          <w:kern w:val="0"/>
          <w:sz w:val="28"/>
          <w:szCs w:val="28"/>
          <w:lang w:eastAsia="ru-RU"/>
          <w14:ligatures w14:val="none"/>
        </w:rPr>
        <w:t>Збірник матеріалів VІІ Міжнародної науково-практичної конференції «Україна в умовах реформування правової системи: сучасні реалії та міжнародний досвід»</w:t>
      </w:r>
      <w:r w:rsidRPr="00750613">
        <w:rPr>
          <w:rFonts w:ascii="Times New Roman" w:eastAsia="Times New Roman" w:hAnsi="Times New Roman" w:cs="Times New Roman"/>
          <w:kern w:val="0"/>
          <w:sz w:val="28"/>
          <w:szCs w:val="28"/>
          <w:lang w:eastAsia="ru-RU"/>
          <w14:ligatures w14:val="none"/>
        </w:rPr>
        <w:t>. Тернопіль, ЗУНУ, 28 квітня 2023 року. Тернопіль. С.68-71.</w:t>
      </w:r>
      <w:r w:rsidRPr="00750613">
        <w:rPr>
          <w:rFonts w:ascii="Times New Roman" w:eastAsia="Calibri" w:hAnsi="Times New Roman" w:cs="Times New Roman"/>
          <w:kern w:val="0"/>
          <w:sz w:val="28"/>
          <w:szCs w:val="28"/>
          <w14:ligatures w14:val="none"/>
        </w:rPr>
        <w:t xml:space="preserve"> </w:t>
      </w:r>
      <w:r w:rsidRPr="00750613">
        <w:rPr>
          <w:rFonts w:ascii="Times New Roman" w:eastAsia="Times New Roman" w:hAnsi="Times New Roman" w:cs="Times New Roman"/>
          <w:kern w:val="0"/>
          <w:sz w:val="28"/>
          <w:szCs w:val="28"/>
          <w:lang w:eastAsia="ru-RU"/>
          <w14:ligatures w14:val="none"/>
        </w:rPr>
        <w:t>URL: http://confuf.wunu.edu.ua/index.php/confuf/article/view/1113/1090.</w:t>
      </w:r>
    </w:p>
    <w:p w14:paraId="00279D8A" w14:textId="2CBFF1E3" w:rsidR="00703C94" w:rsidRPr="00750613" w:rsidRDefault="00703C94" w:rsidP="00703C94">
      <w:pPr>
        <w:widowControl w:val="0"/>
        <w:tabs>
          <w:tab w:val="left" w:pos="426"/>
          <w:tab w:val="left" w:pos="993"/>
        </w:tabs>
        <w:spacing w:after="0" w:line="360" w:lineRule="auto"/>
        <w:ind w:firstLine="709"/>
        <w:jc w:val="both"/>
        <w:rPr>
          <w:rFonts w:ascii="Times New Roman" w:eastAsia="Times New Roman" w:hAnsi="Times New Roman" w:cs="Times New Roman"/>
          <w:kern w:val="0"/>
          <w:sz w:val="28"/>
          <w:szCs w:val="28"/>
          <w:lang w:eastAsia="ru-RU"/>
          <w14:ligatures w14:val="none"/>
        </w:rPr>
      </w:pPr>
      <w:r w:rsidRPr="00750613">
        <w:rPr>
          <w:rFonts w:ascii="Times New Roman" w:eastAsia="Times New Roman" w:hAnsi="Times New Roman" w:cs="Times New Roman"/>
          <w:kern w:val="0"/>
          <w:sz w:val="28"/>
          <w:szCs w:val="28"/>
          <w:lang w:eastAsia="ru-RU"/>
          <w14:ligatures w14:val="none"/>
        </w:rPr>
        <w:t>10. Калугіна І.</w:t>
      </w:r>
      <w:r w:rsidR="004C3778" w:rsidRPr="00750613">
        <w:rPr>
          <w:rFonts w:ascii="Times New Roman" w:eastAsia="Times New Roman" w:hAnsi="Times New Roman" w:cs="Times New Roman"/>
          <w:kern w:val="0"/>
          <w:sz w:val="28"/>
          <w:szCs w:val="28"/>
          <w:lang w:eastAsia="ru-RU"/>
          <w14:ligatures w14:val="none"/>
        </w:rPr>
        <w:t xml:space="preserve"> </w:t>
      </w:r>
      <w:r w:rsidRPr="00750613">
        <w:rPr>
          <w:rFonts w:ascii="Times New Roman" w:eastAsia="Times New Roman" w:hAnsi="Times New Roman" w:cs="Times New Roman"/>
          <w:kern w:val="0"/>
          <w:sz w:val="28"/>
          <w:szCs w:val="28"/>
          <w:lang w:eastAsia="ru-RU"/>
          <w14:ligatures w14:val="none"/>
        </w:rPr>
        <w:t xml:space="preserve">О. Проблеми формування і реалізації антикорупційної політики: досвід Китаю. </w:t>
      </w:r>
      <w:r w:rsidRPr="00750613">
        <w:rPr>
          <w:rFonts w:ascii="Times New Roman" w:eastAsia="Times New Roman" w:hAnsi="Times New Roman" w:cs="Times New Roman"/>
          <w:i/>
          <w:kern w:val="0"/>
          <w:sz w:val="28"/>
          <w:szCs w:val="28"/>
          <w:lang w:eastAsia="ru-RU"/>
          <w14:ligatures w14:val="none"/>
        </w:rPr>
        <w:t xml:space="preserve">Правова освіта та правова наука в умовах сучасних трансформаційних процесів : матеріали Всеукраїнської науково-практичної конференції, </w:t>
      </w:r>
      <w:r w:rsidRPr="00750613">
        <w:rPr>
          <w:rFonts w:ascii="Times New Roman" w:eastAsia="Times New Roman" w:hAnsi="Times New Roman" w:cs="Times New Roman"/>
          <w:kern w:val="0"/>
          <w:sz w:val="28"/>
          <w:szCs w:val="28"/>
          <w:lang w:eastAsia="ru-RU"/>
          <w14:ligatures w14:val="none"/>
        </w:rPr>
        <w:t xml:space="preserve">м. Запоріжжя, 24 жовтня 2024 року / за заг. ред. Т.О. Коломоєць. Запоріжжя : ЗНУ, 2024. С.57-60. </w:t>
      </w:r>
      <w:r w:rsidRPr="00750613">
        <w:rPr>
          <w:rFonts w:ascii="Times New Roman" w:eastAsia="Calibri" w:hAnsi="Times New Roman" w:cs="Times New Roman"/>
          <w:kern w:val="0"/>
          <w:sz w:val="28"/>
          <w:szCs w:val="28"/>
          <w14:ligatures w14:val="none"/>
        </w:rPr>
        <w:t>URL: https://www.znu.edu.ua/faculty/law/nauka/2024/_konferents__yi_pravova_osv__ta_ta_pravova_nauka_v_umovakh_suchasnikh_transformats__jnikh_protses__v.pdf.</w:t>
      </w:r>
    </w:p>
    <w:p w14:paraId="0AD36C56" w14:textId="77777777" w:rsidR="00703C94" w:rsidRPr="00750613" w:rsidRDefault="00703C94" w:rsidP="00703C94">
      <w:pPr>
        <w:widowControl w:val="0"/>
        <w:tabs>
          <w:tab w:val="left" w:pos="426"/>
          <w:tab w:val="left" w:pos="993"/>
        </w:tabs>
        <w:spacing w:after="0" w:line="360" w:lineRule="auto"/>
        <w:ind w:firstLine="709"/>
        <w:jc w:val="both"/>
        <w:rPr>
          <w:rFonts w:ascii="Times New Roman" w:eastAsia="Times New Roman" w:hAnsi="Times New Roman" w:cs="Times New Roman"/>
          <w:kern w:val="0"/>
          <w:sz w:val="28"/>
          <w:szCs w:val="28"/>
          <w:lang w:eastAsia="ru-RU"/>
          <w14:ligatures w14:val="none"/>
        </w:rPr>
      </w:pPr>
    </w:p>
    <w:p w14:paraId="6BEFD15E" w14:textId="77777777" w:rsidR="00703C94" w:rsidRPr="00750613" w:rsidRDefault="00703C94" w:rsidP="00703C94">
      <w:pPr>
        <w:widowControl w:val="0"/>
        <w:tabs>
          <w:tab w:val="left" w:pos="426"/>
          <w:tab w:val="left" w:pos="993"/>
        </w:tabs>
        <w:spacing w:after="0" w:line="360" w:lineRule="auto"/>
        <w:ind w:firstLine="709"/>
        <w:jc w:val="both"/>
        <w:rPr>
          <w:rFonts w:ascii="Times New Roman" w:eastAsia="Times New Roman" w:hAnsi="Times New Roman" w:cs="Times New Roman"/>
          <w:color w:val="FF0000"/>
          <w:kern w:val="0"/>
          <w:sz w:val="28"/>
          <w:szCs w:val="28"/>
          <w:lang w:eastAsia="ru-RU"/>
          <w14:ligatures w14:val="none"/>
        </w:rPr>
      </w:pPr>
    </w:p>
    <w:p w14:paraId="6A3FFF38" w14:textId="77777777" w:rsidR="00703C94" w:rsidRPr="00750613" w:rsidRDefault="00703C94" w:rsidP="00703C94">
      <w:pPr>
        <w:widowControl w:val="0"/>
        <w:tabs>
          <w:tab w:val="left" w:pos="426"/>
          <w:tab w:val="left" w:pos="993"/>
        </w:tabs>
        <w:spacing w:after="0" w:line="360" w:lineRule="auto"/>
        <w:ind w:firstLine="709"/>
        <w:jc w:val="both"/>
        <w:rPr>
          <w:rFonts w:ascii="Times New Roman" w:eastAsia="Times New Roman" w:hAnsi="Times New Roman" w:cs="Times New Roman"/>
          <w:color w:val="FF0000"/>
          <w:kern w:val="0"/>
          <w:sz w:val="28"/>
          <w:szCs w:val="28"/>
          <w:lang w:eastAsia="ru-RU"/>
          <w14:ligatures w14:val="none"/>
        </w:rPr>
      </w:pPr>
    </w:p>
    <w:p w14:paraId="342EF09E" w14:textId="77777777" w:rsidR="00703C94" w:rsidRPr="00750613" w:rsidRDefault="00703C94" w:rsidP="00703C94">
      <w:pPr>
        <w:widowControl w:val="0"/>
        <w:tabs>
          <w:tab w:val="left" w:pos="426"/>
          <w:tab w:val="left" w:pos="993"/>
        </w:tabs>
        <w:spacing w:after="0" w:line="360" w:lineRule="auto"/>
        <w:ind w:firstLine="709"/>
        <w:jc w:val="both"/>
        <w:rPr>
          <w:rFonts w:ascii="Times New Roman" w:eastAsia="Times New Roman" w:hAnsi="Times New Roman" w:cs="Times New Roman"/>
          <w:color w:val="FF0000"/>
          <w:kern w:val="0"/>
          <w:sz w:val="28"/>
          <w:szCs w:val="28"/>
          <w:lang w:eastAsia="ru-RU"/>
          <w14:ligatures w14:val="none"/>
        </w:rPr>
      </w:pPr>
    </w:p>
    <w:p w14:paraId="07D1BF1C" w14:textId="77777777" w:rsidR="00703C94" w:rsidRPr="00750613" w:rsidRDefault="00703C94" w:rsidP="00703C94">
      <w:pPr>
        <w:widowControl w:val="0"/>
        <w:tabs>
          <w:tab w:val="left" w:pos="426"/>
          <w:tab w:val="left" w:pos="993"/>
        </w:tabs>
        <w:spacing w:after="0" w:line="360" w:lineRule="auto"/>
        <w:ind w:firstLine="709"/>
        <w:jc w:val="both"/>
        <w:rPr>
          <w:rFonts w:ascii="Times New Roman" w:eastAsia="Times New Roman" w:hAnsi="Times New Roman" w:cs="Times New Roman"/>
          <w:color w:val="FF0000"/>
          <w:kern w:val="0"/>
          <w:sz w:val="28"/>
          <w:szCs w:val="28"/>
          <w:lang w:eastAsia="ru-RU"/>
          <w14:ligatures w14:val="none"/>
        </w:rPr>
      </w:pPr>
    </w:p>
    <w:p w14:paraId="149D4341" w14:textId="77777777" w:rsidR="00703C94" w:rsidRPr="00750613" w:rsidRDefault="00703C94" w:rsidP="00703C94">
      <w:pPr>
        <w:widowControl w:val="0"/>
        <w:tabs>
          <w:tab w:val="left" w:pos="426"/>
          <w:tab w:val="left" w:pos="993"/>
        </w:tabs>
        <w:spacing w:after="0" w:line="360" w:lineRule="auto"/>
        <w:ind w:firstLine="709"/>
        <w:jc w:val="both"/>
        <w:rPr>
          <w:rFonts w:ascii="Times New Roman" w:eastAsia="Times New Roman" w:hAnsi="Times New Roman" w:cs="Times New Roman"/>
          <w:color w:val="FF0000"/>
          <w:kern w:val="0"/>
          <w:sz w:val="28"/>
          <w:szCs w:val="28"/>
          <w:lang w:eastAsia="ru-RU"/>
          <w14:ligatures w14:val="none"/>
        </w:rPr>
      </w:pPr>
    </w:p>
    <w:p w14:paraId="7029E349" w14:textId="77777777" w:rsidR="00703C94" w:rsidRPr="006F618C" w:rsidRDefault="00703C94" w:rsidP="00703C94">
      <w:pPr>
        <w:widowControl w:val="0"/>
        <w:tabs>
          <w:tab w:val="left" w:pos="426"/>
          <w:tab w:val="left" w:pos="993"/>
        </w:tabs>
        <w:spacing w:after="0" w:line="360" w:lineRule="auto"/>
        <w:ind w:firstLine="709"/>
        <w:jc w:val="both"/>
        <w:rPr>
          <w:rFonts w:ascii="Times New Roman" w:eastAsia="Times New Roman" w:hAnsi="Times New Roman" w:cs="Times New Roman"/>
          <w:color w:val="FF0000"/>
          <w:kern w:val="0"/>
          <w:sz w:val="28"/>
          <w:szCs w:val="28"/>
          <w:lang w:eastAsia="ru-RU"/>
          <w14:ligatures w14:val="none"/>
        </w:rPr>
      </w:pPr>
    </w:p>
    <w:p w14:paraId="237E3471" w14:textId="0401B219" w:rsidR="006F618C" w:rsidRPr="006F618C" w:rsidRDefault="006F618C" w:rsidP="006F618C">
      <w:pPr>
        <w:spacing w:after="0" w:line="360" w:lineRule="auto"/>
        <w:ind w:firstLine="709"/>
        <w:jc w:val="center"/>
        <w:rPr>
          <w:rFonts w:ascii="Times New Roman" w:hAnsi="Times New Roman" w:cs="Times New Roman"/>
          <w:sz w:val="28"/>
          <w:szCs w:val="28"/>
          <w:lang w:eastAsia="ru-RU"/>
        </w:rPr>
      </w:pPr>
      <w:bookmarkStart w:id="0" w:name="_Toc168312392"/>
      <w:r>
        <w:rPr>
          <w:rFonts w:ascii="Times New Roman" w:hAnsi="Times New Roman" w:cs="Times New Roman"/>
          <w:sz w:val="28"/>
          <w:szCs w:val="28"/>
          <w:lang w:eastAsia="ru-RU"/>
        </w:rPr>
        <w:lastRenderedPageBreak/>
        <w:t>ЗМІСТ</w:t>
      </w:r>
    </w:p>
    <w:p w14:paraId="3FA90FF6" w14:textId="77777777" w:rsidR="006F618C" w:rsidRDefault="006F618C" w:rsidP="006F618C">
      <w:pPr>
        <w:pStyle w:val="1f7"/>
        <w:tabs>
          <w:tab w:val="right" w:leader="dot" w:pos="9627"/>
        </w:tabs>
        <w:spacing w:after="0" w:line="360" w:lineRule="auto"/>
        <w:ind w:firstLine="709"/>
        <w:jc w:val="both"/>
        <w:rPr>
          <w:rFonts w:ascii="Times New Roman" w:hAnsi="Times New Roman" w:cs="Times New Roman"/>
          <w:sz w:val="28"/>
          <w:szCs w:val="28"/>
          <w:lang w:val="uk-UA"/>
        </w:rPr>
      </w:pPr>
    </w:p>
    <w:p w14:paraId="3BAE92BE" w14:textId="588D2368" w:rsidR="006F618C" w:rsidRPr="006F618C" w:rsidRDefault="006F618C" w:rsidP="006F618C">
      <w:pPr>
        <w:pStyle w:val="1f7"/>
        <w:tabs>
          <w:tab w:val="right" w:leader="dot" w:pos="9627"/>
        </w:tabs>
        <w:spacing w:after="0" w:line="360" w:lineRule="auto"/>
        <w:ind w:firstLine="709"/>
        <w:jc w:val="both"/>
        <w:rPr>
          <w:rFonts w:ascii="Times New Roman" w:hAnsi="Times New Roman" w:cs="Times New Roman"/>
          <w:noProof/>
          <w:sz w:val="28"/>
          <w:szCs w:val="28"/>
          <w:lang w:val="uk-UA"/>
        </w:rPr>
      </w:pPr>
      <w:r w:rsidRPr="006F618C">
        <w:rPr>
          <w:rFonts w:ascii="Times New Roman" w:hAnsi="Times New Roman" w:cs="Times New Roman"/>
          <w:sz w:val="28"/>
          <w:szCs w:val="28"/>
          <w:lang w:val="uk-UA"/>
        </w:rPr>
        <w:fldChar w:fldCharType="begin"/>
      </w:r>
      <w:r w:rsidRPr="006F618C">
        <w:rPr>
          <w:rFonts w:ascii="Times New Roman" w:hAnsi="Times New Roman" w:cs="Times New Roman"/>
          <w:sz w:val="28"/>
          <w:szCs w:val="28"/>
          <w:lang w:val="uk-UA"/>
        </w:rPr>
        <w:instrText xml:space="preserve"> TOC \o "1-3" \h \z \u </w:instrText>
      </w:r>
      <w:r w:rsidRPr="006F618C">
        <w:rPr>
          <w:rFonts w:ascii="Times New Roman" w:hAnsi="Times New Roman" w:cs="Times New Roman"/>
          <w:sz w:val="28"/>
          <w:szCs w:val="28"/>
          <w:lang w:val="uk-UA"/>
        </w:rPr>
        <w:fldChar w:fldCharType="separate"/>
      </w:r>
      <w:hyperlink w:anchor="_Toc168312392" w:history="1">
        <w:r w:rsidRPr="006F618C">
          <w:rPr>
            <w:rStyle w:val="a4"/>
            <w:rFonts w:ascii="Times New Roman" w:hAnsi="Times New Roman" w:cs="Times New Roman"/>
            <w:noProof/>
            <w:color w:val="auto"/>
            <w:sz w:val="28"/>
            <w:szCs w:val="28"/>
            <w:u w:val="none"/>
            <w:lang w:val="uk-UA"/>
          </w:rPr>
          <w:t>ПЕРЕЛІК УМОВНИХ ПОЗНАЧЕНЬ, СКОРОЧЕНЬ І ТЕРМІНІВ</w:t>
        </w:r>
        <w:r w:rsidRPr="006F618C">
          <w:rPr>
            <w:rFonts w:ascii="Times New Roman" w:hAnsi="Times New Roman" w:cs="Times New Roman"/>
            <w:noProof/>
            <w:webHidden/>
            <w:sz w:val="28"/>
            <w:szCs w:val="28"/>
            <w:lang w:val="uk-UA"/>
          </w:rPr>
          <w:tab/>
        </w:r>
        <w:r w:rsidRPr="006F618C">
          <w:rPr>
            <w:rFonts w:ascii="Times New Roman" w:hAnsi="Times New Roman" w:cs="Times New Roman"/>
            <w:noProof/>
            <w:webHidden/>
            <w:sz w:val="28"/>
            <w:szCs w:val="28"/>
            <w:lang w:val="uk-UA"/>
          </w:rPr>
          <w:fldChar w:fldCharType="begin"/>
        </w:r>
        <w:r w:rsidRPr="006F618C">
          <w:rPr>
            <w:rFonts w:ascii="Times New Roman" w:hAnsi="Times New Roman" w:cs="Times New Roman"/>
            <w:noProof/>
            <w:webHidden/>
            <w:sz w:val="28"/>
            <w:szCs w:val="28"/>
            <w:lang w:val="uk-UA"/>
          </w:rPr>
          <w:instrText xml:space="preserve"> PAGEREF _Toc168312392 \h </w:instrText>
        </w:r>
        <w:r w:rsidRPr="006F618C">
          <w:rPr>
            <w:rFonts w:ascii="Times New Roman" w:hAnsi="Times New Roman" w:cs="Times New Roman"/>
            <w:noProof/>
            <w:webHidden/>
            <w:sz w:val="28"/>
            <w:szCs w:val="28"/>
            <w:lang w:val="uk-UA"/>
          </w:rPr>
        </w:r>
        <w:r w:rsidRPr="006F618C">
          <w:rPr>
            <w:rFonts w:ascii="Times New Roman" w:hAnsi="Times New Roman" w:cs="Times New Roman"/>
            <w:noProof/>
            <w:webHidden/>
            <w:sz w:val="28"/>
            <w:szCs w:val="28"/>
            <w:lang w:val="uk-UA"/>
          </w:rPr>
          <w:fldChar w:fldCharType="separate"/>
        </w:r>
        <w:r w:rsidR="007F2972">
          <w:rPr>
            <w:rFonts w:ascii="Times New Roman" w:hAnsi="Times New Roman" w:cs="Times New Roman"/>
            <w:noProof/>
            <w:webHidden/>
            <w:sz w:val="28"/>
            <w:szCs w:val="28"/>
            <w:lang w:val="uk-UA"/>
          </w:rPr>
          <w:t>16</w:t>
        </w:r>
        <w:r w:rsidRPr="006F618C">
          <w:rPr>
            <w:rFonts w:ascii="Times New Roman" w:hAnsi="Times New Roman" w:cs="Times New Roman"/>
            <w:noProof/>
            <w:webHidden/>
            <w:sz w:val="28"/>
            <w:szCs w:val="28"/>
            <w:lang w:val="uk-UA"/>
          </w:rPr>
          <w:fldChar w:fldCharType="end"/>
        </w:r>
      </w:hyperlink>
    </w:p>
    <w:p w14:paraId="334045A3" w14:textId="7A41FA80" w:rsidR="006F618C" w:rsidRPr="006F618C" w:rsidRDefault="006F618C" w:rsidP="006F618C">
      <w:pPr>
        <w:pStyle w:val="1f7"/>
        <w:tabs>
          <w:tab w:val="right" w:leader="dot" w:pos="9627"/>
        </w:tabs>
        <w:spacing w:after="0" w:line="360" w:lineRule="auto"/>
        <w:ind w:firstLine="709"/>
        <w:jc w:val="both"/>
        <w:rPr>
          <w:rFonts w:ascii="Times New Roman" w:hAnsi="Times New Roman" w:cs="Times New Roman"/>
          <w:noProof/>
          <w:sz w:val="28"/>
          <w:szCs w:val="28"/>
          <w:lang w:val="uk-UA"/>
        </w:rPr>
      </w:pPr>
      <w:hyperlink w:anchor="_Toc168312393" w:history="1">
        <w:r w:rsidRPr="006F618C">
          <w:rPr>
            <w:rStyle w:val="a4"/>
            <w:rFonts w:ascii="Times New Roman" w:hAnsi="Times New Roman" w:cs="Times New Roman"/>
            <w:noProof/>
            <w:color w:val="auto"/>
            <w:sz w:val="28"/>
            <w:szCs w:val="28"/>
            <w:u w:val="none"/>
            <w:lang w:val="uk-UA"/>
          </w:rPr>
          <w:t>ВСТУП</w:t>
        </w:r>
        <w:r w:rsidRPr="006F618C">
          <w:rPr>
            <w:rFonts w:ascii="Times New Roman" w:hAnsi="Times New Roman" w:cs="Times New Roman"/>
            <w:noProof/>
            <w:webHidden/>
            <w:sz w:val="28"/>
            <w:szCs w:val="28"/>
            <w:lang w:val="uk-UA"/>
          </w:rPr>
          <w:tab/>
        </w:r>
        <w:r w:rsidRPr="006F618C">
          <w:rPr>
            <w:rFonts w:ascii="Times New Roman" w:hAnsi="Times New Roman" w:cs="Times New Roman"/>
            <w:noProof/>
            <w:webHidden/>
            <w:sz w:val="28"/>
            <w:szCs w:val="28"/>
            <w:lang w:val="uk-UA"/>
          </w:rPr>
          <w:fldChar w:fldCharType="begin"/>
        </w:r>
        <w:r w:rsidRPr="006F618C">
          <w:rPr>
            <w:rFonts w:ascii="Times New Roman" w:hAnsi="Times New Roman" w:cs="Times New Roman"/>
            <w:noProof/>
            <w:webHidden/>
            <w:sz w:val="28"/>
            <w:szCs w:val="28"/>
            <w:lang w:val="uk-UA"/>
          </w:rPr>
          <w:instrText xml:space="preserve"> PAGEREF _Toc168312393 \h </w:instrText>
        </w:r>
        <w:r w:rsidRPr="006F618C">
          <w:rPr>
            <w:rFonts w:ascii="Times New Roman" w:hAnsi="Times New Roman" w:cs="Times New Roman"/>
            <w:noProof/>
            <w:webHidden/>
            <w:sz w:val="28"/>
            <w:szCs w:val="28"/>
            <w:lang w:val="uk-UA"/>
          </w:rPr>
        </w:r>
        <w:r w:rsidRPr="006F618C">
          <w:rPr>
            <w:rFonts w:ascii="Times New Roman" w:hAnsi="Times New Roman" w:cs="Times New Roman"/>
            <w:noProof/>
            <w:webHidden/>
            <w:sz w:val="28"/>
            <w:szCs w:val="28"/>
            <w:lang w:val="uk-UA"/>
          </w:rPr>
          <w:fldChar w:fldCharType="separate"/>
        </w:r>
        <w:r w:rsidR="007F2972">
          <w:rPr>
            <w:rFonts w:ascii="Times New Roman" w:hAnsi="Times New Roman" w:cs="Times New Roman"/>
            <w:noProof/>
            <w:webHidden/>
            <w:sz w:val="28"/>
            <w:szCs w:val="28"/>
            <w:lang w:val="uk-UA"/>
          </w:rPr>
          <w:t>19</w:t>
        </w:r>
        <w:r w:rsidRPr="006F618C">
          <w:rPr>
            <w:rFonts w:ascii="Times New Roman" w:hAnsi="Times New Roman" w:cs="Times New Roman"/>
            <w:noProof/>
            <w:webHidden/>
            <w:sz w:val="28"/>
            <w:szCs w:val="28"/>
            <w:lang w:val="uk-UA"/>
          </w:rPr>
          <w:fldChar w:fldCharType="end"/>
        </w:r>
      </w:hyperlink>
      <w:bookmarkStart w:id="1" w:name="_GoBack"/>
      <w:bookmarkEnd w:id="1"/>
    </w:p>
    <w:p w14:paraId="43BC440C" w14:textId="2EE1E6FC" w:rsidR="006F618C" w:rsidRPr="006F618C" w:rsidRDefault="006F618C" w:rsidP="006F618C">
      <w:pPr>
        <w:pStyle w:val="1f7"/>
        <w:tabs>
          <w:tab w:val="right" w:leader="dot" w:pos="9627"/>
        </w:tabs>
        <w:spacing w:after="0" w:line="360" w:lineRule="auto"/>
        <w:ind w:firstLine="709"/>
        <w:jc w:val="both"/>
        <w:rPr>
          <w:rFonts w:ascii="Times New Roman" w:hAnsi="Times New Roman" w:cs="Times New Roman"/>
          <w:noProof/>
          <w:sz w:val="28"/>
          <w:szCs w:val="28"/>
          <w:lang w:val="uk-UA"/>
        </w:rPr>
      </w:pPr>
      <w:hyperlink w:anchor="_Toc168312394" w:history="1">
        <w:r w:rsidRPr="006F618C">
          <w:rPr>
            <w:rStyle w:val="a4"/>
            <w:rFonts w:ascii="Times New Roman" w:hAnsi="Times New Roman" w:cs="Times New Roman"/>
            <w:noProof/>
            <w:color w:val="auto"/>
            <w:sz w:val="28"/>
            <w:szCs w:val="28"/>
            <w:u w:val="none"/>
            <w:lang w:val="uk-UA"/>
          </w:rPr>
          <w:t xml:space="preserve">РОЗДІЛ 1 </w:t>
        </w:r>
      </w:hyperlink>
      <w:hyperlink w:anchor="_Toc168312395" w:history="1">
        <w:r w:rsidRPr="006F618C">
          <w:rPr>
            <w:rStyle w:val="a4"/>
            <w:rFonts w:ascii="Times New Roman" w:hAnsi="Times New Roman" w:cs="Times New Roman"/>
            <w:noProof/>
            <w:color w:val="auto"/>
            <w:sz w:val="28"/>
            <w:szCs w:val="28"/>
            <w:u w:val="none"/>
            <w:lang w:val="uk-UA"/>
          </w:rPr>
          <w:t>МЕТОДОЛО</w:t>
        </w:r>
        <w:r w:rsidR="00FA0DA9">
          <w:rPr>
            <w:rStyle w:val="a4"/>
            <w:rFonts w:ascii="Times New Roman" w:hAnsi="Times New Roman" w:cs="Times New Roman"/>
            <w:noProof/>
            <w:color w:val="auto"/>
            <w:sz w:val="28"/>
            <w:szCs w:val="28"/>
            <w:u w:val="none"/>
            <w:lang w:val="uk-UA"/>
          </w:rPr>
          <w:t xml:space="preserve">гія </w:t>
        </w:r>
        <w:r w:rsidRPr="006F618C">
          <w:rPr>
            <w:rStyle w:val="a4"/>
            <w:rFonts w:ascii="Times New Roman" w:hAnsi="Times New Roman" w:cs="Times New Roman"/>
            <w:noProof/>
            <w:color w:val="auto"/>
            <w:sz w:val="28"/>
            <w:szCs w:val="28"/>
            <w:u w:val="none"/>
            <w:lang w:val="uk-UA"/>
          </w:rPr>
          <w:t>ДОСЛІДЖЕННЯ ТЕОРЕТИКО-ПРАВОВИХ ЗАСАД ФОРМУВАННЯ АНТИКОРУПЦІЙНОЇ ПРАВОВОЇ ПОЛІТИКИ В УКРАЇНІ</w:t>
        </w:r>
        <w:r w:rsidRPr="006F618C">
          <w:rPr>
            <w:rFonts w:ascii="Times New Roman" w:hAnsi="Times New Roman" w:cs="Times New Roman"/>
            <w:noProof/>
            <w:webHidden/>
            <w:sz w:val="28"/>
            <w:szCs w:val="28"/>
            <w:lang w:val="uk-UA"/>
          </w:rPr>
          <w:tab/>
        </w:r>
        <w:r w:rsidR="00FA0DA9">
          <w:rPr>
            <w:rFonts w:ascii="Times New Roman" w:hAnsi="Times New Roman" w:cs="Times New Roman"/>
            <w:noProof/>
            <w:webHidden/>
            <w:sz w:val="28"/>
            <w:szCs w:val="28"/>
            <w:lang w:val="uk-UA"/>
          </w:rPr>
          <w:t>31</w:t>
        </w:r>
      </w:hyperlink>
    </w:p>
    <w:p w14:paraId="288B654A" w14:textId="53F6C675" w:rsidR="006F618C" w:rsidRPr="006F618C" w:rsidRDefault="006F618C" w:rsidP="006F618C">
      <w:pPr>
        <w:pStyle w:val="25"/>
        <w:tabs>
          <w:tab w:val="right" w:leader="dot" w:pos="9627"/>
        </w:tabs>
        <w:spacing w:after="0" w:line="360" w:lineRule="auto"/>
        <w:ind w:left="0" w:firstLine="709"/>
        <w:jc w:val="both"/>
        <w:rPr>
          <w:rFonts w:ascii="Times New Roman" w:hAnsi="Times New Roman" w:cs="Times New Roman"/>
          <w:noProof/>
          <w:sz w:val="28"/>
          <w:szCs w:val="28"/>
          <w:lang w:val="uk-UA"/>
        </w:rPr>
      </w:pPr>
      <w:hyperlink w:anchor="_Toc168312396" w:history="1">
        <w:r w:rsidRPr="006F618C">
          <w:rPr>
            <w:rStyle w:val="a4"/>
            <w:rFonts w:ascii="Times New Roman" w:hAnsi="Times New Roman" w:cs="Times New Roman"/>
            <w:noProof/>
            <w:color w:val="auto"/>
            <w:sz w:val="28"/>
            <w:szCs w:val="28"/>
            <w:u w:val="none"/>
            <w:lang w:val="uk-UA"/>
          </w:rPr>
          <w:t>1.1 </w:t>
        </w:r>
        <w:r w:rsidR="00FA0DA9" w:rsidRPr="00FA0DA9">
          <w:rPr>
            <w:rStyle w:val="a4"/>
            <w:rFonts w:ascii="Times New Roman" w:hAnsi="Times New Roman" w:cs="Times New Roman"/>
            <w:noProof/>
            <w:color w:val="auto"/>
            <w:sz w:val="28"/>
            <w:szCs w:val="28"/>
            <w:u w:val="none"/>
            <w:lang w:val="uk-UA"/>
          </w:rPr>
          <w:t xml:space="preserve">Ґенеза осмислення корупції та антикорупційної політики </w:t>
        </w:r>
        <w:r w:rsidRPr="006F618C">
          <w:rPr>
            <w:rFonts w:ascii="Times New Roman" w:hAnsi="Times New Roman" w:cs="Times New Roman"/>
            <w:noProof/>
            <w:webHidden/>
            <w:sz w:val="28"/>
            <w:szCs w:val="28"/>
            <w:lang w:val="uk-UA"/>
          </w:rPr>
          <w:tab/>
        </w:r>
      </w:hyperlink>
      <w:r w:rsidR="00FA0DA9">
        <w:rPr>
          <w:rFonts w:ascii="Times New Roman" w:hAnsi="Times New Roman" w:cs="Times New Roman"/>
          <w:noProof/>
          <w:sz w:val="28"/>
          <w:szCs w:val="28"/>
          <w:lang w:val="uk-UA"/>
        </w:rPr>
        <w:t>31</w:t>
      </w:r>
    </w:p>
    <w:p w14:paraId="06B99510" w14:textId="59252D9F" w:rsidR="006F618C" w:rsidRPr="006F618C" w:rsidRDefault="006F618C" w:rsidP="006F618C">
      <w:pPr>
        <w:pStyle w:val="25"/>
        <w:tabs>
          <w:tab w:val="right" w:leader="dot" w:pos="9627"/>
        </w:tabs>
        <w:spacing w:after="0" w:line="360" w:lineRule="auto"/>
        <w:ind w:left="0" w:firstLine="709"/>
        <w:jc w:val="both"/>
        <w:rPr>
          <w:rFonts w:ascii="Times New Roman" w:hAnsi="Times New Roman" w:cs="Times New Roman"/>
          <w:noProof/>
          <w:sz w:val="28"/>
          <w:szCs w:val="28"/>
          <w:lang w:val="uk-UA"/>
        </w:rPr>
      </w:pPr>
      <w:hyperlink w:anchor="_Toc168312397" w:history="1">
        <w:r w:rsidRPr="006F618C">
          <w:rPr>
            <w:rStyle w:val="a4"/>
            <w:rFonts w:ascii="Times New Roman" w:hAnsi="Times New Roman" w:cs="Times New Roman"/>
            <w:noProof/>
            <w:color w:val="auto"/>
            <w:sz w:val="28"/>
            <w:szCs w:val="28"/>
            <w:u w:val="none"/>
            <w:lang w:val="uk-UA"/>
          </w:rPr>
          <w:t>1.2 Методологія дослідження теоретико-правових засад формування антикорупційної правової політики</w:t>
        </w:r>
        <w:r w:rsidRPr="006F618C">
          <w:rPr>
            <w:rFonts w:ascii="Times New Roman" w:hAnsi="Times New Roman" w:cs="Times New Roman"/>
            <w:noProof/>
            <w:webHidden/>
            <w:sz w:val="28"/>
            <w:szCs w:val="28"/>
            <w:lang w:val="uk-UA"/>
          </w:rPr>
          <w:tab/>
        </w:r>
      </w:hyperlink>
      <w:r w:rsidRPr="006F618C">
        <w:rPr>
          <w:rFonts w:ascii="Times New Roman" w:hAnsi="Times New Roman" w:cs="Times New Roman"/>
          <w:noProof/>
          <w:sz w:val="28"/>
          <w:szCs w:val="28"/>
          <w:lang w:val="uk-UA"/>
        </w:rPr>
        <w:t>5</w:t>
      </w:r>
      <w:r w:rsidR="002D2234">
        <w:rPr>
          <w:rFonts w:ascii="Times New Roman" w:hAnsi="Times New Roman" w:cs="Times New Roman"/>
          <w:noProof/>
          <w:sz w:val="28"/>
          <w:szCs w:val="28"/>
          <w:lang w:val="uk-UA"/>
        </w:rPr>
        <w:t>7</w:t>
      </w:r>
    </w:p>
    <w:p w14:paraId="18983DBD" w14:textId="6AD802DD" w:rsidR="006F618C" w:rsidRPr="006F618C" w:rsidRDefault="006F618C" w:rsidP="006F618C">
      <w:pPr>
        <w:pStyle w:val="25"/>
        <w:tabs>
          <w:tab w:val="right" w:leader="dot" w:pos="9627"/>
        </w:tabs>
        <w:spacing w:after="0" w:line="360" w:lineRule="auto"/>
        <w:ind w:left="0" w:firstLine="709"/>
        <w:jc w:val="both"/>
        <w:rPr>
          <w:rFonts w:ascii="Times New Roman" w:hAnsi="Times New Roman" w:cs="Times New Roman"/>
          <w:noProof/>
          <w:sz w:val="28"/>
          <w:szCs w:val="28"/>
          <w:lang w:val="uk-UA"/>
        </w:rPr>
      </w:pPr>
      <w:hyperlink w:anchor="_Toc168312398" w:history="1">
        <w:r w:rsidRPr="006F618C">
          <w:rPr>
            <w:rStyle w:val="a4"/>
            <w:rFonts w:ascii="Times New Roman" w:hAnsi="Times New Roman" w:cs="Times New Roman"/>
            <w:noProof/>
            <w:color w:val="auto"/>
            <w:sz w:val="28"/>
            <w:szCs w:val="28"/>
            <w:u w:val="none"/>
            <w:lang w:val="uk-UA"/>
          </w:rPr>
          <w:t>1.3 Понятійно-категоріальний апарат дослідження теоретико-правових засад формування антикорупційної правової політики в Україні</w:t>
        </w:r>
        <w:r w:rsidRPr="006F618C">
          <w:rPr>
            <w:rFonts w:ascii="Times New Roman" w:hAnsi="Times New Roman" w:cs="Times New Roman"/>
            <w:noProof/>
            <w:webHidden/>
            <w:sz w:val="28"/>
            <w:szCs w:val="28"/>
            <w:lang w:val="uk-UA"/>
          </w:rPr>
          <w:tab/>
          <w:t>7</w:t>
        </w:r>
      </w:hyperlink>
      <w:r w:rsidR="001B402C">
        <w:rPr>
          <w:rFonts w:ascii="Times New Roman" w:hAnsi="Times New Roman" w:cs="Times New Roman"/>
          <w:noProof/>
          <w:sz w:val="28"/>
          <w:szCs w:val="28"/>
          <w:lang w:val="uk-UA"/>
        </w:rPr>
        <w:t>7</w:t>
      </w:r>
    </w:p>
    <w:p w14:paraId="2385349C" w14:textId="626581E7" w:rsidR="006F618C" w:rsidRPr="006F618C" w:rsidRDefault="006F618C" w:rsidP="006F618C">
      <w:pPr>
        <w:pStyle w:val="1f7"/>
        <w:tabs>
          <w:tab w:val="right" w:leader="dot" w:pos="9627"/>
        </w:tabs>
        <w:spacing w:after="0" w:line="360" w:lineRule="auto"/>
        <w:ind w:firstLine="709"/>
        <w:jc w:val="both"/>
        <w:rPr>
          <w:rFonts w:ascii="Times New Roman" w:hAnsi="Times New Roman" w:cs="Times New Roman"/>
          <w:sz w:val="28"/>
          <w:szCs w:val="28"/>
          <w:lang w:val="uk-UA"/>
        </w:rPr>
      </w:pPr>
      <w:r w:rsidRPr="006F618C">
        <w:rPr>
          <w:rFonts w:ascii="Times New Roman" w:hAnsi="Times New Roman" w:cs="Times New Roman"/>
          <w:sz w:val="28"/>
          <w:szCs w:val="28"/>
          <w:lang w:val="uk-UA"/>
        </w:rPr>
        <w:t>Висновки до розділу 1.</w:t>
      </w:r>
      <w:r w:rsidRPr="006F618C">
        <w:rPr>
          <w:rFonts w:ascii="Times New Roman" w:hAnsi="Times New Roman" w:cs="Times New Roman"/>
          <w:webHidden/>
          <w:sz w:val="28"/>
          <w:szCs w:val="28"/>
          <w:lang w:val="uk-UA"/>
        </w:rPr>
        <w:tab/>
      </w:r>
      <w:r w:rsidR="001B402C">
        <w:rPr>
          <w:rFonts w:ascii="Times New Roman" w:hAnsi="Times New Roman" w:cs="Times New Roman"/>
          <w:webHidden/>
          <w:sz w:val="28"/>
          <w:szCs w:val="28"/>
          <w:lang w:val="uk-UA"/>
        </w:rPr>
        <w:t>91</w:t>
      </w:r>
    </w:p>
    <w:p w14:paraId="483FF9F2" w14:textId="5DF21D14" w:rsidR="006F618C" w:rsidRPr="006F618C" w:rsidRDefault="006F618C" w:rsidP="006F618C">
      <w:pPr>
        <w:pStyle w:val="1f7"/>
        <w:tabs>
          <w:tab w:val="right" w:leader="dot" w:pos="9627"/>
        </w:tabs>
        <w:spacing w:after="0" w:line="360" w:lineRule="auto"/>
        <w:ind w:firstLine="709"/>
        <w:jc w:val="both"/>
        <w:rPr>
          <w:rFonts w:ascii="Times New Roman" w:hAnsi="Times New Roman" w:cs="Times New Roman"/>
          <w:noProof/>
          <w:sz w:val="28"/>
          <w:szCs w:val="28"/>
          <w:lang w:val="uk-UA"/>
        </w:rPr>
      </w:pPr>
      <w:hyperlink w:anchor="_Toc168312399" w:history="1">
        <w:r w:rsidRPr="006F618C">
          <w:rPr>
            <w:rStyle w:val="a4"/>
            <w:rFonts w:ascii="Times New Roman" w:hAnsi="Times New Roman" w:cs="Times New Roman"/>
            <w:noProof/>
            <w:color w:val="auto"/>
            <w:sz w:val="28"/>
            <w:szCs w:val="28"/>
            <w:u w:val="none"/>
            <w:lang w:val="uk-UA"/>
          </w:rPr>
          <w:t xml:space="preserve">РОЗДІЛ 2 </w:t>
        </w:r>
      </w:hyperlink>
      <w:hyperlink w:anchor="_Toc168312400" w:history="1">
        <w:r w:rsidRPr="006F618C">
          <w:rPr>
            <w:rStyle w:val="a4"/>
            <w:rFonts w:ascii="Times New Roman" w:hAnsi="Times New Roman" w:cs="Times New Roman"/>
            <w:noProof/>
            <w:color w:val="auto"/>
            <w:sz w:val="28"/>
            <w:szCs w:val="28"/>
            <w:u w:val="none"/>
            <w:lang w:val="uk-UA"/>
          </w:rPr>
          <w:t>ЗАГАЛЬНОТЕОРЕТИЧНА ХАРАКТЕРИСТИКА ПРАВОВИХ ЗАСАД ФОРМУВАННЯ АНТИКОРУПЦІЙНОЇ ПРАВОВОЇ ПОЛІТИКИ В УКРАЇНІ</w:t>
        </w:r>
        <w:r w:rsidRPr="006F618C">
          <w:rPr>
            <w:rFonts w:ascii="Times New Roman" w:hAnsi="Times New Roman" w:cs="Times New Roman"/>
            <w:noProof/>
            <w:webHidden/>
            <w:sz w:val="28"/>
            <w:szCs w:val="28"/>
            <w:lang w:val="uk-UA"/>
          </w:rPr>
          <w:tab/>
        </w:r>
      </w:hyperlink>
      <w:r w:rsidRPr="006F618C">
        <w:rPr>
          <w:rFonts w:ascii="Times New Roman" w:hAnsi="Times New Roman" w:cs="Times New Roman"/>
          <w:noProof/>
          <w:sz w:val="28"/>
          <w:szCs w:val="28"/>
          <w:lang w:val="uk-UA"/>
        </w:rPr>
        <w:t>9</w:t>
      </w:r>
      <w:r w:rsidR="001B402C">
        <w:rPr>
          <w:rFonts w:ascii="Times New Roman" w:hAnsi="Times New Roman" w:cs="Times New Roman"/>
          <w:noProof/>
          <w:sz w:val="28"/>
          <w:szCs w:val="28"/>
          <w:lang w:val="uk-UA"/>
        </w:rPr>
        <w:t>4</w:t>
      </w:r>
    </w:p>
    <w:p w14:paraId="5964985F" w14:textId="63320C55" w:rsidR="006F618C" w:rsidRPr="006F618C" w:rsidRDefault="006F618C" w:rsidP="006F618C">
      <w:pPr>
        <w:pStyle w:val="25"/>
        <w:tabs>
          <w:tab w:val="right" w:leader="dot" w:pos="9627"/>
        </w:tabs>
        <w:spacing w:after="0" w:line="360" w:lineRule="auto"/>
        <w:ind w:left="0" w:firstLine="709"/>
        <w:jc w:val="both"/>
        <w:rPr>
          <w:rFonts w:ascii="Times New Roman" w:hAnsi="Times New Roman" w:cs="Times New Roman"/>
          <w:noProof/>
          <w:sz w:val="28"/>
          <w:szCs w:val="28"/>
          <w:lang w:val="uk-UA"/>
        </w:rPr>
      </w:pPr>
      <w:hyperlink w:anchor="_Toc168312401" w:history="1">
        <w:r w:rsidRPr="006F618C">
          <w:rPr>
            <w:rStyle w:val="a4"/>
            <w:rFonts w:ascii="Times New Roman" w:hAnsi="Times New Roman" w:cs="Times New Roman"/>
            <w:noProof/>
            <w:color w:val="auto"/>
            <w:sz w:val="28"/>
            <w:szCs w:val="28"/>
            <w:u w:val="none"/>
            <w:lang w:val="uk-UA"/>
          </w:rPr>
          <w:t xml:space="preserve">2.1 Антикорупційна політика й антикорупційна правова політика : поняття, зміст і співвідношення </w:t>
        </w:r>
        <w:r w:rsidRPr="006F618C">
          <w:rPr>
            <w:rFonts w:ascii="Times New Roman" w:hAnsi="Times New Roman" w:cs="Times New Roman"/>
            <w:noProof/>
            <w:webHidden/>
            <w:sz w:val="28"/>
            <w:szCs w:val="28"/>
            <w:lang w:val="uk-UA"/>
          </w:rPr>
          <w:tab/>
        </w:r>
      </w:hyperlink>
      <w:r w:rsidRPr="006F618C">
        <w:rPr>
          <w:rFonts w:ascii="Times New Roman" w:hAnsi="Times New Roman" w:cs="Times New Roman"/>
          <w:noProof/>
          <w:sz w:val="28"/>
          <w:szCs w:val="28"/>
          <w:lang w:val="uk-UA"/>
        </w:rPr>
        <w:t>9</w:t>
      </w:r>
      <w:r w:rsidR="001B402C">
        <w:rPr>
          <w:rFonts w:ascii="Times New Roman" w:hAnsi="Times New Roman" w:cs="Times New Roman"/>
          <w:noProof/>
          <w:sz w:val="28"/>
          <w:szCs w:val="28"/>
          <w:lang w:val="uk-UA"/>
        </w:rPr>
        <w:t>4</w:t>
      </w:r>
    </w:p>
    <w:p w14:paraId="03365E17" w14:textId="5F0827D0" w:rsidR="006F618C" w:rsidRPr="006F618C" w:rsidRDefault="006F618C" w:rsidP="006F618C">
      <w:pPr>
        <w:pStyle w:val="25"/>
        <w:tabs>
          <w:tab w:val="right" w:leader="dot" w:pos="9627"/>
        </w:tabs>
        <w:spacing w:after="0" w:line="360" w:lineRule="auto"/>
        <w:ind w:left="0" w:firstLine="709"/>
        <w:jc w:val="both"/>
        <w:rPr>
          <w:rFonts w:ascii="Times New Roman" w:hAnsi="Times New Roman" w:cs="Times New Roman"/>
          <w:noProof/>
          <w:sz w:val="28"/>
          <w:szCs w:val="28"/>
          <w:lang w:val="uk-UA"/>
        </w:rPr>
      </w:pPr>
      <w:hyperlink w:anchor="_Toc168312402" w:history="1">
        <w:r w:rsidRPr="006F618C">
          <w:rPr>
            <w:rStyle w:val="a4"/>
            <w:rFonts w:ascii="Times New Roman" w:hAnsi="Times New Roman" w:cs="Times New Roman"/>
            <w:noProof/>
            <w:color w:val="auto"/>
            <w:sz w:val="28"/>
            <w:szCs w:val="28"/>
            <w:u w:val="none"/>
            <w:lang w:val="uk-UA"/>
          </w:rPr>
          <w:t>2.2 Нормативно-правові засади формування антикорупційної правової політики в Україні</w:t>
        </w:r>
        <w:r w:rsidRPr="006F618C">
          <w:rPr>
            <w:rFonts w:ascii="Times New Roman" w:hAnsi="Times New Roman" w:cs="Times New Roman"/>
            <w:noProof/>
            <w:webHidden/>
            <w:sz w:val="28"/>
            <w:szCs w:val="28"/>
            <w:lang w:val="uk-UA"/>
          </w:rPr>
          <w:tab/>
        </w:r>
      </w:hyperlink>
      <w:r w:rsidRPr="006F618C">
        <w:rPr>
          <w:rFonts w:ascii="Times New Roman" w:hAnsi="Times New Roman" w:cs="Times New Roman"/>
          <w:noProof/>
          <w:sz w:val="28"/>
          <w:szCs w:val="28"/>
          <w:lang w:val="uk-UA"/>
        </w:rPr>
        <w:t>11</w:t>
      </w:r>
      <w:r w:rsidR="00735F67">
        <w:rPr>
          <w:rFonts w:ascii="Times New Roman" w:hAnsi="Times New Roman" w:cs="Times New Roman"/>
          <w:noProof/>
          <w:sz w:val="28"/>
          <w:szCs w:val="28"/>
          <w:lang w:val="uk-UA"/>
        </w:rPr>
        <w:t>5</w:t>
      </w:r>
    </w:p>
    <w:p w14:paraId="57C44935" w14:textId="01C3DDCA" w:rsidR="006F618C" w:rsidRPr="006F618C" w:rsidRDefault="006F618C" w:rsidP="006F618C">
      <w:pPr>
        <w:pStyle w:val="25"/>
        <w:tabs>
          <w:tab w:val="right" w:leader="dot" w:pos="9627"/>
        </w:tabs>
        <w:spacing w:after="0" w:line="360" w:lineRule="auto"/>
        <w:ind w:left="0" w:firstLine="709"/>
        <w:jc w:val="both"/>
        <w:rPr>
          <w:rFonts w:ascii="Times New Roman" w:hAnsi="Times New Roman" w:cs="Times New Roman"/>
          <w:noProof/>
          <w:sz w:val="28"/>
          <w:szCs w:val="28"/>
          <w:lang w:val="uk-UA"/>
        </w:rPr>
      </w:pPr>
      <w:hyperlink w:anchor="_Toc168312403" w:history="1">
        <w:r w:rsidRPr="006F618C">
          <w:rPr>
            <w:rStyle w:val="a4"/>
            <w:rFonts w:ascii="Times New Roman" w:hAnsi="Times New Roman" w:cs="Times New Roman"/>
            <w:noProof/>
            <w:color w:val="auto"/>
            <w:sz w:val="28"/>
            <w:szCs w:val="28"/>
            <w:u w:val="none"/>
            <w:lang w:val="uk-UA"/>
          </w:rPr>
          <w:t xml:space="preserve">2.3 Стратегічне планування антикорупційної правової </w:t>
        </w:r>
        <w:r w:rsidRPr="006F618C">
          <w:rPr>
            <w:rStyle w:val="a4"/>
            <w:rFonts w:ascii="Times New Roman" w:hAnsi="Times New Roman" w:cs="Times New Roman"/>
            <w:noProof/>
            <w:color w:val="auto"/>
            <w:sz w:val="28"/>
            <w:szCs w:val="28"/>
            <w:u w:val="none"/>
            <w:lang w:val="uk-UA"/>
          </w:rPr>
          <w:t xml:space="preserve">політики </w:t>
        </w:r>
        <w:r w:rsidR="00735F67">
          <w:rPr>
            <w:rStyle w:val="a4"/>
            <w:rFonts w:ascii="Times New Roman" w:hAnsi="Times New Roman" w:cs="Times New Roman"/>
            <w:noProof/>
            <w:color w:val="auto"/>
            <w:sz w:val="28"/>
            <w:szCs w:val="28"/>
            <w:u w:val="none"/>
            <w:lang w:val="uk-UA"/>
          </w:rPr>
          <w:t xml:space="preserve">         </w:t>
        </w:r>
        <w:r w:rsidRPr="006F618C">
          <w:rPr>
            <w:rStyle w:val="a4"/>
            <w:rFonts w:ascii="Times New Roman" w:hAnsi="Times New Roman" w:cs="Times New Roman"/>
            <w:noProof/>
            <w:color w:val="auto"/>
            <w:sz w:val="28"/>
            <w:szCs w:val="28"/>
            <w:u w:val="none"/>
            <w:lang w:val="uk-UA"/>
          </w:rPr>
          <w:t xml:space="preserve">в Україні </w:t>
        </w:r>
        <w:r w:rsidRPr="006F618C">
          <w:rPr>
            <w:rFonts w:ascii="Times New Roman" w:hAnsi="Times New Roman" w:cs="Times New Roman"/>
            <w:noProof/>
            <w:webHidden/>
            <w:sz w:val="28"/>
            <w:szCs w:val="28"/>
            <w:lang w:val="uk-UA"/>
          </w:rPr>
          <w:tab/>
        </w:r>
      </w:hyperlink>
      <w:r w:rsidR="00030189">
        <w:rPr>
          <w:rFonts w:ascii="Times New Roman" w:hAnsi="Times New Roman" w:cs="Times New Roman"/>
          <w:noProof/>
          <w:sz w:val="28"/>
          <w:szCs w:val="28"/>
          <w:lang w:val="uk-UA"/>
        </w:rPr>
        <w:t>1</w:t>
      </w:r>
      <w:r w:rsidR="00735F67">
        <w:rPr>
          <w:rFonts w:ascii="Times New Roman" w:hAnsi="Times New Roman" w:cs="Times New Roman"/>
          <w:noProof/>
          <w:sz w:val="28"/>
          <w:szCs w:val="28"/>
          <w:lang w:val="uk-UA"/>
        </w:rPr>
        <w:t>55</w:t>
      </w:r>
    </w:p>
    <w:p w14:paraId="20396095" w14:textId="7947B175" w:rsidR="006F618C" w:rsidRPr="006F618C" w:rsidRDefault="006F618C" w:rsidP="006F618C">
      <w:pPr>
        <w:pStyle w:val="1f7"/>
        <w:tabs>
          <w:tab w:val="right" w:leader="dot" w:pos="9627"/>
        </w:tabs>
        <w:spacing w:after="0" w:line="360" w:lineRule="auto"/>
        <w:ind w:firstLine="709"/>
        <w:jc w:val="both"/>
        <w:rPr>
          <w:rFonts w:ascii="Times New Roman" w:hAnsi="Times New Roman" w:cs="Times New Roman"/>
          <w:noProof/>
          <w:sz w:val="28"/>
          <w:szCs w:val="28"/>
          <w:lang w:val="uk-UA"/>
        </w:rPr>
      </w:pPr>
      <w:hyperlink w:anchor="_Toc168312404" w:history="1">
        <w:r w:rsidRPr="006F618C">
          <w:rPr>
            <w:rStyle w:val="a4"/>
            <w:rFonts w:ascii="Times New Roman" w:eastAsia="NSimSun" w:hAnsi="Times New Roman" w:cs="Times New Roman"/>
            <w:noProof/>
            <w:color w:val="auto"/>
            <w:sz w:val="28"/>
            <w:szCs w:val="28"/>
            <w:u w:val="none"/>
            <w:lang w:val="uk-UA" w:bidi="hi-IN"/>
          </w:rPr>
          <w:t>Висновки до розділу 2.</w:t>
        </w:r>
        <w:r w:rsidRPr="006F618C">
          <w:rPr>
            <w:rFonts w:ascii="Times New Roman" w:hAnsi="Times New Roman" w:cs="Times New Roman"/>
            <w:noProof/>
            <w:webHidden/>
            <w:sz w:val="28"/>
            <w:szCs w:val="28"/>
            <w:lang w:val="uk-UA"/>
          </w:rPr>
          <w:tab/>
        </w:r>
        <w:r w:rsidRPr="006F618C">
          <w:rPr>
            <w:rFonts w:ascii="Times New Roman" w:hAnsi="Times New Roman" w:cs="Times New Roman"/>
            <w:noProof/>
            <w:webHidden/>
            <w:sz w:val="28"/>
            <w:szCs w:val="28"/>
            <w:lang w:val="uk-UA"/>
          </w:rPr>
          <w:fldChar w:fldCharType="begin"/>
        </w:r>
        <w:r w:rsidRPr="006F618C">
          <w:rPr>
            <w:rFonts w:ascii="Times New Roman" w:hAnsi="Times New Roman" w:cs="Times New Roman"/>
            <w:noProof/>
            <w:webHidden/>
            <w:sz w:val="28"/>
            <w:szCs w:val="28"/>
            <w:lang w:val="uk-UA"/>
          </w:rPr>
          <w:instrText xml:space="preserve"> PAGEREF _Toc168312404 \h </w:instrText>
        </w:r>
        <w:r w:rsidRPr="006F618C">
          <w:rPr>
            <w:rFonts w:ascii="Times New Roman" w:hAnsi="Times New Roman" w:cs="Times New Roman"/>
            <w:noProof/>
            <w:webHidden/>
            <w:sz w:val="28"/>
            <w:szCs w:val="28"/>
            <w:lang w:val="uk-UA"/>
          </w:rPr>
        </w:r>
        <w:r w:rsidRPr="006F618C">
          <w:rPr>
            <w:rFonts w:ascii="Times New Roman" w:hAnsi="Times New Roman" w:cs="Times New Roman"/>
            <w:noProof/>
            <w:webHidden/>
            <w:sz w:val="28"/>
            <w:szCs w:val="28"/>
            <w:lang w:val="uk-UA"/>
          </w:rPr>
          <w:fldChar w:fldCharType="separate"/>
        </w:r>
        <w:r w:rsidR="007F2972">
          <w:rPr>
            <w:rFonts w:ascii="Times New Roman" w:hAnsi="Times New Roman" w:cs="Times New Roman"/>
            <w:noProof/>
            <w:webHidden/>
            <w:sz w:val="28"/>
            <w:szCs w:val="28"/>
            <w:lang w:val="uk-UA"/>
          </w:rPr>
          <w:t>1</w:t>
        </w:r>
        <w:r w:rsidRPr="006F618C">
          <w:rPr>
            <w:rFonts w:ascii="Times New Roman" w:hAnsi="Times New Roman" w:cs="Times New Roman"/>
            <w:noProof/>
            <w:webHidden/>
            <w:sz w:val="28"/>
            <w:szCs w:val="28"/>
            <w:lang w:val="uk-UA"/>
          </w:rPr>
          <w:fldChar w:fldCharType="end"/>
        </w:r>
      </w:hyperlink>
      <w:r w:rsidR="002A58B3">
        <w:rPr>
          <w:rFonts w:ascii="Times New Roman" w:hAnsi="Times New Roman" w:cs="Times New Roman"/>
          <w:noProof/>
          <w:sz w:val="28"/>
          <w:szCs w:val="28"/>
          <w:lang w:val="uk-UA"/>
        </w:rPr>
        <w:t>80</w:t>
      </w:r>
    </w:p>
    <w:p w14:paraId="543AF4F1" w14:textId="07C734AB" w:rsidR="006F618C" w:rsidRPr="006F618C" w:rsidRDefault="006F618C" w:rsidP="006F618C">
      <w:pPr>
        <w:pStyle w:val="1f7"/>
        <w:tabs>
          <w:tab w:val="right" w:leader="dot" w:pos="9627"/>
        </w:tabs>
        <w:spacing w:after="0" w:line="360" w:lineRule="auto"/>
        <w:ind w:firstLine="709"/>
        <w:jc w:val="both"/>
        <w:rPr>
          <w:rFonts w:ascii="Times New Roman" w:hAnsi="Times New Roman" w:cs="Times New Roman"/>
          <w:noProof/>
          <w:sz w:val="28"/>
          <w:szCs w:val="28"/>
          <w:lang w:val="uk-UA"/>
        </w:rPr>
      </w:pPr>
      <w:hyperlink w:anchor="_Toc168312405" w:history="1">
        <w:r w:rsidRPr="006F618C">
          <w:rPr>
            <w:rStyle w:val="a4"/>
            <w:rFonts w:ascii="Times New Roman" w:eastAsia="NSimSun" w:hAnsi="Times New Roman" w:cs="Times New Roman"/>
            <w:noProof/>
            <w:color w:val="auto"/>
            <w:sz w:val="28"/>
            <w:szCs w:val="28"/>
            <w:u w:val="none"/>
            <w:lang w:val="uk-UA" w:bidi="hi-IN"/>
          </w:rPr>
          <w:t>РОЗДІЛ 3. ПРОБЛЕМИ І ПЕРСПЕКТИВИ РЕАЛІЗАЦІЇ АНТИКОРУПЦІЙНОЇ ПРАВОВОЇ ПОЛІТИКИ В УКРАЇНІ В УМОВАХ ЄВРОІНТЕГРАЦІЇ</w:t>
        </w:r>
        <w:r w:rsidRPr="006F618C">
          <w:rPr>
            <w:rFonts w:ascii="Times New Roman" w:hAnsi="Times New Roman" w:cs="Times New Roman"/>
            <w:noProof/>
            <w:webHidden/>
            <w:sz w:val="28"/>
            <w:szCs w:val="28"/>
            <w:lang w:val="uk-UA"/>
          </w:rPr>
          <w:tab/>
        </w:r>
        <w:r w:rsidRPr="006F618C">
          <w:rPr>
            <w:rFonts w:ascii="Times New Roman" w:hAnsi="Times New Roman" w:cs="Times New Roman"/>
            <w:noProof/>
            <w:webHidden/>
            <w:sz w:val="28"/>
            <w:szCs w:val="28"/>
            <w:lang w:val="uk-UA"/>
          </w:rPr>
          <w:fldChar w:fldCharType="begin"/>
        </w:r>
        <w:r w:rsidRPr="006F618C">
          <w:rPr>
            <w:rFonts w:ascii="Times New Roman" w:hAnsi="Times New Roman" w:cs="Times New Roman"/>
            <w:noProof/>
            <w:webHidden/>
            <w:sz w:val="28"/>
            <w:szCs w:val="28"/>
            <w:lang w:val="uk-UA"/>
          </w:rPr>
          <w:instrText xml:space="preserve"> PAGEREF _Toc168312405 \h </w:instrText>
        </w:r>
        <w:r w:rsidRPr="006F618C">
          <w:rPr>
            <w:rFonts w:ascii="Times New Roman" w:hAnsi="Times New Roman" w:cs="Times New Roman"/>
            <w:noProof/>
            <w:webHidden/>
            <w:sz w:val="28"/>
            <w:szCs w:val="28"/>
            <w:lang w:val="uk-UA"/>
          </w:rPr>
        </w:r>
        <w:r w:rsidRPr="006F618C">
          <w:rPr>
            <w:rFonts w:ascii="Times New Roman" w:hAnsi="Times New Roman" w:cs="Times New Roman"/>
            <w:noProof/>
            <w:webHidden/>
            <w:sz w:val="28"/>
            <w:szCs w:val="28"/>
            <w:lang w:val="uk-UA"/>
          </w:rPr>
          <w:fldChar w:fldCharType="separate"/>
        </w:r>
        <w:r w:rsidR="007F2972">
          <w:rPr>
            <w:rFonts w:ascii="Times New Roman" w:hAnsi="Times New Roman" w:cs="Times New Roman"/>
            <w:noProof/>
            <w:webHidden/>
            <w:sz w:val="28"/>
            <w:szCs w:val="28"/>
            <w:lang w:val="uk-UA"/>
          </w:rPr>
          <w:t>182</w:t>
        </w:r>
        <w:r w:rsidRPr="006F618C">
          <w:rPr>
            <w:rFonts w:ascii="Times New Roman" w:hAnsi="Times New Roman" w:cs="Times New Roman"/>
            <w:noProof/>
            <w:webHidden/>
            <w:sz w:val="28"/>
            <w:szCs w:val="28"/>
            <w:lang w:val="uk-UA"/>
          </w:rPr>
          <w:fldChar w:fldCharType="end"/>
        </w:r>
      </w:hyperlink>
    </w:p>
    <w:p w14:paraId="74D39FF5" w14:textId="664A3F16" w:rsidR="006F618C" w:rsidRPr="006F618C" w:rsidRDefault="006F618C" w:rsidP="006F618C">
      <w:pPr>
        <w:pStyle w:val="25"/>
        <w:tabs>
          <w:tab w:val="right" w:leader="dot" w:pos="9627"/>
        </w:tabs>
        <w:spacing w:after="0" w:line="360" w:lineRule="auto"/>
        <w:ind w:left="0" w:firstLine="709"/>
        <w:jc w:val="both"/>
        <w:rPr>
          <w:rFonts w:ascii="Times New Roman" w:hAnsi="Times New Roman" w:cs="Times New Roman"/>
          <w:noProof/>
          <w:sz w:val="28"/>
          <w:szCs w:val="28"/>
          <w:lang w:val="uk-UA"/>
        </w:rPr>
      </w:pPr>
      <w:hyperlink w:anchor="_Toc168312406" w:history="1">
        <w:r w:rsidRPr="006F618C">
          <w:rPr>
            <w:rStyle w:val="a4"/>
            <w:rFonts w:ascii="Times New Roman" w:eastAsia="NSimSun" w:hAnsi="Times New Roman" w:cs="Times New Roman"/>
            <w:noProof/>
            <w:color w:val="auto"/>
            <w:sz w:val="28"/>
            <w:szCs w:val="28"/>
            <w:u w:val="none"/>
            <w:lang w:val="uk-UA" w:bidi="hi-IN"/>
          </w:rPr>
          <w:t xml:space="preserve">3.1. Зарубіжний досвід формування антикорупційної </w:t>
        </w:r>
        <w:r w:rsidR="002A58B3">
          <w:rPr>
            <w:rStyle w:val="a4"/>
            <w:rFonts w:ascii="Times New Roman" w:eastAsia="NSimSun" w:hAnsi="Times New Roman" w:cs="Times New Roman"/>
            <w:noProof/>
            <w:color w:val="auto"/>
            <w:sz w:val="28"/>
            <w:szCs w:val="28"/>
            <w:u w:val="none"/>
            <w:lang w:val="uk-UA" w:bidi="hi-IN"/>
          </w:rPr>
          <w:t xml:space="preserve"> </w:t>
        </w:r>
        <w:r w:rsidRPr="006F618C">
          <w:rPr>
            <w:rStyle w:val="a4"/>
            <w:rFonts w:ascii="Times New Roman" w:eastAsia="NSimSun" w:hAnsi="Times New Roman" w:cs="Times New Roman"/>
            <w:noProof/>
            <w:color w:val="auto"/>
            <w:sz w:val="28"/>
            <w:szCs w:val="28"/>
            <w:u w:val="none"/>
            <w:lang w:val="uk-UA" w:bidi="hi-IN"/>
          </w:rPr>
          <w:t xml:space="preserve">правової </w:t>
        </w:r>
        <w:r w:rsidR="002A58B3">
          <w:rPr>
            <w:rStyle w:val="a4"/>
            <w:rFonts w:ascii="Times New Roman" w:eastAsia="NSimSun" w:hAnsi="Times New Roman" w:cs="Times New Roman"/>
            <w:noProof/>
            <w:color w:val="auto"/>
            <w:sz w:val="28"/>
            <w:szCs w:val="28"/>
            <w:u w:val="none"/>
            <w:lang w:val="uk-UA" w:bidi="hi-IN"/>
          </w:rPr>
          <w:t xml:space="preserve">                 </w:t>
        </w:r>
        <w:r w:rsidRPr="006F618C">
          <w:rPr>
            <w:rStyle w:val="a4"/>
            <w:rFonts w:ascii="Times New Roman" w:eastAsia="NSimSun" w:hAnsi="Times New Roman" w:cs="Times New Roman"/>
            <w:noProof/>
            <w:color w:val="auto"/>
            <w:sz w:val="28"/>
            <w:szCs w:val="28"/>
            <w:u w:val="none"/>
            <w:lang w:val="uk-UA" w:bidi="hi-IN"/>
          </w:rPr>
          <w:t>політики</w:t>
        </w:r>
        <w:r w:rsidRPr="006F618C">
          <w:rPr>
            <w:rFonts w:ascii="Times New Roman" w:hAnsi="Times New Roman" w:cs="Times New Roman"/>
            <w:noProof/>
            <w:webHidden/>
            <w:sz w:val="28"/>
            <w:szCs w:val="28"/>
            <w:lang w:val="uk-UA"/>
          </w:rPr>
          <w:tab/>
        </w:r>
        <w:r w:rsidRPr="006F618C">
          <w:rPr>
            <w:rFonts w:ascii="Times New Roman" w:hAnsi="Times New Roman" w:cs="Times New Roman"/>
            <w:noProof/>
            <w:webHidden/>
            <w:sz w:val="28"/>
            <w:szCs w:val="28"/>
            <w:lang w:val="uk-UA"/>
          </w:rPr>
          <w:fldChar w:fldCharType="begin"/>
        </w:r>
        <w:r w:rsidRPr="006F618C">
          <w:rPr>
            <w:rFonts w:ascii="Times New Roman" w:hAnsi="Times New Roman" w:cs="Times New Roman"/>
            <w:noProof/>
            <w:webHidden/>
            <w:sz w:val="28"/>
            <w:szCs w:val="28"/>
            <w:lang w:val="uk-UA"/>
          </w:rPr>
          <w:instrText xml:space="preserve"> PAGEREF _Toc168312406 \h </w:instrText>
        </w:r>
        <w:r w:rsidRPr="006F618C">
          <w:rPr>
            <w:rFonts w:ascii="Times New Roman" w:hAnsi="Times New Roman" w:cs="Times New Roman"/>
            <w:noProof/>
            <w:webHidden/>
            <w:sz w:val="28"/>
            <w:szCs w:val="28"/>
            <w:lang w:val="uk-UA"/>
          </w:rPr>
        </w:r>
        <w:r w:rsidRPr="006F618C">
          <w:rPr>
            <w:rFonts w:ascii="Times New Roman" w:hAnsi="Times New Roman" w:cs="Times New Roman"/>
            <w:noProof/>
            <w:webHidden/>
            <w:sz w:val="28"/>
            <w:szCs w:val="28"/>
            <w:lang w:val="uk-UA"/>
          </w:rPr>
          <w:fldChar w:fldCharType="separate"/>
        </w:r>
        <w:r w:rsidR="007F2972">
          <w:rPr>
            <w:rFonts w:ascii="Times New Roman" w:hAnsi="Times New Roman" w:cs="Times New Roman"/>
            <w:noProof/>
            <w:webHidden/>
            <w:sz w:val="28"/>
            <w:szCs w:val="28"/>
            <w:lang w:val="uk-UA"/>
          </w:rPr>
          <w:t>182</w:t>
        </w:r>
        <w:r w:rsidRPr="006F618C">
          <w:rPr>
            <w:rFonts w:ascii="Times New Roman" w:hAnsi="Times New Roman" w:cs="Times New Roman"/>
            <w:noProof/>
            <w:webHidden/>
            <w:sz w:val="28"/>
            <w:szCs w:val="28"/>
            <w:lang w:val="uk-UA"/>
          </w:rPr>
          <w:fldChar w:fldCharType="end"/>
        </w:r>
      </w:hyperlink>
    </w:p>
    <w:p w14:paraId="75AC751C" w14:textId="77777777" w:rsidR="006F618C" w:rsidRPr="006F618C" w:rsidRDefault="006F618C" w:rsidP="006F618C">
      <w:pPr>
        <w:pStyle w:val="25"/>
        <w:tabs>
          <w:tab w:val="right" w:leader="dot" w:pos="9627"/>
        </w:tabs>
        <w:spacing w:after="0" w:line="360" w:lineRule="auto"/>
        <w:ind w:left="0" w:firstLine="709"/>
        <w:jc w:val="both"/>
        <w:rPr>
          <w:rFonts w:ascii="Times New Roman" w:hAnsi="Times New Roman" w:cs="Times New Roman"/>
          <w:noProof/>
          <w:sz w:val="28"/>
          <w:szCs w:val="28"/>
          <w:lang w:val="uk-UA"/>
        </w:rPr>
      </w:pPr>
      <w:hyperlink w:anchor="_Toc168312407" w:history="1">
        <w:r w:rsidRPr="006F618C">
          <w:rPr>
            <w:rStyle w:val="a4"/>
            <w:rFonts w:ascii="Times New Roman" w:hAnsi="Times New Roman" w:cs="Times New Roman"/>
            <w:noProof/>
            <w:color w:val="auto"/>
            <w:sz w:val="28"/>
            <w:szCs w:val="28"/>
            <w:u w:val="none"/>
            <w:lang w:val="uk-UA"/>
          </w:rPr>
          <w:t xml:space="preserve">3.2. </w:t>
        </w:r>
      </w:hyperlink>
      <w:hyperlink w:anchor="_Toc168312408" w:history="1">
        <w:r w:rsidRPr="006F618C">
          <w:rPr>
            <w:rStyle w:val="a4"/>
            <w:rFonts w:ascii="Times New Roman" w:hAnsi="Times New Roman" w:cs="Times New Roman"/>
            <w:noProof/>
            <w:color w:val="auto"/>
            <w:sz w:val="28"/>
            <w:szCs w:val="28"/>
            <w:u w:val="none"/>
            <w:lang w:val="uk-UA"/>
          </w:rPr>
          <w:t>Напрями й засоби оптимізації формування антикорупційної правової політики системи в Україні в умовах євроінтеграції</w:t>
        </w:r>
        <w:r w:rsidRPr="006F618C">
          <w:rPr>
            <w:rFonts w:ascii="Times New Roman" w:hAnsi="Times New Roman" w:cs="Times New Roman"/>
            <w:noProof/>
            <w:webHidden/>
            <w:sz w:val="28"/>
            <w:szCs w:val="28"/>
            <w:lang w:val="uk-UA"/>
          </w:rPr>
          <w:tab/>
        </w:r>
        <w:r w:rsidRPr="006F618C">
          <w:rPr>
            <w:rFonts w:ascii="Times New Roman" w:hAnsi="Times New Roman" w:cs="Times New Roman"/>
            <w:noProof/>
            <w:webHidden/>
            <w:sz w:val="28"/>
            <w:szCs w:val="28"/>
            <w:lang w:val="uk-UA"/>
          </w:rPr>
          <w:fldChar w:fldCharType="begin"/>
        </w:r>
        <w:r w:rsidRPr="006F618C">
          <w:rPr>
            <w:rFonts w:ascii="Times New Roman" w:hAnsi="Times New Roman" w:cs="Times New Roman"/>
            <w:noProof/>
            <w:webHidden/>
            <w:sz w:val="28"/>
            <w:szCs w:val="28"/>
            <w:lang w:val="uk-UA"/>
          </w:rPr>
          <w:instrText xml:space="preserve"> PAGEREF _Toc168312408 \h </w:instrText>
        </w:r>
        <w:r w:rsidRPr="006F618C">
          <w:rPr>
            <w:rFonts w:ascii="Times New Roman" w:hAnsi="Times New Roman" w:cs="Times New Roman"/>
            <w:noProof/>
            <w:webHidden/>
            <w:sz w:val="28"/>
            <w:szCs w:val="28"/>
            <w:lang w:val="uk-UA"/>
          </w:rPr>
        </w:r>
        <w:r w:rsidRPr="006F618C">
          <w:rPr>
            <w:rFonts w:ascii="Times New Roman" w:hAnsi="Times New Roman" w:cs="Times New Roman"/>
            <w:noProof/>
            <w:webHidden/>
            <w:sz w:val="28"/>
            <w:szCs w:val="28"/>
            <w:lang w:val="uk-UA"/>
          </w:rPr>
          <w:fldChar w:fldCharType="separate"/>
        </w:r>
        <w:r w:rsidR="007F2972">
          <w:rPr>
            <w:rFonts w:ascii="Times New Roman" w:hAnsi="Times New Roman" w:cs="Times New Roman"/>
            <w:noProof/>
            <w:webHidden/>
            <w:sz w:val="28"/>
            <w:szCs w:val="28"/>
            <w:lang w:val="uk-UA"/>
          </w:rPr>
          <w:t>210</w:t>
        </w:r>
        <w:r w:rsidRPr="006F618C">
          <w:rPr>
            <w:rFonts w:ascii="Times New Roman" w:hAnsi="Times New Roman" w:cs="Times New Roman"/>
            <w:noProof/>
            <w:webHidden/>
            <w:sz w:val="28"/>
            <w:szCs w:val="28"/>
            <w:lang w:val="uk-UA"/>
          </w:rPr>
          <w:fldChar w:fldCharType="end"/>
        </w:r>
      </w:hyperlink>
    </w:p>
    <w:p w14:paraId="03B87C22" w14:textId="199C98F6" w:rsidR="006F618C" w:rsidRDefault="006F618C" w:rsidP="006F618C">
      <w:pPr>
        <w:pStyle w:val="1f7"/>
        <w:tabs>
          <w:tab w:val="right" w:leader="dot" w:pos="9627"/>
        </w:tabs>
        <w:spacing w:after="0" w:line="360" w:lineRule="auto"/>
        <w:jc w:val="both"/>
        <w:rPr>
          <w:rFonts w:ascii="Times New Roman" w:hAnsi="Times New Roman" w:cs="Times New Roman"/>
          <w:b/>
          <w:bCs/>
          <w:sz w:val="28"/>
          <w:szCs w:val="28"/>
          <w:lang w:val="uk-UA"/>
        </w:rPr>
      </w:pPr>
      <w:hyperlink w:anchor="_Toc168312409" w:history="1">
        <w:r w:rsidRPr="006F618C">
          <w:rPr>
            <w:rStyle w:val="a4"/>
            <w:rFonts w:ascii="Times New Roman" w:hAnsi="Times New Roman" w:cs="Times New Roman"/>
            <w:noProof/>
            <w:color w:val="auto"/>
            <w:sz w:val="28"/>
            <w:szCs w:val="28"/>
            <w:u w:val="none"/>
            <w:lang w:val="uk-UA"/>
          </w:rPr>
          <w:t>ВИСНОВКИ</w:t>
        </w:r>
        <w:r w:rsidRPr="006F618C">
          <w:rPr>
            <w:rFonts w:ascii="Times New Roman" w:hAnsi="Times New Roman" w:cs="Times New Roman"/>
            <w:noProof/>
            <w:webHidden/>
            <w:sz w:val="28"/>
            <w:szCs w:val="28"/>
            <w:lang w:val="uk-UA"/>
          </w:rPr>
          <w:tab/>
          <w:t>23</w:t>
        </w:r>
      </w:hyperlink>
      <w:r w:rsidR="00024D17">
        <w:rPr>
          <w:rFonts w:ascii="Times New Roman" w:hAnsi="Times New Roman" w:cs="Times New Roman"/>
          <w:noProof/>
          <w:sz w:val="28"/>
          <w:szCs w:val="28"/>
          <w:lang w:val="uk-UA"/>
        </w:rPr>
        <w:t>5</w:t>
      </w:r>
      <w:r>
        <w:rPr>
          <w:rFonts w:ascii="Times New Roman" w:hAnsi="Times New Roman" w:cs="Times New Roman"/>
          <w:b/>
          <w:bCs/>
          <w:sz w:val="28"/>
          <w:szCs w:val="28"/>
          <w:lang w:val="uk-UA"/>
        </w:rPr>
        <w:t xml:space="preserve">        </w:t>
      </w:r>
    </w:p>
    <w:p w14:paraId="227E0E3E" w14:textId="38E9F093" w:rsidR="006F618C" w:rsidRDefault="006F618C" w:rsidP="006F618C">
      <w:pPr>
        <w:pStyle w:val="1f7"/>
        <w:tabs>
          <w:tab w:val="right" w:leader="dot" w:pos="9627"/>
        </w:tabs>
        <w:spacing w:after="0" w:line="360" w:lineRule="auto"/>
        <w:jc w:val="both"/>
        <w:rPr>
          <w:rFonts w:ascii="Times New Roman" w:hAnsi="Times New Roman" w:cs="Times New Roman"/>
          <w:noProof/>
          <w:sz w:val="28"/>
          <w:szCs w:val="28"/>
          <w:lang w:val="uk-UA"/>
        </w:rPr>
      </w:pPr>
      <w:hyperlink w:anchor="_Toc168312409" w:history="1">
        <w:r w:rsidRPr="006F618C">
          <w:rPr>
            <w:rStyle w:val="a4"/>
            <w:rFonts w:ascii="Times New Roman" w:hAnsi="Times New Roman" w:cs="Times New Roman"/>
            <w:noProof/>
            <w:color w:val="auto"/>
            <w:sz w:val="28"/>
            <w:szCs w:val="28"/>
            <w:u w:val="none"/>
            <w:lang w:val="uk-UA"/>
          </w:rPr>
          <w:t xml:space="preserve">СПИСОК ВИКОРИСТАНИХ ДЖЕРЕЛ </w:t>
        </w:r>
        <w:r w:rsidRPr="006F618C">
          <w:rPr>
            <w:rFonts w:ascii="Times New Roman" w:hAnsi="Times New Roman" w:cs="Times New Roman"/>
            <w:noProof/>
            <w:webHidden/>
            <w:sz w:val="28"/>
            <w:szCs w:val="28"/>
            <w:lang w:val="uk-UA"/>
          </w:rPr>
          <w:tab/>
          <w:t>2</w:t>
        </w:r>
      </w:hyperlink>
      <w:r w:rsidR="00024D17">
        <w:rPr>
          <w:rFonts w:ascii="Times New Roman" w:hAnsi="Times New Roman" w:cs="Times New Roman"/>
          <w:noProof/>
          <w:sz w:val="28"/>
          <w:szCs w:val="28"/>
          <w:lang w:val="uk-UA"/>
        </w:rPr>
        <w:t>42</w:t>
      </w:r>
    </w:p>
    <w:p w14:paraId="15C6B91E" w14:textId="2DFA8DE6" w:rsidR="006F618C" w:rsidRPr="006F618C" w:rsidRDefault="006F618C" w:rsidP="006F618C">
      <w:pPr>
        <w:pStyle w:val="1f7"/>
        <w:tabs>
          <w:tab w:val="right" w:leader="dot" w:pos="9627"/>
        </w:tabs>
        <w:spacing w:after="0" w:line="360" w:lineRule="auto"/>
        <w:jc w:val="both"/>
        <w:rPr>
          <w:rFonts w:ascii="Times New Roman" w:hAnsi="Times New Roman" w:cs="Times New Roman"/>
          <w:b/>
          <w:bCs/>
          <w:sz w:val="28"/>
          <w:szCs w:val="28"/>
          <w:lang w:val="uk-UA"/>
        </w:rPr>
      </w:pPr>
      <w:hyperlink w:anchor="_Toc168312409" w:history="1">
        <w:r w:rsidRPr="006F618C">
          <w:rPr>
            <w:rStyle w:val="a4"/>
            <w:rFonts w:ascii="Times New Roman" w:hAnsi="Times New Roman" w:cs="Times New Roman"/>
            <w:noProof/>
            <w:color w:val="auto"/>
            <w:sz w:val="28"/>
            <w:szCs w:val="28"/>
            <w:u w:val="none"/>
            <w:lang w:val="uk-UA"/>
          </w:rPr>
          <w:t>ДОДАТКИ</w:t>
        </w:r>
        <w:r>
          <w:rPr>
            <w:rStyle w:val="a4"/>
            <w:rFonts w:ascii="Times New Roman" w:hAnsi="Times New Roman" w:cs="Times New Roman"/>
            <w:noProof/>
            <w:color w:val="auto"/>
            <w:sz w:val="28"/>
            <w:szCs w:val="28"/>
            <w:u w:val="none"/>
          </w:rPr>
          <w:t>……………………………………………………………………</w:t>
        </w:r>
        <w:r>
          <w:rPr>
            <w:rStyle w:val="a4"/>
            <w:rFonts w:ascii="Times New Roman" w:hAnsi="Times New Roman" w:cs="Times New Roman"/>
            <w:noProof/>
            <w:color w:val="auto"/>
            <w:sz w:val="28"/>
            <w:szCs w:val="28"/>
            <w:u w:val="none"/>
            <w:lang w:val="uk-UA"/>
          </w:rPr>
          <w:t>…..</w:t>
        </w:r>
        <w:r w:rsidRPr="006F618C">
          <w:rPr>
            <w:rFonts w:ascii="Times New Roman" w:hAnsi="Times New Roman" w:cs="Times New Roman"/>
            <w:noProof/>
            <w:webHidden/>
            <w:sz w:val="28"/>
            <w:szCs w:val="28"/>
            <w:lang w:val="uk-UA"/>
          </w:rPr>
          <w:t>29</w:t>
        </w:r>
      </w:hyperlink>
      <w:r w:rsidR="008C10E7">
        <w:rPr>
          <w:rFonts w:ascii="Times New Roman" w:hAnsi="Times New Roman" w:cs="Times New Roman"/>
          <w:noProof/>
          <w:sz w:val="28"/>
          <w:szCs w:val="28"/>
          <w:lang w:val="uk-UA"/>
        </w:rPr>
        <w:t>7</w:t>
      </w:r>
    </w:p>
    <w:p w14:paraId="74159DCB" w14:textId="77777777" w:rsidR="006F618C" w:rsidRDefault="006F618C" w:rsidP="006F618C">
      <w:pPr>
        <w:pStyle w:val="1f7"/>
        <w:tabs>
          <w:tab w:val="right" w:leader="dot" w:pos="9627"/>
        </w:tabs>
        <w:spacing w:after="0" w:line="360" w:lineRule="auto"/>
        <w:ind w:firstLine="709"/>
        <w:jc w:val="both"/>
        <w:rPr>
          <w:rFonts w:ascii="Times New Roman" w:hAnsi="Times New Roman" w:cs="Times New Roman"/>
          <w:noProof/>
          <w:sz w:val="28"/>
          <w:szCs w:val="28"/>
          <w:lang w:val="uk-UA"/>
        </w:rPr>
      </w:pPr>
    </w:p>
    <w:p w14:paraId="1CA4AA47" w14:textId="77777777" w:rsidR="006F618C" w:rsidRDefault="006F618C" w:rsidP="006F618C"/>
    <w:p w14:paraId="742521E2" w14:textId="77777777" w:rsidR="006F618C" w:rsidRPr="006F618C" w:rsidRDefault="006F618C" w:rsidP="006F618C"/>
    <w:p w14:paraId="2F8ACA9E" w14:textId="0B6FDC5C" w:rsidR="006F618C" w:rsidRPr="006F618C" w:rsidRDefault="006F618C" w:rsidP="006F618C">
      <w:pPr>
        <w:pStyle w:val="1f7"/>
        <w:tabs>
          <w:tab w:val="right" w:leader="dot" w:pos="9627"/>
        </w:tabs>
        <w:spacing w:after="0" w:line="360" w:lineRule="auto"/>
        <w:jc w:val="both"/>
        <w:rPr>
          <w:rFonts w:ascii="Times New Roman" w:hAnsi="Times New Roman" w:cs="Times New Roman"/>
          <w:b/>
          <w:bCs/>
          <w:sz w:val="28"/>
          <w:szCs w:val="28"/>
        </w:rPr>
      </w:pPr>
      <w:r w:rsidRPr="006F618C">
        <w:rPr>
          <w:rFonts w:ascii="Times New Roman" w:hAnsi="Times New Roman" w:cs="Times New Roman"/>
          <w:b/>
          <w:bCs/>
          <w:sz w:val="28"/>
          <w:szCs w:val="28"/>
          <w:lang w:val="uk-UA"/>
        </w:rPr>
        <w:fldChar w:fldCharType="end"/>
      </w:r>
    </w:p>
    <w:p w14:paraId="6171BE02" w14:textId="77777777" w:rsidR="006F618C" w:rsidRDefault="006F618C" w:rsidP="006F618C">
      <w:pPr>
        <w:widowControl w:val="0"/>
        <w:tabs>
          <w:tab w:val="left" w:pos="426"/>
          <w:tab w:val="left" w:pos="993"/>
        </w:tabs>
        <w:spacing w:after="0" w:line="360" w:lineRule="auto"/>
        <w:jc w:val="center"/>
        <w:outlineLvl w:val="0"/>
        <w:rPr>
          <w:b/>
          <w:bCs/>
        </w:rPr>
      </w:pPr>
    </w:p>
    <w:p w14:paraId="63933482" w14:textId="77777777" w:rsidR="006F618C" w:rsidRDefault="006F618C" w:rsidP="006F618C">
      <w:pPr>
        <w:widowControl w:val="0"/>
        <w:tabs>
          <w:tab w:val="left" w:pos="426"/>
          <w:tab w:val="left" w:pos="993"/>
        </w:tabs>
        <w:spacing w:after="0" w:line="360" w:lineRule="auto"/>
        <w:jc w:val="center"/>
        <w:outlineLvl w:val="0"/>
        <w:rPr>
          <w:b/>
          <w:bCs/>
        </w:rPr>
      </w:pPr>
    </w:p>
    <w:p w14:paraId="42730721" w14:textId="77777777" w:rsidR="006F618C" w:rsidRDefault="006F618C" w:rsidP="006F618C">
      <w:pPr>
        <w:widowControl w:val="0"/>
        <w:tabs>
          <w:tab w:val="left" w:pos="426"/>
          <w:tab w:val="left" w:pos="993"/>
        </w:tabs>
        <w:spacing w:after="0" w:line="360" w:lineRule="auto"/>
        <w:jc w:val="center"/>
        <w:outlineLvl w:val="0"/>
        <w:rPr>
          <w:b/>
          <w:bCs/>
        </w:rPr>
      </w:pPr>
    </w:p>
    <w:p w14:paraId="51E554E1" w14:textId="77777777" w:rsidR="006F618C" w:rsidRDefault="006F618C" w:rsidP="006F618C">
      <w:pPr>
        <w:widowControl w:val="0"/>
        <w:tabs>
          <w:tab w:val="left" w:pos="426"/>
          <w:tab w:val="left" w:pos="993"/>
        </w:tabs>
        <w:spacing w:after="0" w:line="360" w:lineRule="auto"/>
        <w:jc w:val="center"/>
        <w:outlineLvl w:val="0"/>
        <w:rPr>
          <w:b/>
          <w:bCs/>
        </w:rPr>
      </w:pPr>
    </w:p>
    <w:p w14:paraId="65F6180C" w14:textId="77777777" w:rsidR="006F618C" w:rsidRDefault="006F618C" w:rsidP="006F618C">
      <w:pPr>
        <w:widowControl w:val="0"/>
        <w:tabs>
          <w:tab w:val="left" w:pos="426"/>
          <w:tab w:val="left" w:pos="993"/>
        </w:tabs>
        <w:spacing w:after="0" w:line="360" w:lineRule="auto"/>
        <w:jc w:val="center"/>
        <w:outlineLvl w:val="0"/>
        <w:rPr>
          <w:b/>
          <w:bCs/>
        </w:rPr>
      </w:pPr>
    </w:p>
    <w:p w14:paraId="2D057C2C" w14:textId="77777777" w:rsidR="006F618C" w:rsidRDefault="006F618C" w:rsidP="006F618C">
      <w:pPr>
        <w:widowControl w:val="0"/>
        <w:tabs>
          <w:tab w:val="left" w:pos="426"/>
          <w:tab w:val="left" w:pos="993"/>
        </w:tabs>
        <w:spacing w:after="0" w:line="360" w:lineRule="auto"/>
        <w:jc w:val="center"/>
        <w:outlineLvl w:val="0"/>
        <w:rPr>
          <w:b/>
          <w:bCs/>
        </w:rPr>
      </w:pPr>
    </w:p>
    <w:p w14:paraId="46796878" w14:textId="77777777" w:rsidR="006F618C" w:rsidRDefault="006F618C" w:rsidP="006F618C">
      <w:pPr>
        <w:widowControl w:val="0"/>
        <w:tabs>
          <w:tab w:val="left" w:pos="426"/>
          <w:tab w:val="left" w:pos="993"/>
        </w:tabs>
        <w:spacing w:after="0" w:line="360" w:lineRule="auto"/>
        <w:jc w:val="center"/>
        <w:outlineLvl w:val="0"/>
        <w:rPr>
          <w:b/>
          <w:bCs/>
        </w:rPr>
      </w:pPr>
    </w:p>
    <w:p w14:paraId="3AA99E2F" w14:textId="77777777" w:rsidR="006F618C" w:rsidRDefault="006F618C" w:rsidP="006F618C">
      <w:pPr>
        <w:widowControl w:val="0"/>
        <w:tabs>
          <w:tab w:val="left" w:pos="426"/>
          <w:tab w:val="left" w:pos="993"/>
        </w:tabs>
        <w:spacing w:after="0" w:line="360" w:lineRule="auto"/>
        <w:jc w:val="center"/>
        <w:outlineLvl w:val="0"/>
        <w:rPr>
          <w:b/>
          <w:bCs/>
        </w:rPr>
      </w:pPr>
    </w:p>
    <w:p w14:paraId="18263BB5" w14:textId="77777777" w:rsidR="006F618C" w:rsidRDefault="006F618C" w:rsidP="006F618C">
      <w:pPr>
        <w:widowControl w:val="0"/>
        <w:tabs>
          <w:tab w:val="left" w:pos="426"/>
          <w:tab w:val="left" w:pos="993"/>
        </w:tabs>
        <w:spacing w:after="0" w:line="360" w:lineRule="auto"/>
        <w:jc w:val="center"/>
        <w:outlineLvl w:val="0"/>
        <w:rPr>
          <w:b/>
          <w:bCs/>
        </w:rPr>
      </w:pPr>
    </w:p>
    <w:p w14:paraId="0DCD3EF0" w14:textId="77777777" w:rsidR="006F618C" w:rsidRDefault="006F618C" w:rsidP="006F618C">
      <w:pPr>
        <w:widowControl w:val="0"/>
        <w:tabs>
          <w:tab w:val="left" w:pos="426"/>
          <w:tab w:val="left" w:pos="993"/>
        </w:tabs>
        <w:spacing w:after="0" w:line="360" w:lineRule="auto"/>
        <w:jc w:val="center"/>
        <w:outlineLvl w:val="0"/>
        <w:rPr>
          <w:b/>
          <w:bCs/>
        </w:rPr>
      </w:pPr>
    </w:p>
    <w:p w14:paraId="15F428CC" w14:textId="77777777" w:rsidR="006F618C" w:rsidRDefault="006F618C" w:rsidP="006F618C">
      <w:pPr>
        <w:widowControl w:val="0"/>
        <w:tabs>
          <w:tab w:val="left" w:pos="426"/>
          <w:tab w:val="left" w:pos="993"/>
        </w:tabs>
        <w:spacing w:after="0" w:line="360" w:lineRule="auto"/>
        <w:jc w:val="center"/>
        <w:outlineLvl w:val="0"/>
        <w:rPr>
          <w:b/>
          <w:bCs/>
        </w:rPr>
      </w:pPr>
    </w:p>
    <w:p w14:paraId="52CDE902" w14:textId="77777777" w:rsidR="006F618C" w:rsidRDefault="006F618C" w:rsidP="006F618C">
      <w:pPr>
        <w:widowControl w:val="0"/>
        <w:tabs>
          <w:tab w:val="left" w:pos="426"/>
          <w:tab w:val="left" w:pos="993"/>
        </w:tabs>
        <w:spacing w:after="0" w:line="360" w:lineRule="auto"/>
        <w:jc w:val="center"/>
        <w:outlineLvl w:val="0"/>
        <w:rPr>
          <w:b/>
          <w:bCs/>
        </w:rPr>
      </w:pPr>
    </w:p>
    <w:p w14:paraId="4070D5D5" w14:textId="77777777" w:rsidR="006F618C" w:rsidRDefault="006F618C" w:rsidP="006F618C">
      <w:pPr>
        <w:widowControl w:val="0"/>
        <w:tabs>
          <w:tab w:val="left" w:pos="426"/>
          <w:tab w:val="left" w:pos="993"/>
        </w:tabs>
        <w:spacing w:after="0" w:line="360" w:lineRule="auto"/>
        <w:jc w:val="center"/>
        <w:outlineLvl w:val="0"/>
        <w:rPr>
          <w:b/>
          <w:bCs/>
        </w:rPr>
      </w:pPr>
    </w:p>
    <w:p w14:paraId="43C819A1" w14:textId="77777777" w:rsidR="006F618C" w:rsidRDefault="006F618C" w:rsidP="006F618C">
      <w:pPr>
        <w:widowControl w:val="0"/>
        <w:tabs>
          <w:tab w:val="left" w:pos="426"/>
          <w:tab w:val="left" w:pos="993"/>
        </w:tabs>
        <w:spacing w:after="0" w:line="360" w:lineRule="auto"/>
        <w:jc w:val="center"/>
        <w:outlineLvl w:val="0"/>
        <w:rPr>
          <w:b/>
          <w:bCs/>
        </w:rPr>
      </w:pPr>
    </w:p>
    <w:p w14:paraId="6E8C19BD" w14:textId="77777777" w:rsidR="006F618C" w:rsidRDefault="006F618C" w:rsidP="006F618C">
      <w:pPr>
        <w:widowControl w:val="0"/>
        <w:tabs>
          <w:tab w:val="left" w:pos="426"/>
          <w:tab w:val="left" w:pos="993"/>
        </w:tabs>
        <w:spacing w:after="0" w:line="360" w:lineRule="auto"/>
        <w:jc w:val="center"/>
        <w:outlineLvl w:val="0"/>
        <w:rPr>
          <w:b/>
          <w:bCs/>
        </w:rPr>
      </w:pPr>
    </w:p>
    <w:p w14:paraId="0FC46937" w14:textId="77777777" w:rsidR="006F618C" w:rsidRDefault="006F618C" w:rsidP="006F618C">
      <w:pPr>
        <w:widowControl w:val="0"/>
        <w:tabs>
          <w:tab w:val="left" w:pos="426"/>
          <w:tab w:val="left" w:pos="993"/>
        </w:tabs>
        <w:spacing w:after="0" w:line="360" w:lineRule="auto"/>
        <w:jc w:val="center"/>
        <w:outlineLvl w:val="0"/>
        <w:rPr>
          <w:b/>
          <w:bCs/>
        </w:rPr>
      </w:pPr>
    </w:p>
    <w:p w14:paraId="7D0518B3" w14:textId="77777777" w:rsidR="006F618C" w:rsidRDefault="006F618C" w:rsidP="006F618C">
      <w:pPr>
        <w:widowControl w:val="0"/>
        <w:tabs>
          <w:tab w:val="left" w:pos="426"/>
          <w:tab w:val="left" w:pos="993"/>
        </w:tabs>
        <w:spacing w:after="0" w:line="360" w:lineRule="auto"/>
        <w:jc w:val="center"/>
        <w:outlineLvl w:val="0"/>
        <w:rPr>
          <w:b/>
          <w:bCs/>
        </w:rPr>
      </w:pPr>
    </w:p>
    <w:p w14:paraId="4791944C" w14:textId="77777777" w:rsidR="006F618C" w:rsidRDefault="006F618C" w:rsidP="006F618C">
      <w:pPr>
        <w:widowControl w:val="0"/>
        <w:tabs>
          <w:tab w:val="left" w:pos="426"/>
          <w:tab w:val="left" w:pos="993"/>
        </w:tabs>
        <w:spacing w:after="0" w:line="360" w:lineRule="auto"/>
        <w:jc w:val="center"/>
        <w:outlineLvl w:val="0"/>
        <w:rPr>
          <w:b/>
          <w:bCs/>
        </w:rPr>
      </w:pPr>
    </w:p>
    <w:p w14:paraId="36F2F875" w14:textId="77777777" w:rsidR="006F618C" w:rsidRDefault="006F618C" w:rsidP="006F618C">
      <w:pPr>
        <w:widowControl w:val="0"/>
        <w:tabs>
          <w:tab w:val="left" w:pos="426"/>
          <w:tab w:val="left" w:pos="993"/>
        </w:tabs>
        <w:spacing w:after="0" w:line="360" w:lineRule="auto"/>
        <w:jc w:val="center"/>
        <w:outlineLvl w:val="0"/>
        <w:rPr>
          <w:b/>
          <w:bCs/>
        </w:rPr>
      </w:pPr>
    </w:p>
    <w:p w14:paraId="223279F8" w14:textId="77777777" w:rsidR="006F618C" w:rsidRDefault="006F618C" w:rsidP="006F618C">
      <w:pPr>
        <w:widowControl w:val="0"/>
        <w:tabs>
          <w:tab w:val="left" w:pos="426"/>
          <w:tab w:val="left" w:pos="993"/>
        </w:tabs>
        <w:spacing w:after="0" w:line="360" w:lineRule="auto"/>
        <w:jc w:val="center"/>
        <w:outlineLvl w:val="0"/>
        <w:rPr>
          <w:b/>
          <w:bCs/>
        </w:rPr>
      </w:pPr>
    </w:p>
    <w:p w14:paraId="057DF44B" w14:textId="77777777" w:rsidR="006F618C" w:rsidRDefault="006F618C" w:rsidP="006F618C">
      <w:pPr>
        <w:widowControl w:val="0"/>
        <w:tabs>
          <w:tab w:val="left" w:pos="426"/>
          <w:tab w:val="left" w:pos="993"/>
        </w:tabs>
        <w:spacing w:after="0" w:line="360" w:lineRule="auto"/>
        <w:jc w:val="center"/>
        <w:outlineLvl w:val="0"/>
        <w:rPr>
          <w:b/>
          <w:bCs/>
        </w:rPr>
      </w:pPr>
    </w:p>
    <w:p w14:paraId="4C118284" w14:textId="77777777" w:rsidR="006F618C" w:rsidRDefault="006F618C" w:rsidP="006F618C">
      <w:pPr>
        <w:widowControl w:val="0"/>
        <w:tabs>
          <w:tab w:val="left" w:pos="426"/>
          <w:tab w:val="left" w:pos="993"/>
        </w:tabs>
        <w:spacing w:after="0" w:line="360" w:lineRule="auto"/>
        <w:jc w:val="center"/>
        <w:outlineLvl w:val="0"/>
        <w:rPr>
          <w:b/>
          <w:bCs/>
        </w:rPr>
      </w:pPr>
    </w:p>
    <w:p w14:paraId="56C8CE4E" w14:textId="77777777" w:rsidR="006F618C" w:rsidRDefault="006F618C" w:rsidP="006F618C">
      <w:pPr>
        <w:widowControl w:val="0"/>
        <w:tabs>
          <w:tab w:val="left" w:pos="426"/>
          <w:tab w:val="left" w:pos="993"/>
        </w:tabs>
        <w:spacing w:after="0" w:line="360" w:lineRule="auto"/>
        <w:jc w:val="center"/>
        <w:outlineLvl w:val="0"/>
        <w:rPr>
          <w:b/>
          <w:bCs/>
        </w:rPr>
      </w:pPr>
    </w:p>
    <w:p w14:paraId="709F63B2" w14:textId="77777777" w:rsidR="006F618C" w:rsidRDefault="006F618C" w:rsidP="006F618C">
      <w:pPr>
        <w:widowControl w:val="0"/>
        <w:tabs>
          <w:tab w:val="left" w:pos="426"/>
          <w:tab w:val="left" w:pos="993"/>
        </w:tabs>
        <w:spacing w:after="0" w:line="360" w:lineRule="auto"/>
        <w:jc w:val="center"/>
        <w:outlineLvl w:val="0"/>
        <w:rPr>
          <w:b/>
          <w:bCs/>
        </w:rPr>
      </w:pPr>
    </w:p>
    <w:p w14:paraId="2DC089F1" w14:textId="77777777" w:rsidR="006F618C" w:rsidRDefault="006F618C" w:rsidP="006F618C">
      <w:pPr>
        <w:widowControl w:val="0"/>
        <w:tabs>
          <w:tab w:val="left" w:pos="426"/>
          <w:tab w:val="left" w:pos="993"/>
        </w:tabs>
        <w:spacing w:after="0" w:line="360" w:lineRule="auto"/>
        <w:jc w:val="center"/>
        <w:outlineLvl w:val="0"/>
        <w:rPr>
          <w:b/>
          <w:bCs/>
        </w:rPr>
      </w:pPr>
    </w:p>
    <w:p w14:paraId="21523AA4" w14:textId="77777777" w:rsidR="006F618C" w:rsidRDefault="006F618C" w:rsidP="006F618C">
      <w:pPr>
        <w:widowControl w:val="0"/>
        <w:tabs>
          <w:tab w:val="left" w:pos="426"/>
          <w:tab w:val="left" w:pos="993"/>
        </w:tabs>
        <w:spacing w:after="0" w:line="360" w:lineRule="auto"/>
        <w:jc w:val="center"/>
        <w:outlineLvl w:val="0"/>
        <w:rPr>
          <w:b/>
          <w:bCs/>
        </w:rPr>
      </w:pPr>
    </w:p>
    <w:p w14:paraId="0F255F39" w14:textId="77777777" w:rsidR="00FA0DA9" w:rsidRDefault="00FA0DA9" w:rsidP="006F618C">
      <w:pPr>
        <w:widowControl w:val="0"/>
        <w:tabs>
          <w:tab w:val="left" w:pos="426"/>
          <w:tab w:val="left" w:pos="993"/>
        </w:tabs>
        <w:spacing w:after="0" w:line="360" w:lineRule="auto"/>
        <w:jc w:val="center"/>
        <w:outlineLvl w:val="0"/>
        <w:rPr>
          <w:b/>
          <w:bCs/>
        </w:rPr>
      </w:pPr>
    </w:p>
    <w:p w14:paraId="12015D16" w14:textId="7A8BD4DB" w:rsidR="00703C94" w:rsidRPr="00750613" w:rsidRDefault="00703C94" w:rsidP="006F618C">
      <w:pPr>
        <w:widowControl w:val="0"/>
        <w:tabs>
          <w:tab w:val="left" w:pos="426"/>
          <w:tab w:val="left" w:pos="993"/>
        </w:tabs>
        <w:spacing w:after="0" w:line="360" w:lineRule="auto"/>
        <w:jc w:val="center"/>
        <w:outlineLvl w:val="0"/>
        <w:rPr>
          <w:rFonts w:ascii="Times New Roman" w:eastAsia="Times New Roman" w:hAnsi="Times New Roman" w:cs="Times New Roman"/>
          <w:b/>
          <w:kern w:val="0"/>
          <w:sz w:val="28"/>
          <w:szCs w:val="28"/>
          <w:lang w:eastAsia="ru-RU"/>
          <w14:ligatures w14:val="none"/>
        </w:rPr>
      </w:pPr>
      <w:r w:rsidRPr="00750613">
        <w:rPr>
          <w:rFonts w:ascii="Times New Roman" w:eastAsia="Times New Roman" w:hAnsi="Times New Roman" w:cs="Times New Roman"/>
          <w:b/>
          <w:kern w:val="0"/>
          <w:sz w:val="28"/>
          <w:szCs w:val="28"/>
          <w:lang w:eastAsia="ru-RU"/>
          <w14:ligatures w14:val="none"/>
        </w:rPr>
        <w:lastRenderedPageBreak/>
        <w:t>ПЕРЕЛІК УМОВНИХ ПОЗНАЧЕНЬ, СКОРОЧЕНЬ І ТЕРМІНІВ</w:t>
      </w:r>
      <w:bookmarkEnd w:id="0"/>
    </w:p>
    <w:p w14:paraId="595CC851" w14:textId="77777777" w:rsidR="00703C94" w:rsidRPr="00750613" w:rsidRDefault="00703C94" w:rsidP="00703C94">
      <w:pPr>
        <w:spacing w:after="0" w:line="360" w:lineRule="auto"/>
        <w:ind w:firstLine="709"/>
        <w:rPr>
          <w:rFonts w:ascii="Times New Roman" w:eastAsia="Times New Roman" w:hAnsi="Times New Roman" w:cs="Times New Roman"/>
          <w:kern w:val="0"/>
          <w:sz w:val="28"/>
          <w:szCs w:val="28"/>
          <w14:ligatures w14:val="none"/>
        </w:rPr>
      </w:pPr>
    </w:p>
    <w:p w14:paraId="577DB586" w14:textId="77777777" w:rsidR="00703C94" w:rsidRPr="00750613" w:rsidRDefault="00703C94" w:rsidP="00703C94">
      <w:pPr>
        <w:spacing w:after="0" w:line="360" w:lineRule="auto"/>
        <w:ind w:firstLine="709"/>
        <w:rPr>
          <w:rFonts w:ascii="Times New Roman" w:eastAsia="Times New Roman" w:hAnsi="Times New Roman" w:cs="Times New Roman"/>
          <w:kern w:val="0"/>
          <w:sz w:val="28"/>
          <w:szCs w:val="28"/>
          <w14:ligatures w14:val="none"/>
        </w:rPr>
      </w:pPr>
    </w:p>
    <w:p w14:paraId="0CA9B751" w14:textId="77777777" w:rsidR="00703C94" w:rsidRPr="00750613" w:rsidRDefault="00703C94" w:rsidP="00703C94">
      <w:pPr>
        <w:spacing w:after="0" w:line="360" w:lineRule="auto"/>
        <w:ind w:firstLine="709"/>
        <w:rPr>
          <w:rFonts w:ascii="Times New Roman" w:eastAsia="Times New Roman" w:hAnsi="Times New Roman" w:cs="Times New Roman"/>
          <w:kern w:val="0"/>
          <w:sz w:val="28"/>
          <w:szCs w:val="28"/>
          <w14:ligatures w14:val="none"/>
        </w:rPr>
      </w:pPr>
      <w:r w:rsidRPr="00750613">
        <w:rPr>
          <w:rFonts w:ascii="Times New Roman" w:eastAsia="Times New Roman" w:hAnsi="Times New Roman" w:cs="Times New Roman"/>
          <w:kern w:val="0"/>
          <w:sz w:val="28"/>
          <w:szCs w:val="28"/>
          <w14:ligatures w14:val="none"/>
        </w:rPr>
        <w:t>ВАКС</w:t>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t>Вищий антикорупційний суд</w:t>
      </w:r>
    </w:p>
    <w:p w14:paraId="65EA4589" w14:textId="77777777" w:rsidR="00703C94" w:rsidRPr="00750613" w:rsidRDefault="00703C94" w:rsidP="00703C94">
      <w:pPr>
        <w:spacing w:after="0" w:line="360" w:lineRule="auto"/>
        <w:ind w:firstLine="709"/>
        <w:rPr>
          <w:rFonts w:ascii="Times New Roman" w:eastAsia="Times New Roman" w:hAnsi="Times New Roman" w:cs="Times New Roman"/>
          <w:kern w:val="0"/>
          <w:sz w:val="28"/>
          <w:szCs w:val="28"/>
          <w14:ligatures w14:val="none"/>
        </w:rPr>
      </w:pPr>
      <w:r w:rsidRPr="00750613">
        <w:rPr>
          <w:rFonts w:ascii="Times New Roman" w:eastAsia="NSimSun" w:hAnsi="Times New Roman" w:cs="Times New Roman"/>
          <w:sz w:val="28"/>
          <w:szCs w:val="28"/>
          <w:lang w:eastAsia="zh-CN" w:bidi="hi-IN"/>
          <w14:ligatures w14:val="none"/>
        </w:rPr>
        <w:t>ВККС</w:t>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t>Вища кваліфікаційна комісія суддів України</w:t>
      </w:r>
    </w:p>
    <w:p w14:paraId="677A91ED" w14:textId="77777777" w:rsidR="00703C94" w:rsidRPr="00750613" w:rsidRDefault="00703C94" w:rsidP="00703C94">
      <w:pPr>
        <w:spacing w:after="0" w:line="360" w:lineRule="auto"/>
        <w:ind w:firstLine="709"/>
        <w:rPr>
          <w:rFonts w:ascii="Times New Roman" w:eastAsia="Times New Roman" w:hAnsi="Times New Roman" w:cs="Times New Roman"/>
          <w:kern w:val="0"/>
          <w:sz w:val="28"/>
          <w:szCs w:val="28"/>
          <w14:ligatures w14:val="none"/>
        </w:rPr>
      </w:pPr>
      <w:r w:rsidRPr="00750613">
        <w:rPr>
          <w:rFonts w:ascii="Times New Roman" w:eastAsia="Times New Roman" w:hAnsi="Times New Roman" w:cs="Times New Roman"/>
          <w:kern w:val="0"/>
          <w:sz w:val="28"/>
          <w:szCs w:val="28"/>
          <w14:ligatures w14:val="none"/>
        </w:rPr>
        <w:t>ВРУ</w:t>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t>Верховна Рада України</w:t>
      </w:r>
    </w:p>
    <w:p w14:paraId="643D2649" w14:textId="77777777" w:rsidR="00703C94" w:rsidRPr="00750613" w:rsidRDefault="00703C94" w:rsidP="00703C94">
      <w:pPr>
        <w:spacing w:after="0" w:line="360" w:lineRule="auto"/>
        <w:ind w:firstLine="709"/>
        <w:rPr>
          <w:rFonts w:ascii="Times New Roman" w:eastAsia="Times New Roman" w:hAnsi="Times New Roman" w:cs="Times New Roman"/>
          <w:kern w:val="0"/>
          <w:sz w:val="28"/>
          <w:szCs w:val="28"/>
          <w14:ligatures w14:val="none"/>
        </w:rPr>
      </w:pPr>
      <w:r w:rsidRPr="00750613">
        <w:rPr>
          <w:rFonts w:ascii="Times New Roman" w:eastAsia="Times New Roman" w:hAnsi="Times New Roman" w:cs="Times New Roman"/>
          <w:kern w:val="0"/>
          <w:sz w:val="28"/>
          <w:szCs w:val="28"/>
          <w14:ligatures w14:val="none"/>
        </w:rPr>
        <w:t>ВС</w:t>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t>Верховний Суд</w:t>
      </w:r>
    </w:p>
    <w:p w14:paraId="18F29BA8" w14:textId="77777777" w:rsidR="00703C94" w:rsidRPr="00750613" w:rsidRDefault="00703C94" w:rsidP="00703C94">
      <w:pPr>
        <w:spacing w:after="0" w:line="360" w:lineRule="auto"/>
        <w:ind w:firstLine="709"/>
        <w:rPr>
          <w:rFonts w:ascii="Times New Roman" w:eastAsia="Times New Roman" w:hAnsi="Times New Roman" w:cs="Times New Roman"/>
          <w:kern w:val="0"/>
          <w:sz w:val="28"/>
          <w:szCs w:val="28"/>
          <w14:ligatures w14:val="none"/>
        </w:rPr>
      </w:pPr>
      <w:r w:rsidRPr="00750613">
        <w:rPr>
          <w:rFonts w:ascii="Times New Roman" w:eastAsia="Times New Roman" w:hAnsi="Times New Roman" w:cs="Times New Roman"/>
          <w:kern w:val="0"/>
          <w:sz w:val="28"/>
          <w:szCs w:val="28"/>
          <w14:ligatures w14:val="none"/>
        </w:rPr>
        <w:t>ГРЕКО</w:t>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t>Група держав проти корупції</w:t>
      </w:r>
    </w:p>
    <w:p w14:paraId="2E4A4D68" w14:textId="77777777" w:rsidR="00703C94" w:rsidRPr="00750613" w:rsidRDefault="00703C94" w:rsidP="00703C94">
      <w:pPr>
        <w:spacing w:after="0" w:line="360" w:lineRule="auto"/>
        <w:ind w:firstLine="709"/>
        <w:rPr>
          <w:rFonts w:ascii="Times New Roman" w:eastAsia="Times New Roman" w:hAnsi="Times New Roman" w:cs="Times New Roman"/>
          <w:kern w:val="0"/>
          <w:sz w:val="28"/>
          <w:szCs w:val="28"/>
          <w14:ligatures w14:val="none"/>
        </w:rPr>
      </w:pPr>
      <w:r w:rsidRPr="00750613">
        <w:rPr>
          <w:rFonts w:ascii="Times New Roman" w:eastAsia="Times New Roman" w:hAnsi="Times New Roman" w:cs="Times New Roman"/>
          <w:kern w:val="0"/>
          <w:sz w:val="28"/>
          <w:szCs w:val="28"/>
          <w14:ligatures w14:val="none"/>
        </w:rPr>
        <w:t>ЄС</w:t>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t>Європейський Союз</w:t>
      </w:r>
    </w:p>
    <w:p w14:paraId="73884C4B" w14:textId="77777777" w:rsidR="00703C94" w:rsidRPr="00750613" w:rsidRDefault="00703C94" w:rsidP="00703C94">
      <w:pPr>
        <w:spacing w:after="0" w:line="360" w:lineRule="auto"/>
        <w:ind w:firstLine="709"/>
        <w:rPr>
          <w:rFonts w:ascii="Times New Roman" w:eastAsia="Times New Roman" w:hAnsi="Times New Roman" w:cs="Times New Roman"/>
          <w:kern w:val="0"/>
          <w:sz w:val="28"/>
          <w:szCs w:val="28"/>
          <w14:ligatures w14:val="none"/>
        </w:rPr>
      </w:pPr>
      <w:r w:rsidRPr="00750613">
        <w:rPr>
          <w:rFonts w:ascii="Times New Roman" w:eastAsia="Times New Roman" w:hAnsi="Times New Roman" w:cs="Times New Roman"/>
          <w:kern w:val="0"/>
          <w:sz w:val="28"/>
          <w:szCs w:val="28"/>
          <w14:ligatures w14:val="none"/>
        </w:rPr>
        <w:t>КМУ</w:t>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t>Кабінет Міністрів України</w:t>
      </w:r>
    </w:p>
    <w:p w14:paraId="4EE3DE51" w14:textId="77777777" w:rsidR="00703C94" w:rsidRPr="00750613" w:rsidRDefault="00703C94" w:rsidP="00703C94">
      <w:pPr>
        <w:spacing w:after="0" w:line="360" w:lineRule="auto"/>
        <w:ind w:firstLine="709"/>
        <w:rPr>
          <w:rFonts w:ascii="Times New Roman" w:eastAsia="Times New Roman" w:hAnsi="Times New Roman" w:cs="Times New Roman"/>
          <w:kern w:val="0"/>
          <w:sz w:val="28"/>
          <w:szCs w:val="28"/>
          <w14:ligatures w14:val="none"/>
        </w:rPr>
      </w:pPr>
      <w:r w:rsidRPr="00750613">
        <w:rPr>
          <w:rFonts w:ascii="Times New Roman" w:eastAsia="Times New Roman" w:hAnsi="Times New Roman" w:cs="Times New Roman"/>
          <w:kern w:val="0"/>
          <w:sz w:val="28"/>
          <w:szCs w:val="28"/>
          <w14:ligatures w14:val="none"/>
        </w:rPr>
        <w:t>КПК</w:t>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t>Конвенція проти корупції</w:t>
      </w:r>
    </w:p>
    <w:p w14:paraId="16D4BA0C" w14:textId="77777777" w:rsidR="00703C94" w:rsidRPr="00750613" w:rsidRDefault="00703C94" w:rsidP="00703C94">
      <w:pPr>
        <w:spacing w:after="0" w:line="360" w:lineRule="auto"/>
        <w:ind w:firstLine="709"/>
        <w:rPr>
          <w:rFonts w:ascii="Times New Roman" w:eastAsia="Times New Roman" w:hAnsi="Times New Roman" w:cs="Times New Roman"/>
          <w:kern w:val="0"/>
          <w:sz w:val="28"/>
          <w:szCs w:val="28"/>
          <w14:ligatures w14:val="none"/>
        </w:rPr>
      </w:pPr>
      <w:r w:rsidRPr="00750613">
        <w:rPr>
          <w:rFonts w:ascii="Times New Roman" w:eastAsia="Times New Roman" w:hAnsi="Times New Roman" w:cs="Times New Roman"/>
          <w:kern w:val="0"/>
          <w:sz w:val="28"/>
          <w:szCs w:val="28"/>
          <w14:ligatures w14:val="none"/>
        </w:rPr>
        <w:t>КСУ</w:t>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t>Конституційний Суд України</w:t>
      </w:r>
    </w:p>
    <w:p w14:paraId="79F2120F" w14:textId="77777777" w:rsidR="00703C94" w:rsidRPr="00750613" w:rsidRDefault="00703C94" w:rsidP="00703C94">
      <w:pPr>
        <w:spacing w:after="0" w:line="360" w:lineRule="auto"/>
        <w:ind w:firstLine="709"/>
        <w:rPr>
          <w:rFonts w:ascii="Times New Roman" w:eastAsia="Times New Roman" w:hAnsi="Times New Roman" w:cs="Times New Roman"/>
          <w:kern w:val="0"/>
          <w:sz w:val="28"/>
          <w:szCs w:val="28"/>
          <w14:ligatures w14:val="none"/>
        </w:rPr>
      </w:pPr>
      <w:r w:rsidRPr="00750613">
        <w:rPr>
          <w:rFonts w:ascii="Times New Roman" w:eastAsia="Times New Roman" w:hAnsi="Times New Roman" w:cs="Times New Roman"/>
          <w:kern w:val="0"/>
          <w:sz w:val="28"/>
          <w:szCs w:val="28"/>
          <w14:ligatures w14:val="none"/>
        </w:rPr>
        <w:t>КРЄС</w:t>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t>Консультативна рада європейських суддів</w:t>
      </w:r>
    </w:p>
    <w:p w14:paraId="56ABB006" w14:textId="77777777" w:rsidR="00703C94" w:rsidRPr="00750613" w:rsidRDefault="00703C94" w:rsidP="00703C94">
      <w:pPr>
        <w:spacing w:after="0" w:line="360" w:lineRule="auto"/>
        <w:ind w:firstLine="709"/>
        <w:rPr>
          <w:rFonts w:ascii="Times New Roman" w:eastAsia="Times New Roman" w:hAnsi="Times New Roman" w:cs="Times New Roman"/>
          <w:kern w:val="0"/>
          <w:sz w:val="28"/>
          <w:szCs w:val="28"/>
          <w14:ligatures w14:val="none"/>
        </w:rPr>
      </w:pPr>
      <w:r w:rsidRPr="00750613">
        <w:rPr>
          <w:rFonts w:ascii="Times New Roman" w:eastAsia="Times New Roman" w:hAnsi="Times New Roman" w:cs="Times New Roman"/>
          <w:kern w:val="0"/>
          <w:sz w:val="28"/>
          <w:szCs w:val="28"/>
          <w14:ligatures w14:val="none"/>
        </w:rPr>
        <w:t>НАБУ</w:t>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t>Національне антикорупційне бюро України</w:t>
      </w:r>
    </w:p>
    <w:p w14:paraId="138CC9A6" w14:textId="77777777" w:rsidR="00703C94" w:rsidRPr="00750613" w:rsidRDefault="00703C94" w:rsidP="00703C94">
      <w:pPr>
        <w:spacing w:after="0" w:line="360" w:lineRule="auto"/>
        <w:ind w:left="4248" w:hanging="3539"/>
        <w:rPr>
          <w:rFonts w:ascii="Times New Roman" w:eastAsia="Times New Roman" w:hAnsi="Times New Roman" w:cs="Times New Roman"/>
          <w:kern w:val="0"/>
          <w:sz w:val="28"/>
          <w:szCs w:val="28"/>
          <w14:ligatures w14:val="none"/>
        </w:rPr>
      </w:pPr>
      <w:r w:rsidRPr="00750613">
        <w:rPr>
          <w:rFonts w:ascii="Times New Roman" w:eastAsia="Times New Roman" w:hAnsi="Times New Roman" w:cs="Times New Roman"/>
          <w:kern w:val="0"/>
          <w:sz w:val="28"/>
          <w:szCs w:val="28"/>
          <w14:ligatures w14:val="none"/>
        </w:rPr>
        <w:t>НАЗК</w:t>
      </w:r>
      <w:r w:rsidRPr="00750613">
        <w:rPr>
          <w:rFonts w:ascii="Times New Roman" w:eastAsia="Times New Roman" w:hAnsi="Times New Roman" w:cs="Times New Roman"/>
          <w:kern w:val="0"/>
          <w:sz w:val="28"/>
          <w:szCs w:val="28"/>
          <w14:ligatures w14:val="none"/>
        </w:rPr>
        <w:tab/>
        <w:t>Національне агентство з питань запобігання корупції</w:t>
      </w:r>
    </w:p>
    <w:p w14:paraId="1B209543" w14:textId="77777777" w:rsidR="00703C94" w:rsidRPr="00750613" w:rsidRDefault="00703C94" w:rsidP="00703C94">
      <w:pPr>
        <w:spacing w:after="0" w:line="360" w:lineRule="auto"/>
        <w:ind w:left="4248" w:hanging="3539"/>
        <w:rPr>
          <w:rFonts w:ascii="Times New Roman" w:eastAsia="Times New Roman" w:hAnsi="Times New Roman" w:cs="Times New Roman"/>
          <w:kern w:val="0"/>
          <w:sz w:val="28"/>
          <w:szCs w:val="28"/>
          <w14:ligatures w14:val="none"/>
        </w:rPr>
      </w:pPr>
      <w:r w:rsidRPr="00750613">
        <w:rPr>
          <w:rFonts w:ascii="Times New Roman" w:eastAsia="Times New Roman" w:hAnsi="Times New Roman" w:cs="Times New Roman"/>
          <w:kern w:val="0"/>
          <w:sz w:val="28"/>
          <w:szCs w:val="28"/>
          <w14:ligatures w14:val="none"/>
        </w:rPr>
        <w:t>ОБСЄ</w:t>
      </w:r>
      <w:r w:rsidRPr="00750613">
        <w:rPr>
          <w:rFonts w:ascii="Times New Roman" w:eastAsia="Times New Roman" w:hAnsi="Times New Roman" w:cs="Times New Roman"/>
          <w:kern w:val="0"/>
          <w:sz w:val="28"/>
          <w:szCs w:val="28"/>
          <w14:ligatures w14:val="none"/>
        </w:rPr>
        <w:tab/>
        <w:t>Організація з безпеки і співробітництва в Європі</w:t>
      </w:r>
    </w:p>
    <w:p w14:paraId="4C0AE868" w14:textId="77777777" w:rsidR="00703C94" w:rsidRPr="00750613" w:rsidRDefault="00703C94" w:rsidP="00703C94">
      <w:pPr>
        <w:spacing w:after="0" w:line="360" w:lineRule="auto"/>
        <w:ind w:left="4248" w:hanging="3539"/>
        <w:rPr>
          <w:rFonts w:ascii="Times New Roman" w:eastAsia="Times New Roman" w:hAnsi="Times New Roman" w:cs="Times New Roman"/>
          <w:kern w:val="0"/>
          <w:sz w:val="28"/>
          <w:szCs w:val="28"/>
          <w14:ligatures w14:val="none"/>
        </w:rPr>
      </w:pPr>
      <w:r w:rsidRPr="00750613">
        <w:rPr>
          <w:rFonts w:ascii="Times New Roman" w:eastAsia="Times New Roman" w:hAnsi="Times New Roman" w:cs="Times New Roman"/>
          <w:kern w:val="0"/>
          <w:sz w:val="28"/>
          <w:szCs w:val="28"/>
          <w14:ligatures w14:val="none"/>
        </w:rPr>
        <w:t>ОЕСР</w:t>
      </w:r>
      <w:r w:rsidRPr="00750613">
        <w:rPr>
          <w:rFonts w:ascii="Times New Roman" w:eastAsia="Times New Roman" w:hAnsi="Times New Roman" w:cs="Times New Roman"/>
          <w:kern w:val="0"/>
          <w:sz w:val="28"/>
          <w:szCs w:val="28"/>
          <w14:ligatures w14:val="none"/>
        </w:rPr>
        <w:tab/>
        <w:t>Організація економічного співробітництва і розвитку</w:t>
      </w:r>
    </w:p>
    <w:p w14:paraId="5982B90B" w14:textId="77777777" w:rsidR="00703C94" w:rsidRPr="00750613" w:rsidRDefault="00703C94" w:rsidP="00703C94">
      <w:pPr>
        <w:spacing w:after="0" w:line="360" w:lineRule="auto"/>
        <w:ind w:firstLine="709"/>
        <w:rPr>
          <w:rFonts w:ascii="Times New Roman" w:eastAsia="Times New Roman" w:hAnsi="Times New Roman" w:cs="Times New Roman"/>
          <w:kern w:val="0"/>
          <w:sz w:val="28"/>
          <w:szCs w:val="28"/>
          <w14:ligatures w14:val="none"/>
        </w:rPr>
      </w:pPr>
      <w:r w:rsidRPr="00750613">
        <w:rPr>
          <w:rFonts w:ascii="Times New Roman" w:eastAsia="Times New Roman" w:hAnsi="Times New Roman" w:cs="Times New Roman"/>
          <w:kern w:val="0"/>
          <w:sz w:val="28"/>
          <w:szCs w:val="28"/>
          <w14:ligatures w14:val="none"/>
        </w:rPr>
        <w:t>ООН</w:t>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t>Організація Об’єднаних Націй</w:t>
      </w:r>
    </w:p>
    <w:p w14:paraId="0701BDFB" w14:textId="77777777" w:rsidR="00703C94" w:rsidRPr="00750613" w:rsidRDefault="00703C94" w:rsidP="00703C94">
      <w:pPr>
        <w:spacing w:after="0" w:line="360" w:lineRule="auto"/>
        <w:ind w:firstLine="709"/>
        <w:rPr>
          <w:rFonts w:ascii="Times New Roman" w:eastAsia="Times New Roman" w:hAnsi="Times New Roman" w:cs="Times New Roman"/>
          <w:kern w:val="0"/>
          <w:sz w:val="28"/>
          <w:szCs w:val="28"/>
          <w14:ligatures w14:val="none"/>
        </w:rPr>
      </w:pPr>
      <w:r w:rsidRPr="00750613">
        <w:rPr>
          <w:rFonts w:ascii="Times New Roman" w:eastAsia="Times New Roman" w:hAnsi="Times New Roman" w:cs="Times New Roman"/>
          <w:kern w:val="0"/>
          <w:sz w:val="28"/>
          <w:szCs w:val="28"/>
          <w14:ligatures w14:val="none"/>
        </w:rPr>
        <w:t>п.</w:t>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t>пункт</w:t>
      </w:r>
    </w:p>
    <w:p w14:paraId="68E1F7A2" w14:textId="77777777" w:rsidR="00703C94" w:rsidRPr="00750613" w:rsidRDefault="00703C94" w:rsidP="00703C94">
      <w:pPr>
        <w:spacing w:after="0" w:line="360" w:lineRule="auto"/>
        <w:ind w:firstLine="709"/>
        <w:rPr>
          <w:rFonts w:ascii="Times New Roman" w:eastAsia="Times New Roman" w:hAnsi="Times New Roman" w:cs="Times New Roman"/>
          <w:kern w:val="0"/>
          <w:sz w:val="28"/>
          <w:szCs w:val="28"/>
          <w14:ligatures w14:val="none"/>
        </w:rPr>
      </w:pPr>
      <w:r w:rsidRPr="00750613">
        <w:rPr>
          <w:rFonts w:ascii="Times New Roman" w:eastAsia="Times New Roman" w:hAnsi="Times New Roman" w:cs="Times New Roman"/>
          <w:kern w:val="0"/>
          <w:sz w:val="28"/>
          <w:szCs w:val="28"/>
          <w14:ligatures w14:val="none"/>
        </w:rPr>
        <w:t>р.</w:t>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t>рік</w:t>
      </w:r>
    </w:p>
    <w:p w14:paraId="3FE5FD8F" w14:textId="77777777" w:rsidR="00703C94" w:rsidRPr="00750613" w:rsidRDefault="00703C94" w:rsidP="00703C94">
      <w:pPr>
        <w:spacing w:after="0" w:line="360" w:lineRule="auto"/>
        <w:ind w:firstLine="709"/>
        <w:rPr>
          <w:rFonts w:ascii="Times New Roman" w:eastAsia="Times New Roman" w:hAnsi="Times New Roman" w:cs="Times New Roman"/>
          <w:kern w:val="0"/>
          <w:sz w:val="28"/>
          <w:szCs w:val="28"/>
          <w14:ligatures w14:val="none"/>
        </w:rPr>
      </w:pPr>
      <w:r w:rsidRPr="00750613">
        <w:rPr>
          <w:rFonts w:ascii="Times New Roman" w:eastAsia="Times New Roman" w:hAnsi="Times New Roman" w:cs="Times New Roman"/>
          <w:kern w:val="0"/>
          <w:sz w:val="28"/>
          <w:szCs w:val="28"/>
          <w14:ligatures w14:val="none"/>
        </w:rPr>
        <w:t>рр.</w:t>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t>роки</w:t>
      </w:r>
    </w:p>
    <w:p w14:paraId="753D2C84" w14:textId="77777777" w:rsidR="00703C94" w:rsidRPr="00750613" w:rsidRDefault="00703C94" w:rsidP="00703C94">
      <w:pPr>
        <w:spacing w:after="0" w:line="360" w:lineRule="auto"/>
        <w:ind w:firstLine="709"/>
        <w:rPr>
          <w:rFonts w:ascii="Times New Roman" w:eastAsia="Times New Roman" w:hAnsi="Times New Roman" w:cs="Times New Roman"/>
          <w:kern w:val="0"/>
          <w:sz w:val="28"/>
          <w:szCs w:val="28"/>
          <w14:ligatures w14:val="none"/>
        </w:rPr>
      </w:pPr>
      <w:r w:rsidRPr="00750613">
        <w:rPr>
          <w:rFonts w:ascii="Times New Roman" w:eastAsia="Times New Roman" w:hAnsi="Times New Roman" w:cs="Times New Roman"/>
          <w:kern w:val="0"/>
          <w:sz w:val="28"/>
          <w:szCs w:val="28"/>
          <w14:ligatures w14:val="none"/>
        </w:rPr>
        <w:t>РЄ</w:t>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t>Рада Європи</w:t>
      </w:r>
    </w:p>
    <w:p w14:paraId="46E1AE6D" w14:textId="77777777" w:rsidR="00703C94" w:rsidRPr="00750613" w:rsidRDefault="00703C94" w:rsidP="00703C94">
      <w:pPr>
        <w:spacing w:after="0" w:line="360" w:lineRule="auto"/>
        <w:ind w:firstLine="709"/>
        <w:rPr>
          <w:rFonts w:ascii="Times New Roman" w:eastAsia="Times New Roman" w:hAnsi="Times New Roman" w:cs="Times New Roman"/>
          <w:kern w:val="0"/>
          <w:sz w:val="28"/>
          <w:szCs w:val="28"/>
          <w14:ligatures w14:val="none"/>
        </w:rPr>
      </w:pPr>
      <w:r w:rsidRPr="00750613">
        <w:rPr>
          <w:rFonts w:ascii="Times New Roman" w:eastAsia="Times New Roman" w:hAnsi="Times New Roman" w:cs="Times New Roman"/>
          <w:kern w:val="0"/>
          <w:sz w:val="28"/>
          <w:szCs w:val="28"/>
          <w14:ligatures w14:val="none"/>
        </w:rPr>
        <w:t>САП</w:t>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t>Спеціалізована антикорупційна прокуратура</w:t>
      </w:r>
    </w:p>
    <w:p w14:paraId="5AED69C8" w14:textId="77777777" w:rsidR="00703C94" w:rsidRPr="00750613" w:rsidRDefault="00703C94" w:rsidP="00703C94">
      <w:pPr>
        <w:spacing w:after="0" w:line="360" w:lineRule="auto"/>
        <w:ind w:firstLine="709"/>
        <w:rPr>
          <w:rFonts w:ascii="Times New Roman" w:eastAsia="Times New Roman" w:hAnsi="Times New Roman" w:cs="Times New Roman"/>
          <w:kern w:val="0"/>
          <w:sz w:val="28"/>
          <w:szCs w:val="28"/>
          <w14:ligatures w14:val="none"/>
        </w:rPr>
      </w:pPr>
      <w:r w:rsidRPr="00750613">
        <w:rPr>
          <w:rFonts w:ascii="Times New Roman" w:eastAsia="Times New Roman" w:hAnsi="Times New Roman" w:cs="Times New Roman"/>
          <w:kern w:val="0"/>
          <w:sz w:val="28"/>
          <w:szCs w:val="28"/>
          <w14:ligatures w14:val="none"/>
        </w:rPr>
        <w:t>СБУ</w:t>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t>Служба безпеки України</w:t>
      </w:r>
    </w:p>
    <w:p w14:paraId="610003DB" w14:textId="77777777" w:rsidR="00703C94" w:rsidRPr="00750613" w:rsidRDefault="00703C94" w:rsidP="00703C94">
      <w:pPr>
        <w:spacing w:after="0" w:line="360" w:lineRule="auto"/>
        <w:ind w:firstLine="709"/>
        <w:rPr>
          <w:rFonts w:ascii="Times New Roman" w:eastAsia="Times New Roman" w:hAnsi="Times New Roman" w:cs="Times New Roman"/>
          <w:kern w:val="0"/>
          <w:sz w:val="28"/>
          <w:szCs w:val="28"/>
          <w14:ligatures w14:val="none"/>
        </w:rPr>
      </w:pPr>
      <w:r w:rsidRPr="00750613">
        <w:rPr>
          <w:rFonts w:ascii="Times New Roman" w:eastAsia="Times New Roman" w:hAnsi="Times New Roman" w:cs="Times New Roman"/>
          <w:kern w:val="0"/>
          <w:sz w:val="28"/>
          <w:szCs w:val="28"/>
          <w14:ligatures w14:val="none"/>
        </w:rPr>
        <w:t>СПД</w:t>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t>Стамбульський план дій</w:t>
      </w:r>
    </w:p>
    <w:p w14:paraId="58A0DF78" w14:textId="77777777" w:rsidR="00703C94" w:rsidRPr="00750613" w:rsidRDefault="00703C94" w:rsidP="00703C94">
      <w:pPr>
        <w:spacing w:after="0" w:line="360" w:lineRule="auto"/>
        <w:ind w:firstLine="709"/>
        <w:rPr>
          <w:rFonts w:ascii="Times New Roman" w:eastAsia="Times New Roman" w:hAnsi="Times New Roman" w:cs="Times New Roman"/>
          <w:kern w:val="0"/>
          <w:sz w:val="28"/>
          <w:szCs w:val="28"/>
          <w14:ligatures w14:val="none"/>
        </w:rPr>
      </w:pPr>
      <w:r w:rsidRPr="00750613">
        <w:rPr>
          <w:rFonts w:ascii="Times New Roman" w:eastAsia="Times New Roman" w:hAnsi="Times New Roman" w:cs="Times New Roman"/>
          <w:kern w:val="0"/>
          <w:sz w:val="28"/>
          <w:szCs w:val="28"/>
          <w14:ligatures w14:val="none"/>
        </w:rPr>
        <w:t>ст.</w:t>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t>стаття</w:t>
      </w:r>
    </w:p>
    <w:p w14:paraId="2EA9E28D" w14:textId="77777777" w:rsidR="00703C94" w:rsidRPr="00750613" w:rsidRDefault="00703C94" w:rsidP="00703C94">
      <w:pPr>
        <w:spacing w:after="0" w:line="360" w:lineRule="auto"/>
        <w:ind w:firstLine="709"/>
        <w:rPr>
          <w:rFonts w:ascii="Times New Roman" w:eastAsia="Times New Roman" w:hAnsi="Times New Roman" w:cs="Times New Roman"/>
          <w:kern w:val="0"/>
          <w:sz w:val="28"/>
          <w:szCs w:val="28"/>
          <w14:ligatures w14:val="none"/>
        </w:rPr>
      </w:pPr>
      <w:r w:rsidRPr="00750613">
        <w:rPr>
          <w:rFonts w:ascii="Times New Roman" w:eastAsia="Times New Roman" w:hAnsi="Times New Roman" w:cs="Times New Roman"/>
          <w:kern w:val="0"/>
          <w:sz w:val="28"/>
          <w:szCs w:val="28"/>
          <w14:ligatures w14:val="none"/>
        </w:rPr>
        <w:t>ст.</w:t>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r>
      <w:r w:rsidRPr="00750613">
        <w:rPr>
          <w:rFonts w:ascii="Times New Roman" w:eastAsia="Times New Roman" w:hAnsi="Times New Roman" w:cs="Times New Roman"/>
          <w:kern w:val="0"/>
          <w:sz w:val="28"/>
          <w:szCs w:val="28"/>
          <w14:ligatures w14:val="none"/>
        </w:rPr>
        <w:tab/>
        <w:t>століття</w:t>
      </w:r>
    </w:p>
    <w:p w14:paraId="4664FA89" w14:textId="5C1E20E6" w:rsidR="00703C94" w:rsidRPr="00750613" w:rsidRDefault="00703C94" w:rsidP="008167C1">
      <w:pPr>
        <w:spacing w:after="0" w:line="360" w:lineRule="auto"/>
        <w:jc w:val="center"/>
        <w:rPr>
          <w:rFonts w:ascii="Times New Roman" w:eastAsia="Calibri" w:hAnsi="Times New Roman" w:cs="Times New Roman"/>
          <w:b/>
          <w:kern w:val="0"/>
          <w:sz w:val="28"/>
          <w:szCs w:val="28"/>
          <w14:ligatures w14:val="none"/>
        </w:rPr>
      </w:pPr>
      <w:bookmarkStart w:id="2" w:name="_Toc168312393"/>
      <w:r w:rsidRPr="00750613">
        <w:rPr>
          <w:rFonts w:ascii="Times New Roman" w:eastAsia="Calibri" w:hAnsi="Times New Roman" w:cs="Times New Roman"/>
          <w:b/>
          <w:kern w:val="0"/>
          <w:sz w:val="28"/>
          <w:szCs w:val="28"/>
          <w14:ligatures w14:val="none"/>
        </w:rPr>
        <w:lastRenderedPageBreak/>
        <w:t>ВСТУП</w:t>
      </w:r>
      <w:bookmarkEnd w:id="2"/>
    </w:p>
    <w:p w14:paraId="2AEC4644" w14:textId="77777777" w:rsidR="00703C94" w:rsidRPr="00750613" w:rsidRDefault="00703C94" w:rsidP="00703C94">
      <w:pPr>
        <w:spacing w:after="0" w:line="360" w:lineRule="auto"/>
        <w:ind w:firstLine="709"/>
        <w:jc w:val="center"/>
        <w:rPr>
          <w:rFonts w:ascii="Times New Roman" w:eastAsia="Times New Roman" w:hAnsi="Times New Roman" w:cs="Times New Roman"/>
          <w:kern w:val="0"/>
          <w:sz w:val="28"/>
          <w:szCs w:val="28"/>
          <w14:ligatures w14:val="none"/>
        </w:rPr>
      </w:pPr>
    </w:p>
    <w:p w14:paraId="45507924"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bookmarkStart w:id="3" w:name="_Toc168312394"/>
      <w:r w:rsidRPr="00750613">
        <w:rPr>
          <w:rFonts w:ascii="Times New Roman" w:eastAsia="Times New Roman" w:hAnsi="Times New Roman" w:cs="Times New Roman"/>
          <w:b/>
          <w:kern w:val="0"/>
          <w:sz w:val="28"/>
          <w:szCs w:val="28"/>
          <w14:ligatures w14:val="none"/>
        </w:rPr>
        <w:t>Актуальність теми дисертаційного дослідження</w:t>
      </w:r>
      <w:r w:rsidRPr="00750613">
        <w:rPr>
          <w:rFonts w:ascii="Times New Roman" w:eastAsia="Times New Roman" w:hAnsi="Times New Roman" w:cs="Times New Roman"/>
          <w:kern w:val="0"/>
          <w:sz w:val="28"/>
          <w:szCs w:val="28"/>
          <w14:ligatures w14:val="none"/>
        </w:rPr>
        <w:t xml:space="preserve">. </w:t>
      </w:r>
      <w:r w:rsidRPr="00750613">
        <w:rPr>
          <w:rFonts w:ascii="Times New Roman" w:eastAsia="Calibri" w:hAnsi="Times New Roman" w:cs="Times New Roman"/>
          <w:kern w:val="0"/>
          <w:sz w:val="28"/>
          <w:szCs w:val="28"/>
          <w14:ligatures w14:val="none"/>
        </w:rPr>
        <w:t>Упродовж десятиліть корупція залишається однією з найнебезпечніших та найбільш загрозливих проблем для сталого розвитку держав, що підриває демократичні цінності та інститути. При цьому корупційні відносини поширюються не тільки в країнах з низьким рівнем розвитку економіки та недемократичних, а й в економічно розвинених демократичних державах. В умовах глобалізації та регіоналізації корупція набуває ознак організованої злочинної діяльності, нових високоорганізованих, форм, виступаючи засобом забезпечення як корисливого, так і політичного інтересу. Корумпованість посадових осіб органів публічної влади негативно впливає на суспільні відносини в державах, спричиняє порушення прав людини, призводить до деформації діяльності державних та політичних інституцій, що, своєю чергою, детермінує зниження рівня суспільної довіри до державної влади та рівня верховенства права у світі. Результатом визнання міжнародною спільнотою корупції у якості транснаціонального явища та глобальної проблеми стало  ухвалення Конвенції ООН проти корупції (2003 р.) та приєднання до неї 154 держав світу. Діяльність таких інституцій, як Управління ООН з наркотиків і злочинності, Інтерпол, Рада Європи, Група держав Ради Європи проти корупції (GRЕСО), Венеційська комісія, Організація з безпеки та співробітництва в Європі (ОБСЄ), Організація економічного співробітництва та розвитку (ОЕСР) все більшою мірою спрямовується на пошук та формування ефективних інструментів міжнародного та європейського співробітництва у сфері запобігання й протидії корупції.</w:t>
      </w:r>
    </w:p>
    <w:p w14:paraId="3B443D22" w14:textId="7C16F7E2"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В Україні проблеми поширення корупції, поряд із руйнівним впливом на економічний розвиток і демократію, створюють загрозу національній безпеці, суттєво ускладнюють функціонування Української держави, відновлення її територіальної цілісності й суверенітету, підривають довіру і підтримку з боку міжнародних партнерів. Попри низку важливих кроків у сфері запобігання й протидії корупції в Україні за останні десять років</w:t>
      </w:r>
      <w:r w:rsidR="004C3778" w:rsidRPr="00750613">
        <w:rPr>
          <w:rFonts w:ascii="Times New Roman" w:eastAsia="Calibri" w:hAnsi="Times New Roman" w:cs="Times New Roman"/>
          <w:kern w:val="0"/>
          <w:sz w:val="28"/>
          <w:szCs w:val="28"/>
          <w14:ligatures w14:val="none"/>
        </w:rPr>
        <w:t xml:space="preserve"> насамперед</w:t>
      </w:r>
      <w:r w:rsidRPr="00750613">
        <w:rPr>
          <w:rFonts w:ascii="Times New Roman" w:eastAsia="Calibri" w:hAnsi="Times New Roman" w:cs="Times New Roman"/>
          <w:kern w:val="0"/>
          <w:sz w:val="28"/>
          <w:szCs w:val="28"/>
          <w14:ligatures w14:val="none"/>
        </w:rPr>
        <w:t xml:space="preserve"> ухвалення низки </w:t>
      </w:r>
      <w:r w:rsidRPr="00750613">
        <w:rPr>
          <w:rFonts w:ascii="Times New Roman" w:eastAsia="Calibri" w:hAnsi="Times New Roman" w:cs="Times New Roman"/>
          <w:kern w:val="0"/>
          <w:sz w:val="28"/>
          <w:szCs w:val="28"/>
          <w14:ligatures w14:val="none"/>
        </w:rPr>
        <w:lastRenderedPageBreak/>
        <w:t>антикорупційних законів та створення нових антикорупційних органів, таких як Національне агентство запобігання корупції (НАЗК), Національне антикорупційне бюро України (НАБУ), Спеціалізована антикорупційна прокуратура (САП), Вищий антикорупційний суд (ВАКС), Національне агентство України з питань виявлення, розшуку та управління активами, одержаними від корупційних та інших злочинів (АРМА) та окремі позитивні результати у діяльності цих органів упродовж 2022 та 2023 років, суттєвого зменшення корупції не вдалося досягти. За даними індексу сприйняття корупції  2024 р. в країні зберігається високий рівень корупції і Україна отримала 35 балів зі 100 можливих та посіла 105 місце з-поміж 180 країн світу.</w:t>
      </w:r>
    </w:p>
    <w:p w14:paraId="43EA2023"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Актуальність дослідження теоретико-правових засад формування антикорупційної правової політики в Україні підсилює і євроінтеграційний напрям  політичного й правового розвитку, взяті на себе зобов’язання у сфері запобігання й протидії корупції. Ефективна боротьба з корупцією значною мірою залежить від науково обґрунтованої антикорупційної стратегії та антикорупційної правової політики, які втілюють політичну волю щодо забезпечення інституційних, нормативних, інфраструктурних та інших запобіжних заходів, здійснюють комплексний вплив на суспільні відносини з метою запобігання поширення корупції. На жаль, вітчизняний правовий досвід свідчить про наявність системних проблем на рівні розробки, ухвалення та реалізації антикорупційної стратегії та антикорупційної правової політики в Україні. За таких умов дослідження правових засад формування антикорупційної правової політики в Україні є актуальною нагальною практичною проблемою, яка потребує теоретико-правового осмислення, теоретичного узагальнення відповідних галузевих розробок, виявлення особливостей антикорупційної правової політики, проблем і пріоритетних напрямів її формування та реалізації. </w:t>
      </w:r>
    </w:p>
    <w:p w14:paraId="07DFAFF1" w14:textId="24C20AA8" w:rsidR="00703C94" w:rsidRPr="00750613" w:rsidRDefault="00703C94" w:rsidP="00703C94">
      <w:pPr>
        <w:spacing w:after="0" w:line="360" w:lineRule="auto"/>
        <w:ind w:firstLine="709"/>
        <w:jc w:val="both"/>
        <w:rPr>
          <w:rFonts w:ascii="Times New Roman" w:eastAsia="Calibri" w:hAnsi="Times New Roman" w:cs="Times New Roman"/>
          <w:color w:val="000000"/>
          <w:kern w:val="0"/>
          <w:sz w:val="28"/>
          <w:szCs w:val="28"/>
          <w14:ligatures w14:val="none"/>
        </w:rPr>
      </w:pPr>
      <w:r w:rsidRPr="00750613">
        <w:rPr>
          <w:rFonts w:ascii="Times New Roman" w:eastAsia="Calibri" w:hAnsi="Times New Roman" w:cs="Times New Roman"/>
          <w:color w:val="000000"/>
          <w:kern w:val="0"/>
          <w:sz w:val="28"/>
          <w:szCs w:val="28"/>
          <w14:ligatures w14:val="none"/>
        </w:rPr>
        <w:t>Осердя теоретико-правового дослідження предмета дисертації формують наукові здобутки вітчизняних учених щодо сучасного розвитку загальнотеоретичної юридичної науки та її методології</w:t>
      </w:r>
      <w:r w:rsidR="00215D90" w:rsidRPr="00750613">
        <w:rPr>
          <w:rFonts w:ascii="Times New Roman" w:eastAsia="Calibri" w:hAnsi="Times New Roman" w:cs="Times New Roman"/>
          <w:color w:val="000000"/>
          <w:kern w:val="0"/>
          <w:sz w:val="28"/>
          <w:szCs w:val="28"/>
          <w14:ligatures w14:val="none"/>
        </w:rPr>
        <w:t xml:space="preserve"> насамперед</w:t>
      </w:r>
      <w:r w:rsidRPr="00750613">
        <w:rPr>
          <w:rFonts w:ascii="Times New Roman" w:eastAsia="Calibri" w:hAnsi="Times New Roman" w:cs="Times New Roman"/>
          <w:color w:val="000000"/>
          <w:kern w:val="0"/>
          <w:sz w:val="28"/>
          <w:szCs w:val="28"/>
          <w14:ligatures w14:val="none"/>
        </w:rPr>
        <w:t xml:space="preserve"> таких як: С. Бобровник, С. Гусарєв, А. Заєць, М. Кельман, М. Козюбра, М. Костицький, Л.</w:t>
      </w:r>
      <w:r w:rsidR="00215D90" w:rsidRPr="00750613">
        <w:rPr>
          <w:rFonts w:ascii="Times New Roman" w:eastAsia="Calibri" w:hAnsi="Times New Roman" w:cs="Times New Roman"/>
          <w:color w:val="000000"/>
          <w:kern w:val="0"/>
          <w:sz w:val="28"/>
          <w:szCs w:val="28"/>
          <w14:ligatures w14:val="none"/>
        </w:rPr>
        <w:t xml:space="preserve"> </w:t>
      </w:r>
      <w:r w:rsidRPr="00750613">
        <w:rPr>
          <w:rFonts w:ascii="Times New Roman" w:eastAsia="Calibri" w:hAnsi="Times New Roman" w:cs="Times New Roman"/>
          <w:color w:val="000000"/>
          <w:kern w:val="0"/>
          <w:sz w:val="28"/>
          <w:szCs w:val="28"/>
          <w14:ligatures w14:val="none"/>
        </w:rPr>
        <w:lastRenderedPageBreak/>
        <w:t>Луць, Ю. Оборотов, Н. Оніщенко, Н.</w:t>
      </w:r>
      <w:r w:rsidR="00215D90" w:rsidRPr="00750613">
        <w:rPr>
          <w:rFonts w:ascii="Times New Roman" w:eastAsia="Calibri" w:hAnsi="Times New Roman" w:cs="Times New Roman"/>
          <w:color w:val="000000"/>
          <w:kern w:val="0"/>
          <w:sz w:val="28"/>
          <w:szCs w:val="28"/>
          <w14:ligatures w14:val="none"/>
        </w:rPr>
        <w:t xml:space="preserve"> </w:t>
      </w:r>
      <w:r w:rsidRPr="00750613">
        <w:rPr>
          <w:rFonts w:ascii="Times New Roman" w:eastAsia="Calibri" w:hAnsi="Times New Roman" w:cs="Times New Roman"/>
          <w:color w:val="000000"/>
          <w:kern w:val="0"/>
          <w:sz w:val="28"/>
          <w:szCs w:val="28"/>
          <w14:ligatures w14:val="none"/>
        </w:rPr>
        <w:t>Пархоменко, О. Петришин, П. Рабінович, О. Тихомиров, Л.</w:t>
      </w:r>
      <w:r w:rsidR="00215D90" w:rsidRPr="00750613">
        <w:rPr>
          <w:rFonts w:ascii="Times New Roman" w:eastAsia="Calibri" w:hAnsi="Times New Roman" w:cs="Times New Roman"/>
          <w:color w:val="000000"/>
          <w:kern w:val="0"/>
          <w:sz w:val="28"/>
          <w:szCs w:val="28"/>
          <w14:ligatures w14:val="none"/>
        </w:rPr>
        <w:t xml:space="preserve"> </w:t>
      </w:r>
      <w:r w:rsidRPr="00750613">
        <w:rPr>
          <w:rFonts w:ascii="Times New Roman" w:eastAsia="Calibri" w:hAnsi="Times New Roman" w:cs="Times New Roman"/>
          <w:color w:val="000000"/>
          <w:kern w:val="0"/>
          <w:sz w:val="28"/>
          <w:szCs w:val="28"/>
          <w14:ligatures w14:val="none"/>
        </w:rPr>
        <w:t>Удовика, Ю.</w:t>
      </w:r>
      <w:r w:rsidR="00215D90" w:rsidRPr="00750613">
        <w:rPr>
          <w:rFonts w:ascii="Times New Roman" w:eastAsia="Calibri" w:hAnsi="Times New Roman" w:cs="Times New Roman"/>
          <w:color w:val="000000"/>
          <w:kern w:val="0"/>
          <w:sz w:val="28"/>
          <w:szCs w:val="28"/>
          <w14:ligatures w14:val="none"/>
        </w:rPr>
        <w:t xml:space="preserve"> </w:t>
      </w:r>
      <w:r w:rsidRPr="00750613">
        <w:rPr>
          <w:rFonts w:ascii="Times New Roman" w:eastAsia="Calibri" w:hAnsi="Times New Roman" w:cs="Times New Roman"/>
          <w:color w:val="000000"/>
          <w:kern w:val="0"/>
          <w:sz w:val="28"/>
          <w:szCs w:val="28"/>
          <w14:ligatures w14:val="none"/>
        </w:rPr>
        <w:t>Шемшученко.</w:t>
      </w:r>
    </w:p>
    <w:p w14:paraId="2B6D6022" w14:textId="2CC0013D"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Дослідження антикорупційної правової політики, її змісту та зв’язку з державною політикою, ґрунтується на основних положеннях тих учених, у працях яких осмислювалася державна політика, державна стратегія, правова політика, розвиток громадянського суспільства, зокрема, таких як: Ю. Битяк, В. Горбатенко, С. Гусаров, Ю. Дем’янчук, Н. Кампо, І. Коліушко, А.</w:t>
      </w:r>
      <w:r w:rsidR="00215D90" w:rsidRPr="00750613">
        <w:rPr>
          <w:rFonts w:ascii="Times New Roman" w:eastAsia="Calibri" w:hAnsi="Times New Roman" w:cs="Times New Roman"/>
          <w:kern w:val="0"/>
          <w:sz w:val="28"/>
          <w:szCs w:val="28"/>
          <w14:ligatures w14:val="none"/>
        </w:rPr>
        <w:t xml:space="preserve"> </w:t>
      </w:r>
      <w:r w:rsidRPr="00750613">
        <w:rPr>
          <w:rFonts w:ascii="Times New Roman" w:eastAsia="Calibri" w:hAnsi="Times New Roman" w:cs="Times New Roman"/>
          <w:kern w:val="0"/>
          <w:sz w:val="28"/>
          <w:szCs w:val="28"/>
          <w14:ligatures w14:val="none"/>
        </w:rPr>
        <w:t>Колодій, В. Кремень, М. Недюха, М. Панов, О. Петришин, К. Ростовська, О. Ярмиш, В. Селіванов, О. Скрипнюк, В. Цвєтков, В. Тацій, В. Тертичка, В. Крепак, О. Кучеренко, Т. Тарахонич, О. Ющик.</w:t>
      </w:r>
    </w:p>
    <w:p w14:paraId="1E0DB8F1" w14:textId="314E0A58"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На особливу увагу заслуговують дослідження вітчизняних і зарубіжних учених, предметом дослідження яких стали проблеми формування й реалізації антикорупційної політики, антикорупційної стратегії, діяльності антикорупційних органів, запровадження міжнародних і європейських стандартів у сфері запобігання й протидії корупції</w:t>
      </w:r>
      <w:r w:rsidR="00215D90" w:rsidRPr="00750613">
        <w:rPr>
          <w:rFonts w:ascii="Times New Roman" w:eastAsia="Calibri" w:hAnsi="Times New Roman" w:cs="Times New Roman"/>
          <w:kern w:val="0"/>
          <w:sz w:val="28"/>
          <w:szCs w:val="28"/>
          <w14:ligatures w14:val="none"/>
        </w:rPr>
        <w:t xml:space="preserve"> насамперед</w:t>
      </w:r>
      <w:r w:rsidRPr="00750613">
        <w:rPr>
          <w:rFonts w:ascii="Times New Roman" w:eastAsia="Calibri" w:hAnsi="Times New Roman" w:cs="Times New Roman"/>
          <w:kern w:val="0"/>
          <w:sz w:val="28"/>
          <w:szCs w:val="28"/>
          <w14:ligatures w14:val="none"/>
        </w:rPr>
        <w:t xml:space="preserve"> таких, як: І.</w:t>
      </w:r>
      <w:r w:rsidR="00215D90" w:rsidRPr="00750613">
        <w:rPr>
          <w:rFonts w:ascii="Times New Roman" w:eastAsia="Calibri" w:hAnsi="Times New Roman" w:cs="Times New Roman"/>
          <w:kern w:val="0"/>
          <w:sz w:val="28"/>
          <w:szCs w:val="28"/>
          <w14:ligatures w14:val="none"/>
        </w:rPr>
        <w:t xml:space="preserve"> </w:t>
      </w:r>
      <w:r w:rsidRPr="00750613">
        <w:rPr>
          <w:rFonts w:ascii="Times New Roman" w:eastAsia="Calibri" w:hAnsi="Times New Roman" w:cs="Times New Roman"/>
          <w:kern w:val="0"/>
          <w:sz w:val="28"/>
          <w:szCs w:val="28"/>
          <w14:ligatures w14:val="none"/>
        </w:rPr>
        <w:t>Бондар, В.</w:t>
      </w:r>
      <w:r w:rsidR="00215D90" w:rsidRPr="00750613">
        <w:rPr>
          <w:rFonts w:ascii="Times New Roman" w:eastAsia="Calibri" w:hAnsi="Times New Roman" w:cs="Times New Roman"/>
          <w:kern w:val="0"/>
          <w:sz w:val="28"/>
          <w:szCs w:val="28"/>
          <w14:ligatures w14:val="none"/>
        </w:rPr>
        <w:t xml:space="preserve"> </w:t>
      </w:r>
      <w:r w:rsidRPr="00750613">
        <w:rPr>
          <w:rFonts w:ascii="Times New Roman" w:eastAsia="Calibri" w:hAnsi="Times New Roman" w:cs="Times New Roman"/>
          <w:kern w:val="0"/>
          <w:sz w:val="28"/>
          <w:szCs w:val="28"/>
          <w14:ligatures w14:val="none"/>
        </w:rPr>
        <w:t>Горник, Ю.</w:t>
      </w:r>
      <w:r w:rsidR="00215D90" w:rsidRPr="00750613">
        <w:rPr>
          <w:rFonts w:ascii="Times New Roman" w:eastAsia="Calibri" w:hAnsi="Times New Roman" w:cs="Times New Roman"/>
          <w:kern w:val="0"/>
          <w:sz w:val="28"/>
          <w:szCs w:val="28"/>
          <w14:ligatures w14:val="none"/>
        </w:rPr>
        <w:t xml:space="preserve"> </w:t>
      </w:r>
      <w:r w:rsidRPr="00750613">
        <w:rPr>
          <w:rFonts w:ascii="Times New Roman" w:eastAsia="Calibri" w:hAnsi="Times New Roman" w:cs="Times New Roman"/>
          <w:kern w:val="0"/>
          <w:sz w:val="28"/>
          <w:szCs w:val="28"/>
          <w14:ligatures w14:val="none"/>
        </w:rPr>
        <w:t>Дем'янчук, С.</w:t>
      </w:r>
      <w:r w:rsidR="00215D90" w:rsidRPr="00750613">
        <w:rPr>
          <w:rFonts w:ascii="Times New Roman" w:eastAsia="Calibri" w:hAnsi="Times New Roman" w:cs="Times New Roman"/>
          <w:kern w:val="0"/>
          <w:sz w:val="28"/>
          <w:szCs w:val="28"/>
          <w14:ligatures w14:val="none"/>
        </w:rPr>
        <w:t xml:space="preserve"> </w:t>
      </w:r>
      <w:r w:rsidRPr="00750613">
        <w:rPr>
          <w:rFonts w:ascii="Times New Roman" w:eastAsia="Calibri" w:hAnsi="Times New Roman" w:cs="Times New Roman"/>
          <w:kern w:val="0"/>
          <w:sz w:val="28"/>
          <w:szCs w:val="28"/>
          <w14:ligatures w14:val="none"/>
        </w:rPr>
        <w:t>Кравчекно, В. Гвоздецький, А. Івановська, Т. Коломоєць, В.</w:t>
      </w:r>
      <w:r w:rsidR="00215D90" w:rsidRPr="00750613">
        <w:rPr>
          <w:rFonts w:ascii="Times New Roman" w:eastAsia="Calibri" w:hAnsi="Times New Roman" w:cs="Times New Roman"/>
          <w:kern w:val="0"/>
          <w:sz w:val="28"/>
          <w:szCs w:val="28"/>
          <w14:ligatures w14:val="none"/>
        </w:rPr>
        <w:t xml:space="preserve"> </w:t>
      </w:r>
      <w:r w:rsidRPr="00750613">
        <w:rPr>
          <w:rFonts w:ascii="Times New Roman" w:eastAsia="Calibri" w:hAnsi="Times New Roman" w:cs="Times New Roman"/>
          <w:kern w:val="0"/>
          <w:sz w:val="28"/>
          <w:szCs w:val="28"/>
          <w14:ligatures w14:val="none"/>
        </w:rPr>
        <w:t>Колпаков, С.</w:t>
      </w:r>
      <w:r w:rsidR="00215D90" w:rsidRPr="00750613">
        <w:rPr>
          <w:rFonts w:ascii="Times New Roman" w:eastAsia="Calibri" w:hAnsi="Times New Roman" w:cs="Times New Roman"/>
          <w:kern w:val="0"/>
          <w:sz w:val="28"/>
          <w:szCs w:val="28"/>
          <w14:ligatures w14:val="none"/>
        </w:rPr>
        <w:t xml:space="preserve"> </w:t>
      </w:r>
      <w:r w:rsidRPr="00750613">
        <w:rPr>
          <w:rFonts w:ascii="Times New Roman" w:eastAsia="Calibri" w:hAnsi="Times New Roman" w:cs="Times New Roman"/>
          <w:kern w:val="0"/>
          <w:sz w:val="28"/>
          <w:szCs w:val="28"/>
          <w14:ligatures w14:val="none"/>
        </w:rPr>
        <w:t>Кушнір, Н. Коршунова, А. Краковська, О. Макаренков, А.</w:t>
      </w:r>
      <w:r w:rsidR="00215D90" w:rsidRPr="00750613">
        <w:rPr>
          <w:rFonts w:ascii="Times New Roman" w:eastAsia="Calibri" w:hAnsi="Times New Roman" w:cs="Times New Roman"/>
          <w:kern w:val="0"/>
          <w:sz w:val="28"/>
          <w:szCs w:val="28"/>
          <w14:ligatures w14:val="none"/>
        </w:rPr>
        <w:t xml:space="preserve"> </w:t>
      </w:r>
      <w:r w:rsidRPr="00750613">
        <w:rPr>
          <w:rFonts w:ascii="Times New Roman" w:eastAsia="Calibri" w:hAnsi="Times New Roman" w:cs="Times New Roman"/>
          <w:kern w:val="0"/>
          <w:sz w:val="28"/>
          <w:szCs w:val="28"/>
          <w14:ligatures w14:val="none"/>
        </w:rPr>
        <w:t>Новак, В. Нонік, І.</w:t>
      </w:r>
      <w:r w:rsidR="00215D90" w:rsidRPr="00750613">
        <w:rPr>
          <w:rFonts w:ascii="Times New Roman" w:eastAsia="Calibri" w:hAnsi="Times New Roman" w:cs="Times New Roman"/>
          <w:kern w:val="0"/>
          <w:sz w:val="28"/>
          <w:szCs w:val="28"/>
          <w14:ligatures w14:val="none"/>
        </w:rPr>
        <w:t xml:space="preserve"> </w:t>
      </w:r>
      <w:r w:rsidRPr="00750613">
        <w:rPr>
          <w:rFonts w:ascii="Times New Roman" w:eastAsia="Calibri" w:hAnsi="Times New Roman" w:cs="Times New Roman"/>
          <w:kern w:val="0"/>
          <w:sz w:val="28"/>
          <w:szCs w:val="28"/>
          <w14:ligatures w14:val="none"/>
        </w:rPr>
        <w:t>Парубчак, О. Пархоменко-Куцевіл, А.</w:t>
      </w:r>
      <w:r w:rsidR="00215D90" w:rsidRPr="00750613">
        <w:rPr>
          <w:rFonts w:ascii="Times New Roman" w:eastAsia="Calibri" w:hAnsi="Times New Roman" w:cs="Times New Roman"/>
          <w:kern w:val="0"/>
          <w:sz w:val="28"/>
          <w:szCs w:val="28"/>
          <w14:ligatures w14:val="none"/>
        </w:rPr>
        <w:t xml:space="preserve"> </w:t>
      </w:r>
      <w:r w:rsidRPr="00750613">
        <w:rPr>
          <w:rFonts w:ascii="Times New Roman" w:eastAsia="Calibri" w:hAnsi="Times New Roman" w:cs="Times New Roman"/>
          <w:kern w:val="0"/>
          <w:sz w:val="28"/>
          <w:szCs w:val="28"/>
          <w14:ligatures w14:val="none"/>
        </w:rPr>
        <w:t>Приходько, К.</w:t>
      </w:r>
      <w:r w:rsidR="00215D90" w:rsidRPr="00750613">
        <w:rPr>
          <w:rFonts w:ascii="Times New Roman" w:eastAsia="Calibri" w:hAnsi="Times New Roman" w:cs="Times New Roman"/>
          <w:kern w:val="0"/>
          <w:sz w:val="28"/>
          <w:szCs w:val="28"/>
          <w14:ligatures w14:val="none"/>
        </w:rPr>
        <w:t xml:space="preserve"> </w:t>
      </w:r>
      <w:r w:rsidRPr="00750613">
        <w:rPr>
          <w:rFonts w:ascii="Times New Roman" w:eastAsia="Calibri" w:hAnsi="Times New Roman" w:cs="Times New Roman"/>
          <w:kern w:val="0"/>
          <w:sz w:val="28"/>
          <w:szCs w:val="28"/>
          <w14:ligatures w14:val="none"/>
        </w:rPr>
        <w:t>Ростовська, С.</w:t>
      </w:r>
      <w:r w:rsidR="00215D90" w:rsidRPr="00750613">
        <w:rPr>
          <w:rFonts w:ascii="Times New Roman" w:eastAsia="Calibri" w:hAnsi="Times New Roman" w:cs="Times New Roman"/>
          <w:kern w:val="0"/>
          <w:sz w:val="28"/>
          <w:szCs w:val="28"/>
          <w14:ligatures w14:val="none"/>
        </w:rPr>
        <w:t xml:space="preserve"> </w:t>
      </w:r>
      <w:r w:rsidRPr="00750613">
        <w:rPr>
          <w:rFonts w:ascii="Times New Roman" w:eastAsia="Calibri" w:hAnsi="Times New Roman" w:cs="Times New Roman"/>
          <w:kern w:val="0"/>
          <w:sz w:val="28"/>
          <w:szCs w:val="28"/>
          <w14:ligatures w14:val="none"/>
        </w:rPr>
        <w:t>Серьогін, В.</w:t>
      </w:r>
      <w:r w:rsidR="00215D90" w:rsidRPr="00750613">
        <w:rPr>
          <w:rFonts w:ascii="Times New Roman" w:eastAsia="Calibri" w:hAnsi="Times New Roman" w:cs="Times New Roman"/>
          <w:kern w:val="0"/>
          <w:sz w:val="28"/>
          <w:szCs w:val="28"/>
          <w14:ligatures w14:val="none"/>
        </w:rPr>
        <w:t xml:space="preserve"> </w:t>
      </w:r>
      <w:r w:rsidRPr="00750613">
        <w:rPr>
          <w:rFonts w:ascii="Times New Roman" w:eastAsia="Calibri" w:hAnsi="Times New Roman" w:cs="Times New Roman"/>
          <w:kern w:val="0"/>
          <w:sz w:val="28"/>
          <w:szCs w:val="28"/>
          <w14:ligatures w14:val="none"/>
        </w:rPr>
        <w:t>Федоренко та ін. В осмисленні антикорупційної політики до уваги бралися основні положення вчених, які досліджували історичні й теоретичні основи формування антикорупційної політики й антикорупційного законодавства (Р.</w:t>
      </w:r>
      <w:r w:rsidR="00215D90" w:rsidRPr="00750613">
        <w:rPr>
          <w:rFonts w:ascii="Times New Roman" w:eastAsia="Calibri" w:hAnsi="Times New Roman" w:cs="Times New Roman"/>
          <w:kern w:val="0"/>
          <w:sz w:val="28"/>
          <w:szCs w:val="28"/>
          <w14:ligatures w14:val="none"/>
        </w:rPr>
        <w:t xml:space="preserve"> </w:t>
      </w:r>
      <w:r w:rsidRPr="00750613">
        <w:rPr>
          <w:rFonts w:ascii="Times New Roman" w:eastAsia="Calibri" w:hAnsi="Times New Roman" w:cs="Times New Roman"/>
          <w:kern w:val="0"/>
          <w:sz w:val="28"/>
          <w:szCs w:val="28"/>
          <w14:ligatures w14:val="none"/>
        </w:rPr>
        <w:t>Биков, І.</w:t>
      </w:r>
      <w:r w:rsidR="00215D90" w:rsidRPr="00750613">
        <w:rPr>
          <w:rFonts w:ascii="Times New Roman" w:eastAsia="Calibri" w:hAnsi="Times New Roman" w:cs="Times New Roman"/>
          <w:kern w:val="0"/>
          <w:sz w:val="28"/>
          <w:szCs w:val="28"/>
          <w14:ligatures w14:val="none"/>
        </w:rPr>
        <w:t xml:space="preserve"> </w:t>
      </w:r>
      <w:r w:rsidRPr="00750613">
        <w:rPr>
          <w:rFonts w:ascii="Times New Roman" w:eastAsia="Calibri" w:hAnsi="Times New Roman" w:cs="Times New Roman"/>
          <w:kern w:val="0"/>
          <w:sz w:val="28"/>
          <w:szCs w:val="28"/>
          <w14:ligatures w14:val="none"/>
        </w:rPr>
        <w:t>Валюшко, П.</w:t>
      </w:r>
      <w:r w:rsidR="00215D90" w:rsidRPr="00750613">
        <w:rPr>
          <w:rFonts w:ascii="Times New Roman" w:eastAsia="Calibri" w:hAnsi="Times New Roman" w:cs="Times New Roman"/>
          <w:kern w:val="0"/>
          <w:sz w:val="28"/>
          <w:szCs w:val="28"/>
          <w14:ligatures w14:val="none"/>
        </w:rPr>
        <w:t xml:space="preserve"> </w:t>
      </w:r>
      <w:r w:rsidRPr="00750613">
        <w:rPr>
          <w:rFonts w:ascii="Times New Roman" w:eastAsia="Calibri" w:hAnsi="Times New Roman" w:cs="Times New Roman"/>
          <w:kern w:val="0"/>
          <w:sz w:val="28"/>
          <w:szCs w:val="28"/>
          <w14:ligatures w14:val="none"/>
        </w:rPr>
        <w:t>Гаман, О. Горган, М. Грещук, Р. Половинкіна, М.</w:t>
      </w:r>
      <w:r w:rsidR="00215D90" w:rsidRPr="00750613">
        <w:rPr>
          <w:rFonts w:ascii="Times New Roman" w:eastAsia="Calibri" w:hAnsi="Times New Roman" w:cs="Times New Roman"/>
          <w:kern w:val="0"/>
          <w:sz w:val="28"/>
          <w:szCs w:val="28"/>
          <w14:ligatures w14:val="none"/>
        </w:rPr>
        <w:t xml:space="preserve"> </w:t>
      </w:r>
      <w:r w:rsidRPr="00750613">
        <w:rPr>
          <w:rFonts w:ascii="Times New Roman" w:eastAsia="Calibri" w:hAnsi="Times New Roman" w:cs="Times New Roman"/>
          <w:kern w:val="0"/>
          <w:sz w:val="28"/>
          <w:szCs w:val="28"/>
          <w14:ligatures w14:val="none"/>
        </w:rPr>
        <w:t>Кікашвілі, С.</w:t>
      </w:r>
      <w:r w:rsidR="00215D90" w:rsidRPr="00750613">
        <w:rPr>
          <w:rFonts w:ascii="Times New Roman" w:eastAsia="Calibri" w:hAnsi="Times New Roman" w:cs="Times New Roman"/>
          <w:kern w:val="0"/>
          <w:sz w:val="28"/>
          <w:szCs w:val="28"/>
          <w14:ligatures w14:val="none"/>
        </w:rPr>
        <w:t xml:space="preserve"> </w:t>
      </w:r>
      <w:r w:rsidRPr="00750613">
        <w:rPr>
          <w:rFonts w:ascii="Times New Roman" w:eastAsia="Calibri" w:hAnsi="Times New Roman" w:cs="Times New Roman"/>
          <w:kern w:val="0"/>
          <w:sz w:val="28"/>
          <w:szCs w:val="28"/>
          <w14:ligatures w14:val="none"/>
        </w:rPr>
        <w:t>Кравчкенко, П.</w:t>
      </w:r>
      <w:r w:rsidR="00215D90" w:rsidRPr="00750613">
        <w:rPr>
          <w:rFonts w:ascii="Times New Roman" w:eastAsia="Calibri" w:hAnsi="Times New Roman" w:cs="Times New Roman"/>
          <w:kern w:val="0"/>
          <w:sz w:val="28"/>
          <w:szCs w:val="28"/>
          <w14:ligatures w14:val="none"/>
        </w:rPr>
        <w:t xml:space="preserve"> </w:t>
      </w:r>
      <w:r w:rsidRPr="00750613">
        <w:rPr>
          <w:rFonts w:ascii="Times New Roman" w:eastAsia="Calibri" w:hAnsi="Times New Roman" w:cs="Times New Roman"/>
          <w:kern w:val="0"/>
          <w:sz w:val="28"/>
          <w:szCs w:val="28"/>
          <w14:ligatures w14:val="none"/>
        </w:rPr>
        <w:t>Кумраєв, А.</w:t>
      </w:r>
      <w:r w:rsidR="00215D90" w:rsidRPr="00750613">
        <w:rPr>
          <w:rFonts w:ascii="Times New Roman" w:eastAsia="Calibri" w:hAnsi="Times New Roman" w:cs="Times New Roman"/>
          <w:kern w:val="0"/>
          <w:sz w:val="28"/>
          <w:szCs w:val="28"/>
          <w14:ligatures w14:val="none"/>
        </w:rPr>
        <w:t xml:space="preserve"> </w:t>
      </w:r>
      <w:r w:rsidRPr="00750613">
        <w:rPr>
          <w:rFonts w:ascii="Times New Roman" w:eastAsia="Calibri" w:hAnsi="Times New Roman" w:cs="Times New Roman"/>
          <w:kern w:val="0"/>
          <w:sz w:val="28"/>
          <w:szCs w:val="28"/>
          <w14:ligatures w14:val="none"/>
        </w:rPr>
        <w:t>Славицька, Г.</w:t>
      </w:r>
      <w:r w:rsidR="00215D90" w:rsidRPr="00750613">
        <w:rPr>
          <w:rFonts w:ascii="Times New Roman" w:eastAsia="Calibri" w:hAnsi="Times New Roman" w:cs="Times New Roman"/>
          <w:kern w:val="0"/>
          <w:sz w:val="28"/>
          <w:szCs w:val="28"/>
          <w14:ligatures w14:val="none"/>
        </w:rPr>
        <w:t xml:space="preserve"> </w:t>
      </w:r>
      <w:r w:rsidRPr="00750613">
        <w:rPr>
          <w:rFonts w:ascii="Times New Roman" w:eastAsia="Calibri" w:hAnsi="Times New Roman" w:cs="Times New Roman"/>
          <w:kern w:val="0"/>
          <w:sz w:val="28"/>
          <w:szCs w:val="28"/>
          <w14:ligatures w14:val="none"/>
        </w:rPr>
        <w:t>Шардіна); крізь призму правової культури (С. Кравченко, І. Пантелуйчук, Л. Усаченко); поняття і сутність корупції (К. Бабенко, М. Кравчук, І.</w:t>
      </w:r>
      <w:r w:rsidR="00215D90" w:rsidRPr="00750613">
        <w:rPr>
          <w:rFonts w:ascii="Times New Roman" w:eastAsia="Calibri" w:hAnsi="Times New Roman" w:cs="Times New Roman"/>
          <w:kern w:val="0"/>
          <w:sz w:val="28"/>
          <w:szCs w:val="28"/>
          <w14:ligatures w14:val="none"/>
        </w:rPr>
        <w:t xml:space="preserve"> </w:t>
      </w:r>
      <w:r w:rsidRPr="00750613">
        <w:rPr>
          <w:rFonts w:ascii="Times New Roman" w:eastAsia="Calibri" w:hAnsi="Times New Roman" w:cs="Times New Roman"/>
          <w:kern w:val="0"/>
          <w:sz w:val="28"/>
          <w:szCs w:val="28"/>
          <w14:ligatures w14:val="none"/>
        </w:rPr>
        <w:t>Кресіна, І. Лаврів, С. Лазаренко, А.</w:t>
      </w:r>
      <w:r w:rsidR="00215D90" w:rsidRPr="00750613">
        <w:rPr>
          <w:rFonts w:ascii="Times New Roman" w:eastAsia="Calibri" w:hAnsi="Times New Roman" w:cs="Times New Roman"/>
          <w:kern w:val="0"/>
          <w:sz w:val="28"/>
          <w:szCs w:val="28"/>
          <w14:ligatures w14:val="none"/>
        </w:rPr>
        <w:t xml:space="preserve"> </w:t>
      </w:r>
      <w:r w:rsidRPr="00750613">
        <w:rPr>
          <w:rFonts w:ascii="Times New Roman" w:eastAsia="Calibri" w:hAnsi="Times New Roman" w:cs="Times New Roman"/>
          <w:kern w:val="0"/>
          <w:sz w:val="28"/>
          <w:szCs w:val="28"/>
          <w14:ligatures w14:val="none"/>
        </w:rPr>
        <w:t>Краковська, Е. Невмержицький, В.</w:t>
      </w:r>
      <w:r w:rsidR="00215D90" w:rsidRPr="00750613">
        <w:rPr>
          <w:rFonts w:ascii="Times New Roman" w:eastAsia="Calibri" w:hAnsi="Times New Roman" w:cs="Times New Roman"/>
          <w:kern w:val="0"/>
          <w:sz w:val="28"/>
          <w:szCs w:val="28"/>
          <w14:ligatures w14:val="none"/>
        </w:rPr>
        <w:t xml:space="preserve"> </w:t>
      </w:r>
      <w:r w:rsidRPr="00750613">
        <w:rPr>
          <w:rFonts w:ascii="Times New Roman" w:eastAsia="Calibri" w:hAnsi="Times New Roman" w:cs="Times New Roman"/>
          <w:kern w:val="0"/>
          <w:sz w:val="28"/>
          <w:szCs w:val="28"/>
          <w14:ligatures w14:val="none"/>
        </w:rPr>
        <w:t>Сокуренко); крізь призму функцій держави (І. Діордіца, В. Дасюк, М.</w:t>
      </w:r>
      <w:r w:rsidR="00215D90" w:rsidRPr="00750613">
        <w:rPr>
          <w:rFonts w:ascii="Times New Roman" w:eastAsia="Calibri" w:hAnsi="Times New Roman" w:cs="Times New Roman"/>
          <w:kern w:val="0"/>
          <w:sz w:val="28"/>
          <w:szCs w:val="28"/>
          <w14:ligatures w14:val="none"/>
        </w:rPr>
        <w:t xml:space="preserve"> </w:t>
      </w:r>
      <w:r w:rsidRPr="00750613">
        <w:rPr>
          <w:rFonts w:ascii="Times New Roman" w:eastAsia="Calibri" w:hAnsi="Times New Roman" w:cs="Times New Roman"/>
          <w:kern w:val="0"/>
          <w:sz w:val="28"/>
          <w:szCs w:val="28"/>
          <w14:ligatures w14:val="none"/>
        </w:rPr>
        <w:t>Пластун); у контексті діяльності інститутів громадянського суспільства (Є.</w:t>
      </w:r>
      <w:r w:rsidR="00215D90" w:rsidRPr="00750613">
        <w:rPr>
          <w:rFonts w:ascii="Times New Roman" w:eastAsia="Calibri" w:hAnsi="Times New Roman" w:cs="Times New Roman"/>
          <w:kern w:val="0"/>
          <w:sz w:val="28"/>
          <w:szCs w:val="28"/>
          <w14:ligatures w14:val="none"/>
        </w:rPr>
        <w:t xml:space="preserve"> </w:t>
      </w:r>
      <w:r w:rsidRPr="00750613">
        <w:rPr>
          <w:rFonts w:ascii="Times New Roman" w:eastAsia="Calibri" w:hAnsi="Times New Roman" w:cs="Times New Roman"/>
          <w:kern w:val="0"/>
          <w:sz w:val="28"/>
          <w:szCs w:val="28"/>
          <w14:ligatures w14:val="none"/>
        </w:rPr>
        <w:t xml:space="preserve">Глушко, О. Вінніков, О. Кротюк, Б. Якимюк)  та ін. </w:t>
      </w:r>
    </w:p>
    <w:p w14:paraId="0F7CBF0F" w14:textId="77777777" w:rsidR="00703C94" w:rsidRPr="00750613" w:rsidRDefault="00703C94" w:rsidP="00703C94">
      <w:pPr>
        <w:spacing w:after="200" w:line="276" w:lineRule="auto"/>
        <w:rPr>
          <w:rFonts w:ascii="Times New Roman" w:eastAsia="Calibri" w:hAnsi="Times New Roman" w:cs="Times New Roman"/>
          <w:kern w:val="0"/>
          <w:sz w:val="28"/>
          <w:szCs w:val="28"/>
          <w14:ligatures w14:val="none"/>
        </w:rPr>
      </w:pPr>
    </w:p>
    <w:p w14:paraId="3FBA5D31" w14:textId="438D5F2C"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lastRenderedPageBreak/>
        <w:t xml:space="preserve">Аналіз наукових вітчизняних і зарубіжних джерел свідчить, що проблемам запобігання й протидії корупції приділяється значна увага як відомими вченими, так і молодими дослідниками. </w:t>
      </w:r>
      <w:r w:rsidR="00215D90" w:rsidRPr="00750613">
        <w:rPr>
          <w:rFonts w:ascii="Times New Roman" w:eastAsia="Calibri" w:hAnsi="Times New Roman" w:cs="Times New Roman"/>
          <w:kern w:val="0"/>
          <w:sz w:val="28"/>
          <w:szCs w:val="28"/>
          <w14:ligatures w14:val="none"/>
        </w:rPr>
        <w:t>Водночас</w:t>
      </w:r>
      <w:r w:rsidRPr="00750613">
        <w:rPr>
          <w:rFonts w:ascii="Times New Roman" w:eastAsia="Calibri" w:hAnsi="Times New Roman" w:cs="Times New Roman"/>
          <w:kern w:val="0"/>
          <w:sz w:val="28"/>
          <w:szCs w:val="28"/>
          <w14:ligatures w14:val="none"/>
        </w:rPr>
        <w:t xml:space="preserve"> складність, багатоаспектність і багатовимірність проблем, спричинених корупцією та потреба цілісного осмислення антикорупційної правової політики потребує комплексного загальнотеоретичного аналізу, здійснення узагальнення й систематизації наукових доробок, положень і висновків, сформульованих у галузевих юридичних науках, міжнародному праві та обґрунтування на цій основі теоретико-правових засад формування антикорупційної правової політики в Україні. </w:t>
      </w:r>
    </w:p>
    <w:p w14:paraId="6B960A39"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b/>
          <w:kern w:val="0"/>
          <w:sz w:val="28"/>
          <w:szCs w:val="28"/>
          <w14:ligatures w14:val="none"/>
        </w:rPr>
        <w:t xml:space="preserve">Зв’язок роботи з науковими програмами, планами, темами. </w:t>
      </w:r>
      <w:r w:rsidRPr="00750613">
        <w:rPr>
          <w:rFonts w:ascii="Times New Roman" w:eastAsia="Calibri" w:hAnsi="Times New Roman" w:cs="Times New Roman"/>
          <w:kern w:val="0"/>
          <w:sz w:val="28"/>
          <w:szCs w:val="28"/>
          <w14:ligatures w14:val="none"/>
        </w:rPr>
        <w:t>Дисертаційне дослідження виконано в межах планів наукових досліджень Запорізького національного університету на 2016-2020 та 2020–2025 роки, проєкту «Загальноєвропейська конвергенція правових, економічних та культурологічних основ попередження корупції» номер проєкту 611790-EPP1-2019-1-UA-EPPJMO-MODULE в межах напряму «Жан Моне» (Jean Monnet) Програми ЄС Erasmus+ за підтримки Виконавчої агенції з питань освіти аудіовізуальних засобів і культури ЄКЄС (EACEA EU), проєктів прикладних досліджень з фінансуванням за рахунок коштів Державного бюджету України «Інституціоналізація антикорупційних трансформацій законодавства і практики його застосування у сфері публічно-правових відносин в Україні» (2020-2022 рр., 0120U102041), «Елімінація корупційних загроз національній безпеці України інструментами міжнародного права із застосуванням цифрових технологій» (2023-2025 рр., 0123U100979). Дослідження здійснено відповідно</w:t>
      </w:r>
      <w:r w:rsidRPr="00750613">
        <w:rPr>
          <w:rFonts w:ascii="Times New Roman" w:eastAsia="Calibri" w:hAnsi="Times New Roman" w:cs="Times New Roman"/>
          <w:color w:val="000000"/>
          <w:kern w:val="0"/>
          <w:sz w:val="28"/>
          <w:szCs w:val="28"/>
          <w14:ligatures w14:val="none"/>
        </w:rPr>
        <w:t xml:space="preserve"> до </w:t>
      </w:r>
      <w:r w:rsidRPr="00750613">
        <w:rPr>
          <w:rFonts w:ascii="Times New Roman" w:eastAsia="Calibri" w:hAnsi="Times New Roman" w:cs="Times New Roman"/>
          <w:kern w:val="0"/>
          <w:sz w:val="28"/>
          <w:szCs w:val="28"/>
          <w14:ligatures w14:val="none"/>
        </w:rPr>
        <w:t xml:space="preserve">Пріоритетних напрямів розвитку правової науки на 2016-2020 роки, затверджених постановою загальних зборів Національної академії правових наук України від 03.03.2016 року, а також на 2021-2025 роки, затверджених постановою загальних зборів Національної академії правових наук України від 26.03.2021 року № 12-21. Робота пов’язана із підготовкою змін до національного законодавства та безпосередньо стосується Антикорупційної стратегії на 2021–2025 рр. (затвердженої Законом України від 20.06.2022 р. «Про засади державної </w:t>
      </w:r>
      <w:r w:rsidRPr="00750613">
        <w:rPr>
          <w:rFonts w:ascii="Times New Roman" w:eastAsia="Calibri" w:hAnsi="Times New Roman" w:cs="Times New Roman"/>
          <w:kern w:val="0"/>
          <w:sz w:val="28"/>
          <w:szCs w:val="28"/>
          <w14:ligatures w14:val="none"/>
        </w:rPr>
        <w:lastRenderedPageBreak/>
        <w:t xml:space="preserve">антикорупційної політики на 2021–2025 рр.»), Державної антикорупційної програми на 2023–2025 рр. (затвердженої Постановою Кабінету Міністрів України від 04.03.2023 р. № 220); Пріоритетних напрямів фундаментальних та прикладних наукових досліджень у галузі права, визначених Стратегією Національної академії правових наук України на 2021–2025 рр. (затверджених Постановою Загальних зборів НАПрН України від 26.03.2021 р. № 12-21) та ін. </w:t>
      </w:r>
    </w:p>
    <w:p w14:paraId="76131C59"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b/>
          <w:kern w:val="0"/>
          <w:sz w:val="28"/>
          <w:szCs w:val="28"/>
          <w14:ligatures w14:val="none"/>
        </w:rPr>
        <w:t>Мета і завдання дослідження</w:t>
      </w:r>
      <w:r w:rsidRPr="00750613">
        <w:rPr>
          <w:rFonts w:ascii="Times New Roman" w:eastAsia="Calibri" w:hAnsi="Times New Roman" w:cs="Times New Roman"/>
          <w:kern w:val="0"/>
          <w:sz w:val="28"/>
          <w:szCs w:val="28"/>
          <w14:ligatures w14:val="none"/>
        </w:rPr>
        <w:t>.</w:t>
      </w:r>
      <w:r w:rsidRPr="00750613">
        <w:rPr>
          <w:rFonts w:ascii="Times New Roman" w:eastAsia="Calibri" w:hAnsi="Times New Roman" w:cs="Times New Roman"/>
          <w:b/>
          <w:kern w:val="0"/>
          <w:sz w:val="28"/>
          <w:szCs w:val="28"/>
          <w14:ligatures w14:val="none"/>
        </w:rPr>
        <w:t xml:space="preserve"> </w:t>
      </w:r>
      <w:r w:rsidRPr="00750613">
        <w:rPr>
          <w:rFonts w:ascii="Times New Roman" w:eastAsia="Calibri" w:hAnsi="Times New Roman" w:cs="Times New Roman"/>
          <w:i/>
          <w:kern w:val="0"/>
          <w:sz w:val="28"/>
          <w:szCs w:val="28"/>
          <w14:ligatures w14:val="none"/>
        </w:rPr>
        <w:t xml:space="preserve">Мета </w:t>
      </w:r>
      <w:r w:rsidRPr="00750613">
        <w:rPr>
          <w:rFonts w:ascii="Times New Roman" w:eastAsia="Calibri" w:hAnsi="Times New Roman" w:cs="Times New Roman"/>
          <w:kern w:val="0"/>
          <w:sz w:val="28"/>
          <w:szCs w:val="28"/>
          <w14:ligatures w14:val="none"/>
        </w:rPr>
        <w:t xml:space="preserve">дослідження полягає в обґрунтуванні теоретико-правових засад формування антикорупційної правової політики в Україні. </w:t>
      </w:r>
    </w:p>
    <w:p w14:paraId="5633750C" w14:textId="77777777" w:rsidR="00703C94" w:rsidRPr="00750613" w:rsidRDefault="00703C94" w:rsidP="00750613">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Для досягнення цієї мети поставлені такі дослідницькі </w:t>
      </w:r>
      <w:r w:rsidRPr="00750613">
        <w:rPr>
          <w:rFonts w:ascii="Times New Roman" w:eastAsia="Calibri" w:hAnsi="Times New Roman" w:cs="Times New Roman"/>
          <w:i/>
          <w:kern w:val="0"/>
          <w:sz w:val="28"/>
          <w:szCs w:val="28"/>
          <w14:ligatures w14:val="none"/>
        </w:rPr>
        <w:t>завдання</w:t>
      </w:r>
      <w:r w:rsidRPr="00750613">
        <w:rPr>
          <w:rFonts w:ascii="Times New Roman" w:eastAsia="Calibri" w:hAnsi="Times New Roman" w:cs="Times New Roman"/>
          <w:kern w:val="0"/>
          <w:sz w:val="28"/>
          <w:szCs w:val="28"/>
          <w14:ligatures w14:val="none"/>
        </w:rPr>
        <w:t>:</w:t>
      </w:r>
    </w:p>
    <w:p w14:paraId="0F1E2ACC" w14:textId="77777777" w:rsidR="00703C94" w:rsidRPr="00750613" w:rsidRDefault="00703C94" w:rsidP="00750613">
      <w:pPr>
        <w:numPr>
          <w:ilvl w:val="0"/>
          <w:numId w:val="1"/>
        </w:numPr>
        <w:spacing w:after="0" w:line="360" w:lineRule="auto"/>
        <w:ind w:left="0" w:firstLine="709"/>
        <w:contextualSpacing/>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розглянути ґенезу осмислення корупції та антикорупційної політики; </w:t>
      </w:r>
    </w:p>
    <w:p w14:paraId="135C9AFF" w14:textId="77777777" w:rsidR="00703C94" w:rsidRPr="00750613" w:rsidRDefault="00703C94" w:rsidP="00750613">
      <w:pPr>
        <w:numPr>
          <w:ilvl w:val="0"/>
          <w:numId w:val="1"/>
        </w:numPr>
        <w:spacing w:after="0" w:line="360" w:lineRule="auto"/>
        <w:ind w:left="0" w:firstLine="709"/>
        <w:contextualSpacing/>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обґрунтувати методологію дослідження теоретико-правових засад формування антикорупційної правової політики;</w:t>
      </w:r>
    </w:p>
    <w:p w14:paraId="62B2D5AB" w14:textId="77777777" w:rsidR="00703C94" w:rsidRPr="00750613" w:rsidRDefault="00703C94" w:rsidP="00750613">
      <w:pPr>
        <w:numPr>
          <w:ilvl w:val="0"/>
          <w:numId w:val="1"/>
        </w:numPr>
        <w:spacing w:after="0" w:line="360" w:lineRule="auto"/>
        <w:ind w:left="0" w:firstLine="709"/>
        <w:contextualSpacing/>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визначити понятійно-категоріальний апарат дослідження антикорупційної правової політики;</w:t>
      </w:r>
    </w:p>
    <w:p w14:paraId="01BBE155" w14:textId="77777777" w:rsidR="00703C94" w:rsidRPr="00750613" w:rsidRDefault="00703C94" w:rsidP="00750613">
      <w:pPr>
        <w:numPr>
          <w:ilvl w:val="0"/>
          <w:numId w:val="1"/>
        </w:numPr>
        <w:spacing w:after="0" w:line="360" w:lineRule="auto"/>
        <w:ind w:left="0" w:firstLine="709"/>
        <w:contextualSpacing/>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дослідити поняття, зміст і співвідношення антикорупційної політики та антикорупційної правової політики;</w:t>
      </w:r>
    </w:p>
    <w:p w14:paraId="1FC0360C" w14:textId="77777777" w:rsidR="00703C94" w:rsidRPr="00750613" w:rsidRDefault="00703C94" w:rsidP="00750613">
      <w:pPr>
        <w:numPr>
          <w:ilvl w:val="0"/>
          <w:numId w:val="1"/>
        </w:numPr>
        <w:spacing w:after="0" w:line="360" w:lineRule="auto"/>
        <w:ind w:left="0" w:firstLine="709"/>
        <w:contextualSpacing/>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охарактеризувати нормативно-правові засади формування антикорупційної правової політики в Україні та суб’єктів її реалізації;</w:t>
      </w:r>
    </w:p>
    <w:p w14:paraId="2BE63EBC" w14:textId="77777777" w:rsidR="00703C94" w:rsidRPr="00750613" w:rsidRDefault="00703C94" w:rsidP="00750613">
      <w:pPr>
        <w:numPr>
          <w:ilvl w:val="0"/>
          <w:numId w:val="1"/>
        </w:numPr>
        <w:spacing w:after="0" w:line="360" w:lineRule="auto"/>
        <w:ind w:left="0" w:firstLine="709"/>
        <w:contextualSpacing/>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проаналізувати зміст стратегічного планування антикорупційної правової політики в Україні;</w:t>
      </w:r>
    </w:p>
    <w:p w14:paraId="3B016AA5" w14:textId="77777777" w:rsidR="00703C94" w:rsidRPr="00750613" w:rsidRDefault="00703C94" w:rsidP="00750613">
      <w:pPr>
        <w:numPr>
          <w:ilvl w:val="0"/>
          <w:numId w:val="1"/>
        </w:numPr>
        <w:spacing w:after="0" w:line="360" w:lineRule="auto"/>
        <w:ind w:left="0" w:firstLine="709"/>
        <w:contextualSpacing/>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розглянути та узагальнити сучасний зарубіжний досвід формування та реалізації антикорупційної правової політики;</w:t>
      </w:r>
    </w:p>
    <w:p w14:paraId="40650632" w14:textId="77777777" w:rsidR="00703C94" w:rsidRPr="00750613" w:rsidRDefault="00703C94" w:rsidP="00750613">
      <w:pPr>
        <w:numPr>
          <w:ilvl w:val="0"/>
          <w:numId w:val="1"/>
        </w:numPr>
        <w:spacing w:after="0" w:line="360" w:lineRule="auto"/>
        <w:ind w:left="0" w:firstLine="709"/>
        <w:contextualSpacing/>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обґрунтувати напрями й засоби оптимізації формування антикорупційної правової політики в Україні в умовах євроінтеграції. </w:t>
      </w:r>
    </w:p>
    <w:p w14:paraId="7EAB8639"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b/>
          <w:kern w:val="0"/>
          <w:sz w:val="28"/>
          <w:szCs w:val="28"/>
          <w14:ligatures w14:val="none"/>
        </w:rPr>
        <w:t>Об’єкт дослідження</w:t>
      </w:r>
      <w:r w:rsidRPr="00750613">
        <w:rPr>
          <w:rFonts w:ascii="Times New Roman" w:eastAsia="Calibri" w:hAnsi="Times New Roman" w:cs="Times New Roman"/>
          <w:kern w:val="0"/>
          <w:sz w:val="28"/>
          <w:szCs w:val="28"/>
          <w14:ligatures w14:val="none"/>
        </w:rPr>
        <w:t xml:space="preserve"> – суспільні відносини у сфері формування та реалізації антикорупційної правової політики в Україні та зарубіжних країнах.</w:t>
      </w:r>
    </w:p>
    <w:p w14:paraId="154945A6"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b/>
          <w:kern w:val="0"/>
          <w:sz w:val="28"/>
          <w:szCs w:val="28"/>
          <w14:ligatures w14:val="none"/>
        </w:rPr>
        <w:t>Предмет дослідження</w:t>
      </w:r>
      <w:r w:rsidRPr="00750613">
        <w:rPr>
          <w:rFonts w:ascii="Times New Roman" w:eastAsia="Calibri" w:hAnsi="Times New Roman" w:cs="Times New Roman"/>
          <w:kern w:val="0"/>
          <w:sz w:val="28"/>
          <w:szCs w:val="28"/>
          <w14:ligatures w14:val="none"/>
        </w:rPr>
        <w:t xml:space="preserve"> – теоретико-правові засади формування антикорупційної правової політики в Україні. </w:t>
      </w:r>
    </w:p>
    <w:p w14:paraId="3701BE68"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b/>
          <w:kern w:val="0"/>
          <w:sz w:val="28"/>
          <w:szCs w:val="28"/>
          <w14:ligatures w14:val="none"/>
        </w:rPr>
        <w:lastRenderedPageBreak/>
        <w:t>Методи дослідження</w:t>
      </w:r>
      <w:r w:rsidRPr="00750613">
        <w:rPr>
          <w:rFonts w:ascii="Times New Roman" w:eastAsia="Calibri" w:hAnsi="Times New Roman" w:cs="Times New Roman"/>
          <w:kern w:val="0"/>
          <w:sz w:val="28"/>
          <w:szCs w:val="28"/>
          <w14:ligatures w14:val="none"/>
        </w:rPr>
        <w:t>. Для досягнення наукової об’єктивності результатів, всебічного висвітлення предмета дослідження застосовано м</w:t>
      </w:r>
      <w:r w:rsidRPr="00750613">
        <w:rPr>
          <w:rFonts w:ascii="Times New Roman" w:eastAsia="Times New Roman" w:hAnsi="Times New Roman" w:cs="Times New Roman"/>
          <w:bCs/>
          <w:kern w:val="0"/>
          <w:sz w:val="28"/>
          <w:szCs w:val="28"/>
          <w:lang w:eastAsia="ru-RU"/>
          <w14:ligatures w14:val="none"/>
        </w:rPr>
        <w:t xml:space="preserve">етодологію, яка </w:t>
      </w:r>
      <w:r w:rsidRPr="00750613">
        <w:rPr>
          <w:rFonts w:ascii="Times New Roman" w:eastAsia="Times New Roman" w:hAnsi="Times New Roman" w:cs="Times New Roman"/>
          <w:color w:val="000000"/>
          <w:kern w:val="0"/>
          <w:sz w:val="28"/>
          <w:szCs w:val="28"/>
          <w:lang w:eastAsia="uk-UA" w:bidi="uk-UA"/>
          <w14:ligatures w14:val="none"/>
        </w:rPr>
        <w:t>поєднує: 1) </w:t>
      </w:r>
      <w:r w:rsidRPr="00750613">
        <w:rPr>
          <w:rFonts w:ascii="Times New Roman" w:eastAsia="Times New Roman" w:hAnsi="Times New Roman" w:cs="Times New Roman"/>
          <w:bCs/>
          <w:color w:val="000000"/>
          <w:kern w:val="0"/>
          <w:sz w:val="28"/>
          <w:szCs w:val="28"/>
          <w:lang w:eastAsia="uk-UA" w:bidi="uk-UA"/>
          <w14:ligatures w14:val="none"/>
        </w:rPr>
        <w:t>домінуючий світогляд,</w:t>
      </w:r>
      <w:r w:rsidRPr="00750613">
        <w:rPr>
          <w:rFonts w:ascii="Times New Roman" w:eastAsia="Times New Roman" w:hAnsi="Times New Roman" w:cs="Times New Roman"/>
          <w:color w:val="000000"/>
          <w:kern w:val="0"/>
          <w:sz w:val="28"/>
          <w:szCs w:val="28"/>
          <w:lang w:eastAsia="uk-UA" w:bidi="uk-UA"/>
          <w14:ligatures w14:val="none"/>
        </w:rPr>
        <w:t xml:space="preserve"> який утілюється у філософсько-світоглядних підходах (ц</w:t>
      </w:r>
      <w:r w:rsidRPr="00750613">
        <w:rPr>
          <w:rFonts w:ascii="Times New Roman" w:eastAsia="Times New Roman" w:hAnsi="Times New Roman" w:cs="Times New Roman"/>
          <w:bCs/>
          <w:color w:val="000000"/>
          <w:kern w:val="0"/>
          <w:sz w:val="28"/>
          <w:szCs w:val="28"/>
          <w:lang w:eastAsia="uk-UA" w:bidi="uk-UA"/>
          <w14:ligatures w14:val="none"/>
        </w:rPr>
        <w:t>ивілізаційний, діалектичний, антропологічний, аксіологічний); 2) </w:t>
      </w:r>
      <w:r w:rsidRPr="00750613">
        <w:rPr>
          <w:rFonts w:ascii="Times New Roman" w:eastAsia="Times New Roman" w:hAnsi="Times New Roman" w:cs="Times New Roman"/>
          <w:color w:val="000000"/>
          <w:kern w:val="0"/>
          <w:sz w:val="28"/>
          <w:szCs w:val="28"/>
          <w:lang w:eastAsia="uk-UA" w:bidi="uk-UA"/>
          <w14:ligatures w14:val="none"/>
        </w:rPr>
        <w:t>тип наукового мислення, який постає у єдності та взаємодоповнюваності загальнонаукових методів</w:t>
      </w:r>
      <w:r w:rsidRPr="00750613">
        <w:rPr>
          <w:rFonts w:ascii="Times New Roman" w:eastAsia="Calibri" w:hAnsi="Times New Roman" w:cs="Times New Roman"/>
          <w:bCs/>
          <w:kern w:val="0"/>
          <w:sz w:val="28"/>
          <w:szCs w:val="28"/>
          <w14:ligatures w14:val="none"/>
        </w:rPr>
        <w:t xml:space="preserve"> (системного, структурного, функціонального, формально-логічного, порівняльно-історичного, періодизації, феноменологічного, герменевтичного) і принципів пізнання (</w:t>
      </w:r>
      <w:r w:rsidRPr="00750613">
        <w:rPr>
          <w:rFonts w:ascii="Times New Roman" w:eastAsia="Calibri" w:hAnsi="Times New Roman" w:cs="Times New Roman"/>
          <w:kern w:val="0"/>
          <w:sz w:val="28"/>
          <w:szCs w:val="28"/>
          <w14:ligatures w14:val="none"/>
        </w:rPr>
        <w:t xml:space="preserve">історизму, об’єктивності та детермінізму); </w:t>
      </w:r>
      <w:r w:rsidRPr="00750613">
        <w:rPr>
          <w:rFonts w:ascii="Times New Roman" w:eastAsia="Calibri" w:hAnsi="Times New Roman" w:cs="Times New Roman"/>
          <w:bCs/>
          <w:kern w:val="0"/>
          <w:sz w:val="28"/>
          <w:szCs w:val="28"/>
          <w14:ligatures w14:val="none"/>
        </w:rPr>
        <w:t xml:space="preserve">3) </w:t>
      </w:r>
      <w:r w:rsidRPr="00750613">
        <w:rPr>
          <w:rFonts w:ascii="Times New Roman" w:eastAsia="Times New Roman" w:hAnsi="Times New Roman" w:cs="Times New Roman"/>
          <w:bCs/>
          <w:color w:val="000000"/>
          <w:kern w:val="0"/>
          <w:sz w:val="28"/>
          <w:szCs w:val="28"/>
          <w:lang w:eastAsia="uk-UA" w:bidi="uk-UA"/>
          <w14:ligatures w14:val="none"/>
        </w:rPr>
        <w:t>конкретнонаукові підходи та методи</w:t>
      </w:r>
      <w:r w:rsidRPr="00750613">
        <w:rPr>
          <w:rFonts w:ascii="Times New Roman" w:eastAsia="Calibri" w:hAnsi="Times New Roman" w:cs="Times New Roman"/>
          <w:bCs/>
          <w:kern w:val="0"/>
          <w:sz w:val="28"/>
          <w:szCs w:val="28"/>
          <w14:ligatures w14:val="none"/>
        </w:rPr>
        <w:t xml:space="preserve"> (історико-правовий, формально-догматичний, порівняльно-правовий, логіко-юридичний).</w:t>
      </w:r>
    </w:p>
    <w:p w14:paraId="58F27219"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Серед методологічних підходів, які визначають загальну спрямованість дослідження, використовувались : цивілізаційний – в осмисленні чинників виникнення корупції, її сприйняття впродовж історії, для визначення місця й ролі антикорупційної правової політики у вітчизняному та зарубіжному правовому досвіді (підрозділи 1.1, 1.2, 2.1, 3.1, 3.2); діалектичний – при дослідженні впливу реалізації антикорупційної правової політики на рівень корупції в країні, аналізі нормативних засад антикорупційної правової політики на міжнародному, європейському та національному рівнях, в осмисленні взаємозв’язку антикорупційної політики та антикорупційної правової політики (підрозділи 2.1, 2.2., 3.2);</w:t>
      </w:r>
      <w:r w:rsidRPr="00750613">
        <w:rPr>
          <w:rFonts w:ascii="Times New Roman" w:eastAsia="Calibri" w:hAnsi="Times New Roman" w:cs="Times New Roman"/>
          <w:bCs/>
          <w:kern w:val="0"/>
          <w:sz w:val="28"/>
          <w:szCs w:val="28"/>
          <w14:ligatures w14:val="none"/>
        </w:rPr>
        <w:t xml:space="preserve"> аксіологічний</w:t>
      </w:r>
      <w:r w:rsidRPr="00750613">
        <w:rPr>
          <w:rFonts w:ascii="Times New Roman" w:eastAsia="Calibri" w:hAnsi="Times New Roman" w:cs="Times New Roman"/>
          <w:kern w:val="0"/>
          <w:sz w:val="28"/>
          <w:szCs w:val="28"/>
          <w14:ligatures w14:val="none"/>
        </w:rPr>
        <w:t xml:space="preserve"> – при визначенні </w:t>
      </w:r>
      <w:r w:rsidRPr="00750613">
        <w:rPr>
          <w:rFonts w:ascii="Times New Roman" w:eastAsia="Calibri" w:hAnsi="Times New Roman" w:cs="Times New Roman"/>
          <w:bCs/>
          <w:kern w:val="0"/>
          <w:sz w:val="28"/>
          <w:szCs w:val="28"/>
          <w14:ligatures w14:val="none"/>
        </w:rPr>
        <w:t xml:space="preserve">зв'язку антикорупційної правової політики із культурою, світом людських значень, сенсів, норм, цінностей, ідеалів (підрозділ 1.1, розділ 2, розділ 3); </w:t>
      </w:r>
      <w:r w:rsidRPr="00750613">
        <w:rPr>
          <w:rFonts w:ascii="Times New Roman" w:eastAsia="Calibri" w:hAnsi="Times New Roman" w:cs="Times New Roman"/>
          <w:kern w:val="0"/>
          <w:sz w:val="28"/>
          <w:szCs w:val="28"/>
          <w:shd w:val="clear" w:color="auto" w:fill="FFFFFF"/>
          <w14:ligatures w14:val="none"/>
        </w:rPr>
        <w:t xml:space="preserve">антропологічний – для </w:t>
      </w:r>
      <w:r w:rsidRPr="00750613">
        <w:rPr>
          <w:rFonts w:ascii="Times New Roman" w:eastAsia="Calibri" w:hAnsi="Times New Roman" w:cs="Times New Roman"/>
          <w:kern w:val="0"/>
          <w:sz w:val="28"/>
          <w:szCs w:val="28"/>
          <w14:ligatures w14:val="none"/>
        </w:rPr>
        <w:t>розуміння природи, причин і наслідків корупції, її нерозривного зв’язку з людським фактором;</w:t>
      </w:r>
      <w:r w:rsidRPr="00750613">
        <w:rPr>
          <w:rFonts w:ascii="Times New Roman" w:eastAsia="Calibri" w:hAnsi="Times New Roman" w:cs="Times New Roman"/>
          <w:kern w:val="0"/>
          <w:sz w:val="28"/>
          <w:szCs w:val="28"/>
          <w:shd w:val="clear" w:color="auto" w:fill="FFFFFF"/>
          <w14:ligatures w14:val="none"/>
        </w:rPr>
        <w:t xml:space="preserve"> для визначення особливостей формування й реалізації антикорупційної правової політики у зарубіжних країнах, крізь призму правової свідомості й правової культури (підрозділи 1.1, 2.2, 2.3, 3.1, 3.2). </w:t>
      </w:r>
    </w:p>
    <w:p w14:paraId="68100C82" w14:textId="1B2A829E"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bCs/>
          <w:kern w:val="0"/>
          <w:sz w:val="28"/>
          <w:szCs w:val="28"/>
          <w:shd w:val="clear" w:color="auto" w:fill="FFFFFF"/>
          <w14:ligatures w14:val="none"/>
        </w:rPr>
        <w:t>У роботі використовувалися загальнонаукові методи і засоби пізнання, а саме : системний і структурний – у світлі якого</w:t>
      </w:r>
      <w:r w:rsidRPr="00750613">
        <w:rPr>
          <w:rFonts w:ascii="Times New Roman" w:eastAsia="Calibri" w:hAnsi="Times New Roman" w:cs="Times New Roman"/>
          <w:kern w:val="0"/>
          <w:sz w:val="28"/>
          <w:szCs w:val="28"/>
          <w14:ligatures w14:val="none"/>
        </w:rPr>
        <w:t xml:space="preserve"> антикорупційна правова політика постає системою, що складається з відповідних компонентів і набуває ознак структурованості (підрозділи 2.1, 2.3, 3.2); функціональний – у розумінні </w:t>
      </w:r>
      <w:r w:rsidRPr="00750613">
        <w:rPr>
          <w:rFonts w:ascii="Times New Roman" w:eastAsia="Calibri" w:hAnsi="Times New Roman" w:cs="Times New Roman"/>
          <w:kern w:val="0"/>
          <w:sz w:val="28"/>
          <w:szCs w:val="28"/>
          <w14:ligatures w14:val="none"/>
        </w:rPr>
        <w:lastRenderedPageBreak/>
        <w:t xml:space="preserve">реалізації антикорупційної правової політики (підрозділи 2.2, 2.3, 3.2); в обґрунтуванні напрямів і засобів формування антикорупційної правової політики (підрозділ 3.2); феноменологічний </w:t>
      </w:r>
      <w:r w:rsidRPr="00750613">
        <w:rPr>
          <w:rFonts w:ascii="Times New Roman" w:eastAsia="Calibri" w:hAnsi="Times New Roman" w:cs="Times New Roman"/>
          <w:kern w:val="0"/>
          <w:sz w:val="28"/>
          <w:szCs w:val="28"/>
          <w:lang w:eastAsia="uk-UA"/>
          <w14:ligatures w14:val="none"/>
        </w:rPr>
        <w:t>–</w:t>
      </w:r>
      <w:r w:rsidRPr="00750613">
        <w:rPr>
          <w:rFonts w:ascii="Times New Roman" w:eastAsia="Calibri" w:hAnsi="Times New Roman" w:cs="Times New Roman"/>
          <w:kern w:val="0"/>
          <w:sz w:val="28"/>
          <w:szCs w:val="28"/>
          <w14:ligatures w14:val="none"/>
        </w:rPr>
        <w:t xml:space="preserve"> в осмисленні явища корупції (підрозділ 1.1, 3.1); герменевтичний – при формуванні понятійного апарату дослідження, розкритті змісту основних понять (підрозділ 1.3, 2.2, 2.3); </w:t>
      </w:r>
      <w:r w:rsidRPr="00750613">
        <w:rPr>
          <w:rFonts w:ascii="Times New Roman" w:eastAsia="Calibri" w:hAnsi="Times New Roman" w:cs="Times New Roman"/>
          <w:kern w:val="0"/>
          <w:sz w:val="28"/>
          <w:szCs w:val="28"/>
          <w:lang w:eastAsia="uk-UA"/>
          <w14:ligatures w14:val="none"/>
        </w:rPr>
        <w:t xml:space="preserve">комунікативний – у дослідженні інтегративно-комунікативних зв’язків при формуванні та реалізації антикорупційної правової політики (підрозділ 2.1, 2.2, 2.3, 3.2); </w:t>
      </w:r>
      <w:r w:rsidRPr="00750613">
        <w:rPr>
          <w:rFonts w:ascii="Times New Roman" w:eastAsia="Calibri" w:hAnsi="Times New Roman" w:cs="Times New Roman"/>
          <w:bCs/>
          <w:kern w:val="0"/>
          <w:sz w:val="28"/>
          <w:szCs w:val="28"/>
          <w:lang w:eastAsia="uk-UA"/>
          <w14:ligatures w14:val="none"/>
        </w:rPr>
        <w:t xml:space="preserve">типологічний – для виокремлення основних напрямів і аспектів дослідження антикорупційної правової політики в юридичній науці (підрозділ 1.2, 1.3); </w:t>
      </w:r>
      <w:r w:rsidRPr="00750613">
        <w:rPr>
          <w:rFonts w:ascii="Times New Roman" w:eastAsia="Calibri" w:hAnsi="Times New Roman" w:cs="Times New Roman"/>
          <w:kern w:val="0"/>
          <w:sz w:val="28"/>
          <w:szCs w:val="28"/>
          <w14:ligatures w14:val="none"/>
        </w:rPr>
        <w:t xml:space="preserve">статистичний – для характеристики кількісних показників, які відображають рівень корупції в Україні та зарубіжних країнах (підрозділи 3.1, 3.2); експлікації – в осмисленні явища корупції (підрозділ 1.3). У роботі використовувалися загальнонаукові принципи, а саме </w:t>
      </w:r>
      <w:r w:rsidR="00215D90" w:rsidRPr="00750613">
        <w:rPr>
          <w:rFonts w:ascii="Times New Roman" w:eastAsia="Calibri" w:hAnsi="Times New Roman" w:cs="Times New Roman"/>
          <w:kern w:val="0"/>
          <w:sz w:val="28"/>
          <w:szCs w:val="28"/>
          <w14:ligatures w14:val="none"/>
        </w:rPr>
        <w:t>–</w:t>
      </w:r>
      <w:r w:rsidRPr="00750613">
        <w:rPr>
          <w:rFonts w:ascii="Times New Roman" w:eastAsia="Calibri" w:hAnsi="Times New Roman" w:cs="Times New Roman"/>
          <w:kern w:val="0"/>
          <w:sz w:val="28"/>
          <w:szCs w:val="28"/>
          <w14:ligatures w14:val="none"/>
        </w:rPr>
        <w:t xml:space="preserve"> історизму, об’єктивності, детермінізму, конкретності та діяльнісний підхід. </w:t>
      </w:r>
    </w:p>
    <w:p w14:paraId="4ABCD8DA"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Серед конкретнонаукових підходів і методів використовувались: доктринальний – у тлумаченні державної політики, антикорупційної правової політики, правової політики (розділ 2, підрозділ 3.2); </w:t>
      </w:r>
      <w:r w:rsidRPr="00750613">
        <w:rPr>
          <w:rFonts w:ascii="Times New Roman" w:eastAsia="Calibri" w:hAnsi="Times New Roman" w:cs="Times New Roman"/>
          <w:kern w:val="0"/>
          <w:sz w:val="28"/>
          <w:szCs w:val="28"/>
          <w:lang w:eastAsia="uk-UA"/>
          <w14:ligatures w14:val="none"/>
        </w:rPr>
        <w:t>і</w:t>
      </w:r>
      <w:r w:rsidRPr="00750613">
        <w:rPr>
          <w:rFonts w:ascii="Times New Roman" w:eastAsia="Calibri" w:hAnsi="Times New Roman" w:cs="Times New Roman"/>
          <w:kern w:val="0"/>
          <w:sz w:val="28"/>
          <w:szCs w:val="28"/>
          <w:shd w:val="clear" w:color="auto" w:fill="FFFFFF"/>
          <w14:ligatures w14:val="none"/>
        </w:rPr>
        <w:t xml:space="preserve">сторико-правовий при дослідженні ґенези осмислення корупції та нормативних засад формування антикорупційної правової політики (підрозділ 1.2, 1.3, 2.1); </w:t>
      </w:r>
      <w:r w:rsidRPr="00750613">
        <w:rPr>
          <w:rFonts w:ascii="Times New Roman" w:eastAsia="Calibri" w:hAnsi="Times New Roman" w:cs="Times New Roman"/>
          <w:kern w:val="0"/>
          <w:sz w:val="28"/>
          <w:szCs w:val="28"/>
          <w14:ligatures w14:val="none"/>
        </w:rPr>
        <w:t xml:space="preserve">формально-догматичний підхід </w:t>
      </w:r>
      <w:r w:rsidRPr="00750613">
        <w:rPr>
          <w:rFonts w:ascii="Times New Roman" w:eastAsia="Calibri" w:hAnsi="Times New Roman" w:cs="Times New Roman"/>
          <w:kern w:val="0"/>
          <w:sz w:val="28"/>
          <w:szCs w:val="28"/>
          <w:lang w:eastAsia="uk-UA"/>
          <w14:ligatures w14:val="none"/>
        </w:rPr>
        <w:t>–</w:t>
      </w:r>
      <w:r w:rsidRPr="00750613">
        <w:rPr>
          <w:rFonts w:ascii="Times New Roman" w:eastAsia="Calibri" w:hAnsi="Times New Roman" w:cs="Times New Roman"/>
          <w:kern w:val="0"/>
          <w:sz w:val="28"/>
          <w:szCs w:val="28"/>
          <w14:ligatures w14:val="none"/>
        </w:rPr>
        <w:t xml:space="preserve"> при тлумаченні антикорупційних норм і антикорупційної політики, </w:t>
      </w:r>
      <w:r w:rsidRPr="00750613">
        <w:rPr>
          <w:rFonts w:ascii="Times New Roman" w:eastAsia="Calibri" w:hAnsi="Times New Roman" w:cs="Times New Roman"/>
          <w:kern w:val="0"/>
          <w:sz w:val="28"/>
          <w:szCs w:val="28"/>
          <w:lang w:eastAsia="uk-UA"/>
          <w14:ligatures w14:val="none"/>
        </w:rPr>
        <w:t>при розкритті змісту й сутності юридичних понять  (підрозділ 1.3, розділ 2); п</w:t>
      </w:r>
      <w:r w:rsidRPr="00750613">
        <w:rPr>
          <w:rFonts w:ascii="Times New Roman" w:eastAsia="Calibri" w:hAnsi="Times New Roman" w:cs="Times New Roman"/>
          <w:kern w:val="0"/>
          <w:sz w:val="28"/>
          <w:szCs w:val="28"/>
          <w14:ligatures w14:val="none"/>
        </w:rPr>
        <w:t>орівняльно-правовий метод дозволив проаналізувати й вітчизняній і зарубіжній досвід формування та реалізації антикорупційної правової політики, виявити в них спільні риси та особливості, обґрунтувати позитивні практики, використання яких сприятиме оптимізації формування антикорупційної правової політики в Україні (підрозділ 3.1, 3.2); логіко-юридичний сприяв формулюванню дефініції: «антикорупційна правова політика» (підрозділ 2.1).</w:t>
      </w:r>
    </w:p>
    <w:p w14:paraId="49D8062D" w14:textId="77777777" w:rsidR="00703C94" w:rsidRPr="00750613" w:rsidRDefault="00703C94" w:rsidP="00703C94">
      <w:pPr>
        <w:shd w:val="clear" w:color="auto" w:fill="FFFFFF"/>
        <w:tabs>
          <w:tab w:val="left" w:pos="6206"/>
        </w:tabs>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i/>
          <w:iCs/>
          <w:kern w:val="0"/>
          <w:sz w:val="28"/>
          <w:szCs w:val="28"/>
          <w14:ligatures w14:val="none"/>
        </w:rPr>
        <w:t xml:space="preserve">Теоретичну базу дослідження </w:t>
      </w:r>
      <w:r w:rsidRPr="00750613">
        <w:rPr>
          <w:rFonts w:ascii="Times New Roman" w:eastAsia="Calibri" w:hAnsi="Times New Roman" w:cs="Times New Roman"/>
          <w:kern w:val="0"/>
          <w:sz w:val="28"/>
          <w:szCs w:val="28"/>
          <w14:ligatures w14:val="none"/>
        </w:rPr>
        <w:t>склали праці вітчизняних і зарубіжних теоретиків права, а також фахівців галузевих юридичних наук, які зробили вагомий внесок у дослідження державної політики, правової політики, державної антикорупційної політики.</w:t>
      </w:r>
    </w:p>
    <w:p w14:paraId="7F71C429" w14:textId="179A0B9A" w:rsidR="00703C94" w:rsidRPr="00750613" w:rsidRDefault="00703C94" w:rsidP="00703C94">
      <w:pPr>
        <w:shd w:val="clear" w:color="auto" w:fill="FFFFFF"/>
        <w:tabs>
          <w:tab w:val="left" w:pos="6206"/>
        </w:tabs>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i/>
          <w:iCs/>
          <w:kern w:val="0"/>
          <w:sz w:val="28"/>
          <w:szCs w:val="28"/>
          <w14:ligatures w14:val="none"/>
        </w:rPr>
        <w:lastRenderedPageBreak/>
        <w:t xml:space="preserve">Нормативну базу </w:t>
      </w:r>
      <w:r w:rsidRPr="00750613">
        <w:rPr>
          <w:rFonts w:ascii="Times New Roman" w:eastAsia="Calibri" w:hAnsi="Times New Roman" w:cs="Times New Roman"/>
          <w:kern w:val="0"/>
          <w:sz w:val="28"/>
          <w:szCs w:val="28"/>
          <w14:ligatures w14:val="none"/>
        </w:rPr>
        <w:t>дисертаційного дослідження склали вітчизняні та міжнародні правові акти</w:t>
      </w:r>
      <w:r w:rsidR="00215D90" w:rsidRPr="00750613">
        <w:rPr>
          <w:rFonts w:ascii="Times New Roman" w:eastAsia="Calibri" w:hAnsi="Times New Roman" w:cs="Times New Roman"/>
          <w:kern w:val="0"/>
          <w:sz w:val="28"/>
          <w:szCs w:val="28"/>
          <w14:ligatures w14:val="none"/>
        </w:rPr>
        <w:t xml:space="preserve"> насамперед</w:t>
      </w:r>
      <w:r w:rsidRPr="00750613">
        <w:rPr>
          <w:rFonts w:ascii="Times New Roman" w:eastAsia="Calibri" w:hAnsi="Times New Roman" w:cs="Times New Roman"/>
          <w:kern w:val="0"/>
          <w:sz w:val="28"/>
          <w:szCs w:val="28"/>
          <w14:ligatures w14:val="none"/>
        </w:rPr>
        <w:t xml:space="preserve"> такі як: Конституція України, закони України, укази Президента України, постанови та розпорядження Кабінету Міністрів України, накази Національного агентства з питань запобігання корупції та інші нормативно-правові акти, міжнародні нормативно-правові акти, згода на обов’язковість яких надана Верховною Радою України, законодавство зарубіжних країн (конвенції, декларації, закони) у сфері запобігання й протидії корупції.</w:t>
      </w:r>
    </w:p>
    <w:p w14:paraId="4A7F549A"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i/>
          <w:kern w:val="0"/>
          <w:sz w:val="28"/>
          <w:szCs w:val="28"/>
          <w14:ligatures w14:val="none"/>
        </w:rPr>
        <w:t>Емпіричну базу</w:t>
      </w:r>
      <w:r w:rsidRPr="00750613">
        <w:rPr>
          <w:rFonts w:ascii="Times New Roman" w:eastAsia="Calibri" w:hAnsi="Times New Roman" w:cs="Times New Roman"/>
          <w:kern w:val="0"/>
          <w:sz w:val="28"/>
          <w:szCs w:val="28"/>
          <w14:ligatures w14:val="none"/>
        </w:rPr>
        <w:t xml:space="preserve"> дослідження становлять антикорупційні стратегії та програми, довідкові видання, статистичні дані, рейтинги, індекси, експертно-аналітичні, соціологічні дослідження, що здійснюються науково-дослідними інститутами, організаціями (міжнародними і національними).</w:t>
      </w:r>
    </w:p>
    <w:p w14:paraId="11DD6D97"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b/>
          <w:kern w:val="0"/>
          <w:sz w:val="28"/>
          <w:szCs w:val="28"/>
          <w14:ligatures w14:val="none"/>
        </w:rPr>
        <w:t>Наукова новизна отриманих результатів</w:t>
      </w:r>
      <w:r w:rsidRPr="00750613">
        <w:rPr>
          <w:rFonts w:ascii="Times New Roman" w:eastAsia="Calibri" w:hAnsi="Times New Roman" w:cs="Times New Roman"/>
          <w:kern w:val="0"/>
          <w:sz w:val="28"/>
          <w:szCs w:val="28"/>
          <w14:ligatures w14:val="none"/>
        </w:rPr>
        <w:t xml:space="preserve"> зумовлена як сукупністю поставлених завдань, так і способами їх виконання. Дисертаційна робота є одним із перших у вітчизняній науці комплексним дослідженням теоретико-правових засад формування антикорупційної правової політики в Україні. У дисертації висунуто й обґрунтовано низку важливих для юридичної науки положень, висновків і узагальнень, основними з яких є такі:</w:t>
      </w:r>
    </w:p>
    <w:p w14:paraId="76C204EE" w14:textId="77777777" w:rsidR="00703C94" w:rsidRPr="00750613" w:rsidRDefault="00703C94" w:rsidP="00703C94">
      <w:pPr>
        <w:spacing w:after="0" w:line="360" w:lineRule="auto"/>
        <w:ind w:firstLine="709"/>
        <w:jc w:val="both"/>
        <w:rPr>
          <w:rFonts w:ascii="Times New Roman" w:eastAsia="Calibri" w:hAnsi="Times New Roman" w:cs="Times New Roman"/>
          <w:i/>
          <w:kern w:val="0"/>
          <w:sz w:val="28"/>
          <w:szCs w:val="28"/>
          <w14:ligatures w14:val="none"/>
        </w:rPr>
      </w:pPr>
      <w:r w:rsidRPr="00750613">
        <w:rPr>
          <w:rFonts w:ascii="Times New Roman" w:eastAsia="Calibri" w:hAnsi="Times New Roman" w:cs="Times New Roman"/>
          <w:i/>
          <w:kern w:val="0"/>
          <w:sz w:val="28"/>
          <w:szCs w:val="28"/>
          <w14:ligatures w14:val="none"/>
        </w:rPr>
        <w:t>уперше:</w:t>
      </w:r>
    </w:p>
    <w:p w14:paraId="0C441ED1" w14:textId="77777777" w:rsidR="00703C94" w:rsidRPr="00750613" w:rsidRDefault="00703C94" w:rsidP="00750613">
      <w:pPr>
        <w:numPr>
          <w:ilvl w:val="0"/>
          <w:numId w:val="1"/>
        </w:numPr>
        <w:spacing w:after="0" w:line="360" w:lineRule="auto"/>
        <w:ind w:left="0" w:firstLine="709"/>
        <w:contextualSpacing/>
        <w:jc w:val="both"/>
        <w:rPr>
          <w:rFonts w:ascii="Times New Roman" w:eastAsia="Times New Roman" w:hAnsi="Times New Roman" w:cs="Times New Roman"/>
          <w:kern w:val="0"/>
          <w:sz w:val="28"/>
          <w:szCs w:val="28"/>
          <w14:ligatures w14:val="none"/>
        </w:rPr>
      </w:pPr>
      <w:r w:rsidRPr="00750613">
        <w:rPr>
          <w:rFonts w:ascii="Times New Roman" w:eastAsia="Times New Roman" w:hAnsi="Times New Roman" w:cs="Times New Roman"/>
          <w:bCs/>
          <w:kern w:val="0"/>
          <w:sz w:val="28"/>
          <w:szCs w:val="28"/>
          <w:lang w:eastAsia="ru-RU"/>
          <w14:ligatures w14:val="none"/>
        </w:rPr>
        <w:t xml:space="preserve">проаналізовано ґенезу осмислення корупції та антикорупційної політики, </w:t>
      </w:r>
      <w:r w:rsidRPr="00750613">
        <w:rPr>
          <w:rFonts w:ascii="Times New Roman" w:eastAsia="Calibri" w:hAnsi="Times New Roman" w:cs="Times New Roman"/>
          <w:kern w:val="0"/>
          <w:sz w:val="28"/>
          <w:szCs w:val="28"/>
          <w14:ligatures w14:val="none"/>
        </w:rPr>
        <w:t xml:space="preserve">виокремлено та охарактеризовано </w:t>
      </w:r>
      <w:r w:rsidRPr="00750613">
        <w:rPr>
          <w:rFonts w:ascii="Times New Roman" w:eastAsia="Times New Roman" w:hAnsi="Times New Roman" w:cs="Times New Roman"/>
          <w:bCs/>
          <w:kern w:val="0"/>
          <w:sz w:val="28"/>
          <w:szCs w:val="28"/>
          <w:lang w:eastAsia="ru-RU"/>
          <w14:ligatures w14:val="none"/>
        </w:rPr>
        <w:t xml:space="preserve">п’ять основних етапів, кожний із яких має свої особливості та відображає трансформацію загальних уявлень про корупцію як стан моральної деградації суспільства до </w:t>
      </w:r>
      <w:r w:rsidRPr="00750613">
        <w:rPr>
          <w:rFonts w:ascii="Times New Roman" w:eastAsia="Calibri" w:hAnsi="Times New Roman" w:cs="Times New Roman"/>
          <w:kern w:val="0"/>
          <w:sz w:val="28"/>
          <w:szCs w:val="28"/>
          <w14:ligatures w14:val="none"/>
        </w:rPr>
        <w:t>комплексного аналізу причин, змісту й наслідків корупції, результатом якого стають її легальне тлумачення, прийняття комплексу нормативно-правових актів, спрямованих на запобігання і протидію корупції на міжнародному, європейському та національному рівнях, розробка і реалізації антикорупційних політик (антикорупційних стратегій) у зарубіжних країнах, у т.ч. антикорупційної правової політики України;</w:t>
      </w:r>
    </w:p>
    <w:p w14:paraId="2C5EF13F" w14:textId="77777777" w:rsidR="00703C94" w:rsidRPr="00750613" w:rsidRDefault="00703C94" w:rsidP="00750613">
      <w:pPr>
        <w:numPr>
          <w:ilvl w:val="0"/>
          <w:numId w:val="1"/>
        </w:numPr>
        <w:spacing w:after="0" w:line="360" w:lineRule="auto"/>
        <w:ind w:left="0" w:firstLine="709"/>
        <w:contextualSpacing/>
        <w:jc w:val="both"/>
        <w:rPr>
          <w:rFonts w:ascii="Times New Roman" w:eastAsia="Times New Roman" w:hAnsi="Times New Roman" w:cs="Times New Roman"/>
          <w:kern w:val="0"/>
          <w:sz w:val="28"/>
          <w:szCs w:val="28"/>
          <w14:ligatures w14:val="none"/>
        </w:rPr>
      </w:pPr>
      <w:r w:rsidRPr="00750613">
        <w:rPr>
          <w:rFonts w:ascii="Times New Roman" w:eastAsia="Times New Roman" w:hAnsi="Times New Roman" w:cs="Times New Roman"/>
          <w:kern w:val="0"/>
          <w:sz w:val="28"/>
          <w:szCs w:val="28"/>
          <w14:ligatures w14:val="none"/>
        </w:rPr>
        <w:t>обґрунтовано спільні риси антикорупційної політики й антикорупційної правової політики за критеріями</w:t>
      </w:r>
      <w:r w:rsidRPr="00750613">
        <w:rPr>
          <w:rFonts w:ascii="Times New Roman" w:eastAsia="Times New Roman" w:hAnsi="Times New Roman" w:cs="Times New Roman"/>
          <w:bCs/>
          <w:kern w:val="0"/>
          <w:sz w:val="28"/>
          <w:szCs w:val="28"/>
          <w:lang w:eastAsia="ru-RU"/>
          <w14:ligatures w14:val="none"/>
        </w:rPr>
        <w:t xml:space="preserve"> сфери охоплення, </w:t>
      </w:r>
      <w:r w:rsidRPr="00750613">
        <w:rPr>
          <w:rFonts w:ascii="Times New Roman" w:eastAsia="Times New Roman" w:hAnsi="Times New Roman" w:cs="Times New Roman"/>
          <w:bCs/>
          <w:kern w:val="0"/>
          <w:sz w:val="28"/>
          <w:szCs w:val="28"/>
          <w:lang w:eastAsia="ru-RU"/>
          <w14:ligatures w14:val="none"/>
        </w:rPr>
        <w:lastRenderedPageBreak/>
        <w:t xml:space="preserve">інструментарію, підходів і методів реалізації та основними суб'єктами, </w:t>
      </w:r>
      <w:r w:rsidRPr="00750613">
        <w:rPr>
          <w:rFonts w:ascii="Times New Roman" w:eastAsia="Times New Roman" w:hAnsi="Times New Roman" w:cs="Times New Roman"/>
          <w:kern w:val="0"/>
          <w:sz w:val="28"/>
          <w:szCs w:val="28"/>
          <w14:ligatures w14:val="none"/>
        </w:rPr>
        <w:t xml:space="preserve"> виокремлено особливості антикорупційної правової політики; </w:t>
      </w:r>
    </w:p>
    <w:p w14:paraId="5159D600" w14:textId="7D37DD0F" w:rsidR="00703C94" w:rsidRPr="00750613" w:rsidRDefault="00703C94" w:rsidP="00750613">
      <w:pPr>
        <w:numPr>
          <w:ilvl w:val="0"/>
          <w:numId w:val="1"/>
        </w:numPr>
        <w:spacing w:after="0" w:line="360" w:lineRule="auto"/>
        <w:ind w:left="0" w:firstLine="709"/>
        <w:contextualSpacing/>
        <w:jc w:val="both"/>
        <w:rPr>
          <w:rFonts w:ascii="Times New Roman" w:eastAsia="Times New Roman"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запропоновано авторську інтерпретацію поняття «антикорупційна правова політика», яке тлумачиться як особливий різновид державної та  правової політики, що відображає правову стратегію й тактику у сфері запобігання й протидії корупції, є науково обґрунтованою, послідовною, системною діяльністю інститутів та органів держави (насамперед, антикорупційних), </w:t>
      </w:r>
      <w:r w:rsidRPr="00750613">
        <w:rPr>
          <w:rFonts w:ascii="Times New Roman" w:eastAsia="Times New Roman" w:hAnsi="Times New Roman" w:cs="Times New Roman"/>
          <w:kern w:val="0"/>
          <w:sz w:val="28"/>
          <w:szCs w:val="28"/>
          <w:lang w:eastAsia="uk-UA" w:bidi="uk-UA"/>
          <w14:ligatures w14:val="none"/>
        </w:rPr>
        <w:t xml:space="preserve">атрибутивними рисами і </w:t>
      </w:r>
      <w:r w:rsidR="003749B5" w:rsidRPr="00750613">
        <w:rPr>
          <w:rFonts w:ascii="Times New Roman" w:eastAsia="Times New Roman" w:hAnsi="Times New Roman" w:cs="Times New Roman"/>
          <w:kern w:val="0"/>
          <w:sz w:val="28"/>
          <w:szCs w:val="28"/>
          <w:lang w:eastAsia="uk-UA" w:bidi="uk-UA"/>
          <w14:ligatures w14:val="none"/>
        </w:rPr>
        <w:t>властивостями</w:t>
      </w:r>
      <w:r w:rsidRPr="00750613">
        <w:rPr>
          <w:rFonts w:ascii="Times New Roman" w:eastAsia="Times New Roman" w:hAnsi="Times New Roman" w:cs="Times New Roman"/>
          <w:kern w:val="0"/>
          <w:sz w:val="28"/>
          <w:szCs w:val="28"/>
          <w:lang w:eastAsia="uk-UA" w:bidi="uk-UA"/>
          <w14:ligatures w14:val="none"/>
        </w:rPr>
        <w:t xml:space="preserve"> якої є : державно-вольовий характер і владно-імперативний зміст; </w:t>
      </w:r>
      <w:r w:rsidRPr="00750613">
        <w:rPr>
          <w:rFonts w:ascii="Times New Roman" w:eastAsia="NSimSun" w:hAnsi="Times New Roman" w:cs="Times New Roman"/>
          <w:sz w:val="28"/>
          <w:szCs w:val="28"/>
          <w:lang w:eastAsia="zh-CN" w:bidi="hi-IN"/>
          <w14:ligatures w14:val="none"/>
        </w:rPr>
        <w:t>спрямованість на запобігання й протидію корупції</w:t>
      </w:r>
      <w:r w:rsidRPr="00750613">
        <w:rPr>
          <w:rFonts w:ascii="Times New Roman" w:eastAsia="Times New Roman" w:hAnsi="Times New Roman" w:cs="Times New Roman"/>
          <w:kern w:val="0"/>
          <w:sz w:val="28"/>
          <w:szCs w:val="28"/>
          <w:lang w:eastAsia="uk-UA" w:bidi="uk-UA"/>
          <w14:ligatures w14:val="none"/>
        </w:rPr>
        <w:t xml:space="preserve">; втілення у правотворчій, правозастосовній, інтерпретаційно-правовій та організаційно-правовій діяльності; здійснення правовими методами і засобами; публічний, офіційний характер; у демократичних країнах передбачає залучення </w:t>
      </w:r>
      <w:r w:rsidRPr="00750613">
        <w:rPr>
          <w:rFonts w:ascii="Times New Roman" w:eastAsia="Calibri" w:hAnsi="Times New Roman" w:cs="Times New Roman"/>
          <w:kern w:val="0"/>
          <w:sz w:val="28"/>
          <w:szCs w:val="28"/>
          <w14:ligatures w14:val="none"/>
        </w:rPr>
        <w:t>інститутів громадянського суспільства, діяльність яких має антикорупційну спрямованість;</w:t>
      </w:r>
    </w:p>
    <w:p w14:paraId="7E73AF37" w14:textId="77777777" w:rsidR="00703C94" w:rsidRPr="00750613" w:rsidRDefault="00703C94" w:rsidP="00750613">
      <w:pPr>
        <w:numPr>
          <w:ilvl w:val="0"/>
          <w:numId w:val="1"/>
        </w:numPr>
        <w:spacing w:after="0" w:line="360" w:lineRule="auto"/>
        <w:ind w:left="0" w:firstLine="1072"/>
        <w:contextualSpacing/>
        <w:jc w:val="both"/>
        <w:rPr>
          <w:rFonts w:ascii="Times New Roman" w:eastAsia="Calibri" w:hAnsi="Times New Roman" w:cs="Times New Roman"/>
          <w:i/>
          <w:kern w:val="0"/>
          <w:sz w:val="28"/>
          <w:szCs w:val="28"/>
          <w14:ligatures w14:val="none"/>
        </w:rPr>
      </w:pPr>
      <w:r w:rsidRPr="00750613">
        <w:rPr>
          <w:rFonts w:ascii="Times New Roman" w:eastAsia="Calibri" w:hAnsi="Times New Roman" w:cs="Times New Roman"/>
          <w:i/>
          <w:kern w:val="0"/>
          <w:sz w:val="28"/>
          <w:szCs w:val="28"/>
          <w14:ligatures w14:val="none"/>
        </w:rPr>
        <w:t>удосконалено:</w:t>
      </w:r>
    </w:p>
    <w:p w14:paraId="3715BC6E" w14:textId="77777777" w:rsidR="00703C94" w:rsidRPr="00750613" w:rsidRDefault="00703C94" w:rsidP="00750613">
      <w:pPr>
        <w:numPr>
          <w:ilvl w:val="0"/>
          <w:numId w:val="1"/>
        </w:numPr>
        <w:spacing w:after="0" w:line="360" w:lineRule="auto"/>
        <w:ind w:left="0" w:firstLine="1072"/>
        <w:contextualSpacing/>
        <w:jc w:val="both"/>
        <w:rPr>
          <w:rFonts w:ascii="Times New Roman" w:eastAsia="Calibri" w:hAnsi="Times New Roman" w:cs="Times New Roman"/>
          <w:i/>
          <w:kern w:val="0"/>
          <w:sz w:val="28"/>
          <w:szCs w:val="28"/>
          <w14:ligatures w14:val="none"/>
        </w:rPr>
      </w:pPr>
      <w:r w:rsidRPr="00750613">
        <w:rPr>
          <w:rFonts w:ascii="Times New Roman" w:eastAsia="Calibri" w:hAnsi="Times New Roman" w:cs="Times New Roman"/>
          <w:kern w:val="0"/>
          <w:sz w:val="28"/>
          <w:szCs w:val="28"/>
          <w14:ligatures w14:val="none"/>
        </w:rPr>
        <w:t xml:space="preserve">положення про методологію дослідження теоретико-правових засад формування антикорупційної правової політики, яка </w:t>
      </w:r>
      <w:r w:rsidRPr="00750613">
        <w:rPr>
          <w:rFonts w:ascii="Times New Roman" w:eastAsia="Times New Roman" w:hAnsi="Times New Roman" w:cs="Times New Roman"/>
          <w:bCs/>
          <w:kern w:val="0"/>
          <w:sz w:val="28"/>
          <w:szCs w:val="28"/>
          <w:lang w:eastAsia="ru-RU"/>
          <w14:ligatures w14:val="none"/>
        </w:rPr>
        <w:t>є</w:t>
      </w:r>
      <w:r w:rsidRPr="00750613">
        <w:rPr>
          <w:rFonts w:ascii="Times New Roman" w:eastAsia="Times New Roman" w:hAnsi="Times New Roman" w:cs="Times New Roman"/>
          <w:kern w:val="0"/>
          <w:sz w:val="28"/>
          <w:szCs w:val="28"/>
          <w:lang w:eastAsia="uk-UA" w:bidi="uk-UA"/>
          <w14:ligatures w14:val="none"/>
        </w:rPr>
        <w:t xml:space="preserve"> комплексним утворенням, що поєднує: </w:t>
      </w:r>
      <w:r w:rsidRPr="00750613">
        <w:rPr>
          <w:rFonts w:ascii="Times New Roman" w:eastAsia="Times New Roman" w:hAnsi="Times New Roman" w:cs="Times New Roman"/>
          <w:bCs/>
          <w:kern w:val="0"/>
          <w:sz w:val="28"/>
          <w:szCs w:val="28"/>
          <w:lang w:eastAsia="uk-UA" w:bidi="uk-UA"/>
          <w14:ligatures w14:val="none"/>
        </w:rPr>
        <w:t>домінуючий світогляд,</w:t>
      </w:r>
      <w:r w:rsidRPr="00750613">
        <w:rPr>
          <w:rFonts w:ascii="Times New Roman" w:eastAsia="Times New Roman" w:hAnsi="Times New Roman" w:cs="Times New Roman"/>
          <w:kern w:val="0"/>
          <w:sz w:val="28"/>
          <w:szCs w:val="28"/>
          <w:lang w:eastAsia="uk-UA" w:bidi="uk-UA"/>
          <w14:ligatures w14:val="none"/>
        </w:rPr>
        <w:t xml:space="preserve"> який утілюється у філософсько-світоглядних підходах (ц</w:t>
      </w:r>
      <w:r w:rsidRPr="00750613">
        <w:rPr>
          <w:rFonts w:ascii="Times New Roman" w:eastAsia="Times New Roman" w:hAnsi="Times New Roman" w:cs="Times New Roman"/>
          <w:bCs/>
          <w:kern w:val="0"/>
          <w:sz w:val="28"/>
          <w:szCs w:val="28"/>
          <w:lang w:eastAsia="uk-UA" w:bidi="uk-UA"/>
          <w14:ligatures w14:val="none"/>
        </w:rPr>
        <w:t xml:space="preserve">ивілізаційний, діалектичний, антропологічний, аксіологічний); </w:t>
      </w:r>
      <w:r w:rsidRPr="00750613">
        <w:rPr>
          <w:rFonts w:ascii="Times New Roman" w:eastAsia="Times New Roman" w:hAnsi="Times New Roman" w:cs="Times New Roman"/>
          <w:kern w:val="0"/>
          <w:sz w:val="28"/>
          <w:szCs w:val="28"/>
          <w:lang w:eastAsia="uk-UA" w:bidi="uk-UA"/>
          <w14:ligatures w14:val="none"/>
        </w:rPr>
        <w:t>тип наукового мислення, який постає у єдності та взаємодоповнюваності загальнонаукових методів</w:t>
      </w:r>
      <w:r w:rsidRPr="00750613">
        <w:rPr>
          <w:rFonts w:ascii="Times New Roman" w:eastAsia="Calibri" w:hAnsi="Times New Roman" w:cs="Times New Roman"/>
          <w:bCs/>
          <w:kern w:val="0"/>
          <w:sz w:val="28"/>
          <w:szCs w:val="28"/>
          <w14:ligatures w14:val="none"/>
        </w:rPr>
        <w:t xml:space="preserve"> (системного, структурно-функціонального, формально-логічного, порівняльно-історичного, феноменологічного, герменевтичного) і принципів пізнання (</w:t>
      </w:r>
      <w:r w:rsidRPr="00750613">
        <w:rPr>
          <w:rFonts w:ascii="Times New Roman" w:eastAsia="Calibri" w:hAnsi="Times New Roman" w:cs="Times New Roman"/>
          <w:kern w:val="0"/>
          <w:sz w:val="28"/>
          <w:szCs w:val="28"/>
          <w14:ligatures w14:val="none"/>
        </w:rPr>
        <w:t xml:space="preserve">принципи історизму, об’єктивності та детермінізму); </w:t>
      </w:r>
      <w:r w:rsidRPr="00750613">
        <w:rPr>
          <w:rFonts w:ascii="Times New Roman" w:eastAsia="Times New Roman" w:hAnsi="Times New Roman" w:cs="Times New Roman"/>
          <w:bCs/>
          <w:kern w:val="0"/>
          <w:sz w:val="28"/>
          <w:szCs w:val="28"/>
          <w:lang w:eastAsia="uk-UA" w:bidi="uk-UA"/>
          <w14:ligatures w14:val="none"/>
        </w:rPr>
        <w:t>конкретнонаукові підходи та методи</w:t>
      </w:r>
      <w:r w:rsidRPr="00750613">
        <w:rPr>
          <w:rFonts w:ascii="Times New Roman" w:eastAsia="Calibri" w:hAnsi="Times New Roman" w:cs="Times New Roman"/>
          <w:bCs/>
          <w:kern w:val="0"/>
          <w:sz w:val="28"/>
          <w:szCs w:val="28"/>
          <w14:ligatures w14:val="none"/>
        </w:rPr>
        <w:t xml:space="preserve"> (історико-правовий, формально-догматичний, порівняльно-правовий, логіко-юридичний).</w:t>
      </w:r>
    </w:p>
    <w:p w14:paraId="57EA8DB8" w14:textId="77777777" w:rsidR="00703C94" w:rsidRPr="00750613" w:rsidRDefault="00703C94" w:rsidP="00750613">
      <w:pPr>
        <w:numPr>
          <w:ilvl w:val="0"/>
          <w:numId w:val="1"/>
        </w:numPr>
        <w:spacing w:after="0" w:line="360" w:lineRule="auto"/>
        <w:ind w:left="0" w:firstLine="709"/>
        <w:contextualSpacing/>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положення про співвідношення понять «державна політика», «антикорупційна політика» та «антикорупційна правова політика», яке  розкривається через співвідношення категорій загальне, особливе, одиничне;</w:t>
      </w:r>
    </w:p>
    <w:p w14:paraId="5C4BA9CD" w14:textId="0C421CF5" w:rsidR="00703C94" w:rsidRPr="00750613" w:rsidRDefault="00703C94" w:rsidP="00750613">
      <w:pPr>
        <w:numPr>
          <w:ilvl w:val="0"/>
          <w:numId w:val="1"/>
        </w:numPr>
        <w:spacing w:after="0" w:line="360" w:lineRule="auto"/>
        <w:ind w:left="0" w:firstLine="709"/>
        <w:contextualSpacing/>
        <w:jc w:val="both"/>
        <w:rPr>
          <w:rFonts w:ascii="Times New Roman" w:eastAsia="Times New Roman" w:hAnsi="Times New Roman" w:cs="Times New Roman"/>
          <w:kern w:val="0"/>
          <w:sz w:val="28"/>
          <w:szCs w:val="28"/>
          <w14:ligatures w14:val="none"/>
        </w:rPr>
      </w:pPr>
      <w:r w:rsidRPr="00750613">
        <w:rPr>
          <w:rFonts w:ascii="Times New Roman" w:eastAsia="Times New Roman" w:hAnsi="Times New Roman" w:cs="Times New Roman"/>
          <w:bCs/>
          <w:kern w:val="0"/>
          <w:sz w:val="28"/>
          <w:szCs w:val="28"/>
          <w:lang w:eastAsia="ru-RU"/>
          <w14:ligatures w14:val="none"/>
        </w:rPr>
        <w:t xml:space="preserve">положення, що нормативно-правові засади формування антикорупційної правової політики в Україні тісно пов’язані з тлумаченням корупції як глобальної комплексної проблеми, прийнятими правовими актами,  </w:t>
      </w:r>
      <w:r w:rsidRPr="00750613">
        <w:rPr>
          <w:rFonts w:ascii="Times New Roman" w:eastAsia="Times New Roman" w:hAnsi="Times New Roman" w:cs="Times New Roman"/>
          <w:bCs/>
          <w:kern w:val="0"/>
          <w:sz w:val="28"/>
          <w:szCs w:val="28"/>
          <w:lang w:eastAsia="ru-RU"/>
          <w14:ligatures w14:val="none"/>
        </w:rPr>
        <w:lastRenderedPageBreak/>
        <w:t xml:space="preserve">спрямованими на запобігання й протидію корупції на трьох рівнях </w:t>
      </w:r>
      <w:r w:rsidR="003749B5" w:rsidRPr="00750613">
        <w:rPr>
          <w:rFonts w:ascii="Times New Roman" w:eastAsia="Times New Roman" w:hAnsi="Times New Roman" w:cs="Times New Roman"/>
          <w:bCs/>
          <w:kern w:val="0"/>
          <w:sz w:val="28"/>
          <w:szCs w:val="28"/>
          <w:lang w:eastAsia="ru-RU"/>
          <w14:ligatures w14:val="none"/>
        </w:rPr>
        <w:t>–</w:t>
      </w:r>
      <w:r w:rsidRPr="00750613">
        <w:rPr>
          <w:rFonts w:ascii="Times New Roman" w:eastAsia="Times New Roman" w:hAnsi="Times New Roman" w:cs="Times New Roman"/>
          <w:bCs/>
          <w:kern w:val="0"/>
          <w:sz w:val="28"/>
          <w:szCs w:val="28"/>
          <w:lang w:eastAsia="ru-RU"/>
          <w14:ligatures w14:val="none"/>
        </w:rPr>
        <w:t xml:space="preserve"> міжнародному, європейському та національному, визнанням і впровадженням міжнародних і європейських антикорупційних стандартів, що втілюються у статичному й динамічному аспектах антикорупційної правової політики;</w:t>
      </w:r>
    </w:p>
    <w:p w14:paraId="5DBE1522" w14:textId="77777777" w:rsidR="00703C94" w:rsidRPr="00750613" w:rsidRDefault="00703C94" w:rsidP="00750613">
      <w:pPr>
        <w:numPr>
          <w:ilvl w:val="0"/>
          <w:numId w:val="1"/>
        </w:numPr>
        <w:spacing w:after="0" w:line="360" w:lineRule="auto"/>
        <w:ind w:left="0" w:firstLine="709"/>
        <w:contextualSpacing/>
        <w:jc w:val="both"/>
        <w:rPr>
          <w:rFonts w:ascii="Times New Roman" w:eastAsia="Times New Roman" w:hAnsi="Times New Roman" w:cs="Times New Roman"/>
          <w:b/>
          <w:kern w:val="0"/>
          <w:sz w:val="28"/>
          <w:szCs w:val="28"/>
          <w14:ligatures w14:val="none"/>
        </w:rPr>
      </w:pPr>
      <w:r w:rsidRPr="00750613">
        <w:rPr>
          <w:rFonts w:ascii="Times New Roman" w:eastAsia="Times New Roman" w:hAnsi="Times New Roman" w:cs="Times New Roman"/>
          <w:bCs/>
          <w:kern w:val="0"/>
          <w:sz w:val="28"/>
          <w:szCs w:val="28"/>
          <w:lang w:eastAsia="ru-RU"/>
          <w14:ligatures w14:val="none"/>
        </w:rPr>
        <w:t xml:space="preserve">висновок, що стратегічне планування антикорупційної правової політики ґрунтується на нормативно-правових засадах, ураховує особливості рівня та сфер поширення корупції в країні, визначає загальний контекст, керівні й пріоритетні напрями, </w:t>
      </w:r>
      <w:r w:rsidRPr="00750613">
        <w:rPr>
          <w:rFonts w:ascii="Times New Roman" w:eastAsia="Calibri" w:hAnsi="Times New Roman" w:cs="Times New Roman"/>
          <w:kern w:val="0"/>
          <w:sz w:val="28"/>
          <w:szCs w:val="28"/>
          <w14:ligatures w14:val="none"/>
        </w:rPr>
        <w:t xml:space="preserve">передбачає комплексне, системне здійснення правових, політичних, організаційних, фінансових, технічних заходів, спрямованих на запобігання й протидію корупції, наявність чітких критеріїв оцінки їх реалізації та системний моніторинг за реалізацією антикорупційної правової політики та антикорупційної стратегії в країні;  </w:t>
      </w:r>
    </w:p>
    <w:p w14:paraId="603D9643" w14:textId="77777777" w:rsidR="00703C94" w:rsidRPr="00750613" w:rsidRDefault="00703C94" w:rsidP="00750613">
      <w:pPr>
        <w:numPr>
          <w:ilvl w:val="0"/>
          <w:numId w:val="1"/>
        </w:numPr>
        <w:spacing w:after="0" w:line="360" w:lineRule="auto"/>
        <w:ind w:left="0" w:firstLine="709"/>
        <w:contextualSpacing/>
        <w:jc w:val="both"/>
        <w:rPr>
          <w:rFonts w:ascii="Times New Roman" w:eastAsia="Times New Roman" w:hAnsi="Times New Roman" w:cs="Times New Roman"/>
          <w:color w:val="002060"/>
          <w:kern w:val="0"/>
          <w:sz w:val="28"/>
          <w:szCs w:val="28"/>
          <w14:ligatures w14:val="none"/>
        </w:rPr>
      </w:pPr>
      <w:r w:rsidRPr="00750613">
        <w:rPr>
          <w:rFonts w:ascii="Times New Roman" w:eastAsia="Times New Roman" w:hAnsi="Times New Roman" w:cs="Times New Roman"/>
          <w:kern w:val="0"/>
          <w:sz w:val="28"/>
          <w:szCs w:val="28"/>
          <w:lang w:eastAsia="ru-RU"/>
          <w14:ligatures w14:val="none"/>
        </w:rPr>
        <w:t xml:space="preserve">положення про основні напрями й засоби оптимізації </w:t>
      </w:r>
      <w:r w:rsidRPr="00750613">
        <w:rPr>
          <w:rFonts w:ascii="Times New Roman" w:eastAsia="Calibri" w:hAnsi="Times New Roman" w:cs="Times New Roman"/>
          <w:kern w:val="0"/>
          <w:sz w:val="28"/>
          <w:szCs w:val="28"/>
          <w14:ligatures w14:val="none"/>
        </w:rPr>
        <w:t xml:space="preserve">формування й реалізації антикорупційної правової політики </w:t>
      </w:r>
      <w:r w:rsidRPr="00750613">
        <w:rPr>
          <w:rFonts w:ascii="Times New Roman" w:eastAsia="Times New Roman" w:hAnsi="Times New Roman" w:cs="Times New Roman"/>
          <w:kern w:val="0"/>
          <w:sz w:val="28"/>
          <w:szCs w:val="28"/>
          <w:lang w:eastAsia="ru-RU"/>
          <w14:ligatures w14:val="none"/>
        </w:rPr>
        <w:t>на нормативному, інституційному рівнях та на рівні реалізації антикорупційної правової політики.</w:t>
      </w:r>
    </w:p>
    <w:p w14:paraId="35BA6B2C" w14:textId="77777777" w:rsidR="00703C94" w:rsidRPr="00750613" w:rsidRDefault="00703C94" w:rsidP="00750613">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i/>
          <w:kern w:val="0"/>
          <w:sz w:val="28"/>
          <w:szCs w:val="28"/>
          <w14:ligatures w14:val="none"/>
        </w:rPr>
        <w:t>дістали подальшого розвитку</w:t>
      </w:r>
      <w:r w:rsidRPr="00750613">
        <w:rPr>
          <w:rFonts w:ascii="Times New Roman" w:eastAsia="Calibri" w:hAnsi="Times New Roman" w:cs="Times New Roman"/>
          <w:kern w:val="0"/>
          <w:sz w:val="28"/>
          <w:szCs w:val="28"/>
          <w14:ligatures w14:val="none"/>
        </w:rPr>
        <w:t>:</w:t>
      </w:r>
    </w:p>
    <w:p w14:paraId="4BAE40DD" w14:textId="77777777" w:rsidR="00703C94" w:rsidRPr="00750613" w:rsidRDefault="00703C94" w:rsidP="00750613">
      <w:pPr>
        <w:numPr>
          <w:ilvl w:val="0"/>
          <w:numId w:val="1"/>
        </w:numPr>
        <w:spacing w:after="0" w:line="360" w:lineRule="auto"/>
        <w:ind w:left="0" w:firstLine="709"/>
        <w:contextualSpacing/>
        <w:jc w:val="both"/>
        <w:rPr>
          <w:rFonts w:ascii="Times New Roman" w:eastAsia="Times New Roman" w:hAnsi="Times New Roman" w:cs="Times New Roman"/>
          <w:b/>
          <w:color w:val="002060"/>
          <w:kern w:val="0"/>
          <w:sz w:val="28"/>
          <w:szCs w:val="28"/>
          <w14:ligatures w14:val="none"/>
        </w:rPr>
      </w:pPr>
      <w:r w:rsidRPr="00750613">
        <w:rPr>
          <w:rFonts w:ascii="Times New Roman" w:eastAsia="Calibri" w:hAnsi="Times New Roman" w:cs="Times New Roman"/>
          <w:kern w:val="0"/>
          <w:sz w:val="28"/>
          <w:szCs w:val="28"/>
          <w14:ligatures w14:val="none"/>
        </w:rPr>
        <w:t xml:space="preserve">положення про основні напрями й аспекти дослідження корупції та антикорупційної політики у сучасній вітчизняній та зарубіжній юридичній науці; </w:t>
      </w:r>
    </w:p>
    <w:p w14:paraId="76FB3BDE" w14:textId="77777777" w:rsidR="00703C94" w:rsidRPr="00750613" w:rsidRDefault="00703C94" w:rsidP="00750613">
      <w:pPr>
        <w:numPr>
          <w:ilvl w:val="0"/>
          <w:numId w:val="1"/>
        </w:numPr>
        <w:spacing w:after="0" w:line="360" w:lineRule="auto"/>
        <w:ind w:left="0" w:firstLine="709"/>
        <w:contextualSpacing/>
        <w:jc w:val="both"/>
        <w:rPr>
          <w:rFonts w:ascii="Times New Roman" w:eastAsia="Times New Roman" w:hAnsi="Times New Roman" w:cs="Times New Roman"/>
          <w:color w:val="002060"/>
          <w:kern w:val="0"/>
          <w:sz w:val="28"/>
          <w:szCs w:val="28"/>
          <w14:ligatures w14:val="none"/>
        </w:rPr>
      </w:pPr>
      <w:r w:rsidRPr="00750613">
        <w:rPr>
          <w:rFonts w:ascii="Times New Roman" w:eastAsia="Calibri" w:hAnsi="Times New Roman" w:cs="Times New Roman"/>
          <w:kern w:val="0"/>
          <w:sz w:val="28"/>
          <w:szCs w:val="28"/>
          <w14:ligatures w14:val="none"/>
        </w:rPr>
        <w:t>систематизація та характеристика основних наукових підходів до формування антикорупційної політики, таких, як : п</w:t>
      </w:r>
      <w:r w:rsidRPr="00750613">
        <w:rPr>
          <w:rFonts w:ascii="Times New Roman" w:eastAsia="Times New Roman" w:hAnsi="Times New Roman" w:cs="Times New Roman"/>
          <w:bCs/>
          <w:kern w:val="0"/>
          <w:sz w:val="28"/>
          <w:szCs w:val="28"/>
          <w:lang w:eastAsia="ru-RU"/>
          <w14:ligatures w14:val="none"/>
        </w:rPr>
        <w:t>равовий, політико-правовий, інституційно-правовий, соціально-економічний,</w:t>
      </w:r>
      <w:r w:rsidRPr="00750613">
        <w:rPr>
          <w:rFonts w:ascii="Times New Roman" w:eastAsia="Times New Roman" w:hAnsi="Times New Roman" w:cs="Times New Roman"/>
          <w:b/>
          <w:bCs/>
          <w:kern w:val="0"/>
          <w:sz w:val="28"/>
          <w:szCs w:val="28"/>
          <w:lang w:eastAsia="ru-RU"/>
          <w14:ligatures w14:val="none"/>
        </w:rPr>
        <w:t xml:space="preserve"> </w:t>
      </w:r>
      <w:r w:rsidRPr="00750613">
        <w:rPr>
          <w:rFonts w:ascii="Times New Roman" w:eastAsia="Times New Roman" w:hAnsi="Times New Roman" w:cs="Times New Roman"/>
          <w:bCs/>
          <w:kern w:val="0"/>
          <w:sz w:val="28"/>
          <w:szCs w:val="28"/>
          <w:lang w:eastAsia="ru-RU"/>
          <w14:ligatures w14:val="none"/>
        </w:rPr>
        <w:t>міжнародний;</w:t>
      </w:r>
    </w:p>
    <w:p w14:paraId="1F34AED5" w14:textId="77777777" w:rsidR="00703C94" w:rsidRPr="00750613" w:rsidRDefault="00703C94" w:rsidP="00750613">
      <w:pPr>
        <w:numPr>
          <w:ilvl w:val="0"/>
          <w:numId w:val="1"/>
        </w:numPr>
        <w:spacing w:after="0" w:line="360" w:lineRule="auto"/>
        <w:ind w:left="0" w:firstLine="709"/>
        <w:contextualSpacing/>
        <w:jc w:val="both"/>
        <w:rPr>
          <w:rFonts w:ascii="Times New Roman" w:eastAsia="Times New Roman" w:hAnsi="Times New Roman" w:cs="Times New Roman"/>
          <w:color w:val="002060"/>
          <w:kern w:val="0"/>
          <w:sz w:val="28"/>
          <w:szCs w:val="28"/>
          <w14:ligatures w14:val="none"/>
        </w:rPr>
      </w:pPr>
      <w:r w:rsidRPr="00750613">
        <w:rPr>
          <w:rFonts w:ascii="Times New Roman" w:eastAsia="Calibri" w:hAnsi="Times New Roman" w:cs="Times New Roman"/>
          <w:kern w:val="0"/>
          <w:sz w:val="28"/>
          <w:szCs w:val="28"/>
          <w14:ligatures w14:val="none"/>
        </w:rPr>
        <w:t xml:space="preserve">висновки про основні напрями формування та розвитку антикорупційної правової політики у зарубіжних країнах, а саме: розробка антикорупційних стратегій як спеціальних документів стратегічного, довгострокового характеру для формування та встановлення загального контексту та керівних засад запобігання й протидії корупції; наявність широкої антикорупційної нормативної бази; створення спеціалізованих органів боротьби з корупцією; забезпечення інституційної спеціалізації в антикорупційній сфері; наявність різноманітних моделей організації спеціалізованих органів боротьби з корупцією; розширення змісту та сфери використання антикорупційних заборон, </w:t>
      </w:r>
      <w:r w:rsidRPr="00750613">
        <w:rPr>
          <w:rFonts w:ascii="Times New Roman" w:eastAsia="Calibri" w:hAnsi="Times New Roman" w:cs="Times New Roman"/>
          <w:kern w:val="0"/>
          <w:sz w:val="28"/>
          <w:szCs w:val="28"/>
          <w14:ligatures w14:val="none"/>
        </w:rPr>
        <w:lastRenderedPageBreak/>
        <w:t>обмежень та обов’язків; поширення практики включення до антикорупційного законодавства суб’єктів іноземних посадових осіб, у т.ч. працівників міжнародних організацій; криміналізація корупції та злочинних діянь, пов’язаних з нею, шляхом розширення юрисдикції та кримінального переслідування за корупцію транснаціонального характеру; вдосконалення правового регулювання фінансування діяльності політичних партій; правове регулювання лобістської діяльності; вдосконалення правового регулювання відмивання коштів;</w:t>
      </w:r>
    </w:p>
    <w:p w14:paraId="4323EC88" w14:textId="77777777" w:rsidR="00703C94" w:rsidRPr="00750613" w:rsidRDefault="00703C94" w:rsidP="00750613">
      <w:pPr>
        <w:numPr>
          <w:ilvl w:val="0"/>
          <w:numId w:val="1"/>
        </w:numPr>
        <w:spacing w:after="0" w:line="360" w:lineRule="auto"/>
        <w:ind w:left="0" w:firstLine="709"/>
        <w:contextualSpacing/>
        <w:jc w:val="both"/>
        <w:rPr>
          <w:rFonts w:ascii="Times New Roman" w:eastAsia="Times New Roman" w:hAnsi="Times New Roman" w:cs="Times New Roman"/>
          <w:color w:val="002060"/>
          <w:kern w:val="0"/>
          <w:sz w:val="28"/>
          <w:szCs w:val="28"/>
          <w14:ligatures w14:val="none"/>
        </w:rPr>
      </w:pPr>
      <w:r w:rsidRPr="00750613">
        <w:rPr>
          <w:rFonts w:ascii="Times New Roman" w:eastAsia="Calibri" w:hAnsi="Times New Roman" w:cs="Times New Roman"/>
          <w:kern w:val="0"/>
          <w:sz w:val="28"/>
          <w:szCs w:val="28"/>
          <w14:ligatures w14:val="none"/>
        </w:rPr>
        <w:t xml:space="preserve">характеристика основних проблем у формуванні й реалізації антикорупційної стратегії та антикорупційної правової політики в Україні </w:t>
      </w:r>
      <w:r w:rsidRPr="00750613">
        <w:rPr>
          <w:rFonts w:ascii="Times New Roman" w:eastAsia="Times New Roman" w:hAnsi="Times New Roman" w:cs="Times New Roman"/>
          <w:kern w:val="0"/>
          <w:sz w:val="28"/>
          <w:szCs w:val="28"/>
          <w:lang w:eastAsia="ru-RU"/>
          <w14:ligatures w14:val="none"/>
        </w:rPr>
        <w:t>на нормативному, інституційному та на рівні її реалізації.</w:t>
      </w:r>
    </w:p>
    <w:p w14:paraId="5435FE5D" w14:textId="765CC2EA" w:rsidR="00703C94" w:rsidRPr="00750613" w:rsidRDefault="006D7B4E" w:rsidP="00703C94">
      <w:pPr>
        <w:spacing w:after="0" w:line="360" w:lineRule="auto"/>
        <w:ind w:firstLine="709"/>
        <w:jc w:val="both"/>
        <w:rPr>
          <w:rFonts w:ascii="Times New Roman" w:eastAsia="Times New Roman" w:hAnsi="Times New Roman" w:cs="Times New Roman"/>
          <w:b/>
          <w:kern w:val="0"/>
          <w:sz w:val="28"/>
          <w:szCs w:val="28"/>
          <w14:ligatures w14:val="none"/>
        </w:rPr>
      </w:pPr>
      <w:r>
        <w:rPr>
          <w:rFonts w:ascii="Times New Roman" w:eastAsia="Times New Roman" w:hAnsi="Times New Roman" w:cs="Times New Roman"/>
          <w:b/>
          <w:kern w:val="0"/>
          <w:sz w:val="28"/>
          <w:szCs w:val="28"/>
          <w14:ligatures w14:val="none"/>
        </w:rPr>
        <w:t>Теоретичне і п</w:t>
      </w:r>
      <w:r w:rsidR="00703C94" w:rsidRPr="00750613">
        <w:rPr>
          <w:rFonts w:ascii="Times New Roman" w:eastAsia="Times New Roman" w:hAnsi="Times New Roman" w:cs="Times New Roman"/>
          <w:b/>
          <w:kern w:val="0"/>
          <w:sz w:val="28"/>
          <w:szCs w:val="28"/>
          <w14:ligatures w14:val="none"/>
        </w:rPr>
        <w:t>рактичне значення одержаних результатів</w:t>
      </w:r>
      <w:r w:rsidR="00703C94" w:rsidRPr="00750613">
        <w:rPr>
          <w:rFonts w:ascii="Times New Roman" w:eastAsia="Times New Roman" w:hAnsi="Times New Roman" w:cs="Times New Roman"/>
          <w:kern w:val="0"/>
          <w:sz w:val="28"/>
          <w:szCs w:val="28"/>
          <w14:ligatures w14:val="none"/>
        </w:rPr>
        <w:t xml:space="preserve"> полягає в тому, що в дисертації сформульовано й обґрунтовано положення, висновки і пропозиції, які можуть бути використаними: науково-дослідній діяльності для подальшої розробки теоретичних і прикладних проблем формування антикорупційної правової політики в Україні, удосконалення правової культури українського суспільства, реформування публічної влади в Україні в контексті утвердження європейських правових стандартів; правотворчій та правозастосовній діяльності: низка положень і пропозицій може стати частиною заходів, спрямованих на оновлення вітчизняного законодавства у сфері запобігання й протидії корупції, розробки антикорупційних стратегій, формування правової культури українського суспільства,</w:t>
      </w:r>
      <w:r w:rsidR="00703C94" w:rsidRPr="00750613">
        <w:rPr>
          <w:rFonts w:ascii="Times New Roman" w:eastAsia="Times New Roman" w:hAnsi="Times New Roman" w:cs="Times New Roman"/>
          <w:b/>
          <w:kern w:val="0"/>
          <w:sz w:val="28"/>
          <w:szCs w:val="28"/>
          <w14:ligatures w14:val="none"/>
        </w:rPr>
        <w:t xml:space="preserve"> </w:t>
      </w:r>
      <w:r w:rsidR="00703C94" w:rsidRPr="00750613">
        <w:rPr>
          <w:rFonts w:ascii="Times New Roman" w:eastAsia="Times New Roman" w:hAnsi="Times New Roman" w:cs="Times New Roman"/>
          <w:kern w:val="0"/>
          <w:sz w:val="28"/>
          <w:szCs w:val="28"/>
          <w14:ligatures w14:val="none"/>
        </w:rPr>
        <w:t xml:space="preserve">окремих його груп, насамперед правової культури суддів, публічних службовців у напрямі формування нульової терпимості до будь-яких проявів корупційних діянь; у навчальному процесі матеріали можуть бути використані при підготовці навчально-методичних матеріалів з дисциплін «Теорія держави та права», «Судові та правоохоронні органи України», а також теорії публічного адміністрування, порівняльного правознавства та викладанні відповідних навчальних дисциплін у вищих навчальних закладах України </w:t>
      </w:r>
      <w:r w:rsidR="00703C94" w:rsidRPr="00750613">
        <w:rPr>
          <w:rFonts w:ascii="Times New Roman" w:eastAsia="Times New Roman" w:hAnsi="Times New Roman" w:cs="Times New Roman"/>
          <w:b/>
          <w:kern w:val="0"/>
          <w:sz w:val="28"/>
          <w:szCs w:val="28"/>
          <w14:ligatures w14:val="none"/>
        </w:rPr>
        <w:t>(</w:t>
      </w:r>
      <w:r w:rsidR="00703C94" w:rsidRPr="00750613">
        <w:rPr>
          <w:rFonts w:ascii="Times New Roman" w:eastAsia="Times New Roman" w:hAnsi="Times New Roman" w:cs="Times New Roman"/>
          <w:kern w:val="0"/>
          <w:sz w:val="28"/>
          <w:szCs w:val="28"/>
          <w14:ligatures w14:val="none"/>
        </w:rPr>
        <w:t>акт впровадження Запорізького національного університету від 23.01.2025 р.).</w:t>
      </w:r>
    </w:p>
    <w:p w14:paraId="366C1146" w14:textId="4B773219" w:rsidR="00703C94" w:rsidRPr="00750613" w:rsidRDefault="00703C94" w:rsidP="00703C94">
      <w:pPr>
        <w:widowControl w:val="0"/>
        <w:tabs>
          <w:tab w:val="left" w:pos="426"/>
          <w:tab w:val="left" w:pos="993"/>
        </w:tabs>
        <w:spacing w:after="0" w:line="360" w:lineRule="auto"/>
        <w:ind w:firstLine="709"/>
        <w:jc w:val="both"/>
        <w:rPr>
          <w:rFonts w:ascii="Times New Roman" w:eastAsia="Times New Roman" w:hAnsi="Times New Roman" w:cs="Times New Roman"/>
          <w:bCs/>
          <w:kern w:val="0"/>
          <w:sz w:val="28"/>
          <w:szCs w:val="28"/>
          <w:lang w:eastAsia="uk-UA"/>
          <w14:ligatures w14:val="none"/>
        </w:rPr>
      </w:pPr>
      <w:r w:rsidRPr="00750613">
        <w:rPr>
          <w:rFonts w:ascii="Times New Roman" w:eastAsia="Times New Roman" w:hAnsi="Times New Roman" w:cs="Times New Roman"/>
          <w:b/>
          <w:kern w:val="0"/>
          <w:sz w:val="28"/>
          <w:szCs w:val="28"/>
          <w:lang w:eastAsia="uk-UA"/>
          <w14:ligatures w14:val="none"/>
        </w:rPr>
        <w:t xml:space="preserve">Особистий внесок здобувача. </w:t>
      </w:r>
      <w:r w:rsidRPr="00750613">
        <w:rPr>
          <w:rFonts w:ascii="Times New Roman" w:eastAsia="Times New Roman" w:hAnsi="Times New Roman" w:cs="Times New Roman"/>
          <w:kern w:val="0"/>
          <w:sz w:val="28"/>
          <w:szCs w:val="28"/>
          <w:lang w:eastAsia="uk-UA"/>
          <w14:ligatures w14:val="none"/>
        </w:rPr>
        <w:t>У статті «С</w:t>
      </w:r>
      <w:r w:rsidRPr="00750613">
        <w:rPr>
          <w:rFonts w:ascii="Times New Roman" w:eastAsia="Times New Roman" w:hAnsi="Times New Roman" w:cs="Times New Roman"/>
          <w:bCs/>
          <w:kern w:val="0"/>
          <w:sz w:val="28"/>
          <w:szCs w:val="28"/>
          <w:lang w:eastAsia="uk-UA"/>
          <w14:ligatures w14:val="none"/>
        </w:rPr>
        <w:t>вітовий досвід реалізації антикорупційної політики в приватно-правовій сфері» (співавтор Удовика Л.</w:t>
      </w:r>
      <w:r w:rsidR="003749B5" w:rsidRPr="00750613">
        <w:rPr>
          <w:rFonts w:ascii="Times New Roman" w:eastAsia="Times New Roman" w:hAnsi="Times New Roman" w:cs="Times New Roman"/>
          <w:bCs/>
          <w:kern w:val="0"/>
          <w:sz w:val="28"/>
          <w:szCs w:val="28"/>
          <w:lang w:eastAsia="uk-UA"/>
          <w14:ligatures w14:val="none"/>
        </w:rPr>
        <w:t xml:space="preserve"> </w:t>
      </w:r>
      <w:r w:rsidRPr="00750613">
        <w:rPr>
          <w:rFonts w:ascii="Times New Roman" w:eastAsia="Times New Roman" w:hAnsi="Times New Roman" w:cs="Times New Roman"/>
          <w:bCs/>
          <w:kern w:val="0"/>
          <w:sz w:val="28"/>
          <w:szCs w:val="28"/>
          <w:lang w:eastAsia="uk-UA"/>
          <w14:ligatures w14:val="none"/>
        </w:rPr>
        <w:t xml:space="preserve">Г. ) </w:t>
      </w:r>
      <w:r w:rsidRPr="00750613">
        <w:rPr>
          <w:rFonts w:ascii="Times New Roman" w:eastAsia="Times New Roman" w:hAnsi="Times New Roman" w:cs="Times New Roman"/>
          <w:bCs/>
          <w:kern w:val="0"/>
          <w:sz w:val="28"/>
          <w:szCs w:val="28"/>
          <w:lang w:eastAsia="uk-UA"/>
          <w14:ligatures w14:val="none"/>
        </w:rPr>
        <w:lastRenderedPageBreak/>
        <w:t xml:space="preserve">внеском здобувача є узагальнення досвіду зарубіжних країн щодо протидії корупції у приватно-правовій сфері. </w:t>
      </w:r>
      <w:r w:rsidRPr="00750613">
        <w:rPr>
          <w:rFonts w:ascii="Times New Roman" w:eastAsia="Times New Roman" w:hAnsi="Times New Roman" w:cs="Times New Roman"/>
          <w:bCs/>
          <w:iCs/>
          <w:kern w:val="0"/>
          <w:sz w:val="28"/>
          <w:szCs w:val="28"/>
          <w:lang w:eastAsia="ru-RU"/>
          <w14:ligatures w14:val="none"/>
        </w:rPr>
        <w:t>У статті «</w:t>
      </w:r>
      <w:r w:rsidRPr="00750613">
        <w:rPr>
          <w:rFonts w:ascii="Times New Roman" w:eastAsia="Times New Roman" w:hAnsi="Times New Roman" w:cs="Times New Roman"/>
          <w:kern w:val="0"/>
          <w:sz w:val="28"/>
          <w:szCs w:val="28"/>
          <w:lang w:eastAsia="ru-RU"/>
          <w14:ligatures w14:val="none"/>
        </w:rPr>
        <w:t>Поняття корупції : наукові підходи та легальне тлумачення»</w:t>
      </w:r>
      <w:r w:rsidRPr="00750613">
        <w:rPr>
          <w:rFonts w:ascii="Times New Roman" w:eastAsia="Times New Roman" w:hAnsi="Times New Roman" w:cs="Times New Roman"/>
          <w:bCs/>
          <w:kern w:val="0"/>
          <w:sz w:val="28"/>
          <w:szCs w:val="28"/>
          <w:lang w:eastAsia="uk-UA"/>
          <w14:ligatures w14:val="none"/>
        </w:rPr>
        <w:t xml:space="preserve"> (співавтор Удовика Л.</w:t>
      </w:r>
      <w:r w:rsidR="003749B5" w:rsidRPr="00750613">
        <w:rPr>
          <w:rFonts w:ascii="Times New Roman" w:eastAsia="Times New Roman" w:hAnsi="Times New Roman" w:cs="Times New Roman"/>
          <w:bCs/>
          <w:kern w:val="0"/>
          <w:sz w:val="28"/>
          <w:szCs w:val="28"/>
          <w:lang w:eastAsia="uk-UA"/>
          <w14:ligatures w14:val="none"/>
        </w:rPr>
        <w:t xml:space="preserve"> </w:t>
      </w:r>
      <w:r w:rsidRPr="00750613">
        <w:rPr>
          <w:rFonts w:ascii="Times New Roman" w:eastAsia="Times New Roman" w:hAnsi="Times New Roman" w:cs="Times New Roman"/>
          <w:bCs/>
          <w:kern w:val="0"/>
          <w:sz w:val="28"/>
          <w:szCs w:val="28"/>
          <w:lang w:eastAsia="uk-UA"/>
          <w14:ligatures w14:val="none"/>
        </w:rPr>
        <w:t>Г.)</w:t>
      </w:r>
      <w:r w:rsidRPr="00750613">
        <w:rPr>
          <w:rFonts w:ascii="Times New Roman" w:eastAsia="Calibri" w:hAnsi="Times New Roman" w:cs="Times New Roman"/>
          <w:kern w:val="0"/>
          <w:sz w:val="28"/>
          <w:szCs w:val="28"/>
          <w14:ligatures w14:val="none"/>
        </w:rPr>
        <w:t xml:space="preserve"> внеском здобувача є </w:t>
      </w:r>
      <w:r w:rsidRPr="00750613">
        <w:rPr>
          <w:rFonts w:ascii="Times New Roman" w:eastAsia="Times New Roman" w:hAnsi="Times New Roman" w:cs="Times New Roman"/>
          <w:bCs/>
          <w:kern w:val="0"/>
          <w:sz w:val="28"/>
          <w:szCs w:val="28"/>
          <w:lang w:eastAsia="uk-UA"/>
          <w14:ligatures w14:val="none"/>
        </w:rPr>
        <w:t>систематизація основних підходів до визначення сутності корупції та обґрунтування наукової доцільності використання широкого підходу до тлумачення корупції.</w:t>
      </w:r>
    </w:p>
    <w:p w14:paraId="6ADF7BF3" w14:textId="77777777" w:rsidR="00703C94" w:rsidRPr="00750613" w:rsidRDefault="00703C94" w:rsidP="00703C94">
      <w:pPr>
        <w:spacing w:after="0" w:line="360" w:lineRule="auto"/>
        <w:ind w:firstLine="709"/>
        <w:jc w:val="both"/>
        <w:rPr>
          <w:rFonts w:ascii="Times New Roman" w:eastAsia="Times New Roman" w:hAnsi="Times New Roman" w:cs="Times New Roman"/>
          <w:kern w:val="0"/>
          <w:sz w:val="28"/>
          <w:szCs w:val="28"/>
          <w14:ligatures w14:val="none"/>
        </w:rPr>
      </w:pPr>
      <w:r w:rsidRPr="00750613">
        <w:rPr>
          <w:rFonts w:ascii="Times New Roman" w:eastAsia="Times New Roman" w:hAnsi="Times New Roman" w:cs="Times New Roman"/>
          <w:b/>
          <w:kern w:val="0"/>
          <w:sz w:val="28"/>
          <w:szCs w:val="28"/>
          <w14:ligatures w14:val="none"/>
        </w:rPr>
        <w:t>Апробація результатів дисертації</w:t>
      </w:r>
      <w:r w:rsidRPr="00750613">
        <w:rPr>
          <w:rFonts w:ascii="Times New Roman" w:eastAsia="Times New Roman" w:hAnsi="Times New Roman" w:cs="Times New Roman"/>
          <w:kern w:val="0"/>
          <w:sz w:val="28"/>
          <w:szCs w:val="28"/>
          <w14:ligatures w14:val="none"/>
        </w:rPr>
        <w:t>. Основні положення дисертації обговорювались на засіданнях кафедри історії і теорії держави та права та кафедрі цивільного права Запорізького національного університету, а також оприлюднені на 5 міжнародних і всеукраїнських наукових і науково-практичних конференціях, «круглих столах», наукових семінарах, серед них: Міжнародна науково-практична конференція «Юридичні науки : проблеми та перспективи», м. Запоріжжя, 26-27 червня 2020 р.; Всеукраїнська науково-практична конференція «Правова освіта та правова наука в умовах сучасних трансформаційних процесів», м. Запоріжжя, 20 листопада 2020 р.; Міжнародна науково-практична конференція «Запорізькі правові читання», м. Запоріжжя, 19-20 травня 2021 р.; VII Міжнародна науково-практична конференція «Україна в умовах реформування правової системи: сучасні реалії та міжнародний досвід», м. Тернопіль, 28 квітня 2023 р.; Всеукраїнська науково-практична конференція «Правова освіта та правова наука в умовах сучасних трансформаційних процесів», м. Запоріжжя, 24 жовтня 2024 р.; Тези та доповіді з наведених конференцій опубліковано.</w:t>
      </w:r>
    </w:p>
    <w:p w14:paraId="1AA30B19" w14:textId="77777777" w:rsidR="00703C94" w:rsidRPr="00750613" w:rsidRDefault="00703C94" w:rsidP="00703C94">
      <w:pPr>
        <w:spacing w:after="0" w:line="360" w:lineRule="auto"/>
        <w:ind w:firstLine="709"/>
        <w:jc w:val="both"/>
        <w:rPr>
          <w:rFonts w:ascii="Times New Roman" w:eastAsia="Times New Roman" w:hAnsi="Times New Roman" w:cs="Times New Roman"/>
          <w:kern w:val="0"/>
          <w:sz w:val="28"/>
          <w:szCs w:val="28"/>
          <w14:ligatures w14:val="none"/>
        </w:rPr>
      </w:pPr>
      <w:r w:rsidRPr="00750613">
        <w:rPr>
          <w:rFonts w:ascii="Times New Roman" w:eastAsia="Times New Roman" w:hAnsi="Times New Roman" w:cs="Times New Roman"/>
          <w:b/>
          <w:kern w:val="0"/>
          <w:sz w:val="28"/>
          <w:szCs w:val="28"/>
          <w14:ligatures w14:val="none"/>
        </w:rPr>
        <w:t>Публікації</w:t>
      </w:r>
      <w:r w:rsidRPr="00750613">
        <w:rPr>
          <w:rFonts w:ascii="Times New Roman" w:eastAsia="Times New Roman" w:hAnsi="Times New Roman" w:cs="Times New Roman"/>
          <w:kern w:val="0"/>
          <w:sz w:val="28"/>
          <w:szCs w:val="28"/>
          <w14:ligatures w14:val="none"/>
        </w:rPr>
        <w:t>. Основні положення і висновки дисертації викладено у 10 наукових працях, із них 5 статей (у т.ч. в зарубіжному), 5 тезах виступів на науково-практичних конференціях різних рівнів.</w:t>
      </w:r>
    </w:p>
    <w:p w14:paraId="7BED6E42" w14:textId="0974DDDF" w:rsidR="00703C94" w:rsidRPr="00750613" w:rsidRDefault="00703C94" w:rsidP="00703C94">
      <w:pPr>
        <w:spacing w:after="0" w:line="360" w:lineRule="auto"/>
        <w:ind w:firstLine="709"/>
        <w:jc w:val="both"/>
        <w:rPr>
          <w:rFonts w:ascii="Times New Roman" w:eastAsia="Times New Roman" w:hAnsi="Times New Roman" w:cs="Times New Roman"/>
          <w:kern w:val="0"/>
          <w:sz w:val="28"/>
          <w:szCs w:val="28"/>
          <w14:ligatures w14:val="none"/>
        </w:rPr>
      </w:pPr>
      <w:r w:rsidRPr="00750613">
        <w:rPr>
          <w:rFonts w:ascii="Times New Roman" w:eastAsia="Times New Roman" w:hAnsi="Times New Roman" w:cs="Times New Roman"/>
          <w:b/>
          <w:kern w:val="0"/>
          <w:sz w:val="28"/>
          <w:szCs w:val="28"/>
          <w14:ligatures w14:val="none"/>
        </w:rPr>
        <w:t>Структура та обсяг дисертації</w:t>
      </w:r>
      <w:r w:rsidRPr="00750613">
        <w:rPr>
          <w:rFonts w:ascii="Times New Roman" w:eastAsia="Times New Roman" w:hAnsi="Times New Roman" w:cs="Times New Roman"/>
          <w:kern w:val="0"/>
          <w:sz w:val="28"/>
          <w:szCs w:val="28"/>
          <w14:ligatures w14:val="none"/>
        </w:rPr>
        <w:t>. Дисертація складається зі вступу, трьох розділів, що об’єднують вісім підрозділів, висновків, списку використаних джерел (509 найменувань) і додатків. Загаль</w:t>
      </w:r>
      <w:r w:rsidR="00AF05B1">
        <w:rPr>
          <w:rFonts w:ascii="Times New Roman" w:eastAsia="Times New Roman" w:hAnsi="Times New Roman" w:cs="Times New Roman"/>
          <w:kern w:val="0"/>
          <w:sz w:val="28"/>
          <w:szCs w:val="28"/>
          <w14:ligatures w14:val="none"/>
        </w:rPr>
        <w:t>ний обсяг дисертації складає 298</w:t>
      </w:r>
      <w:r w:rsidRPr="00750613">
        <w:rPr>
          <w:rFonts w:ascii="Times New Roman" w:eastAsia="Times New Roman" w:hAnsi="Times New Roman" w:cs="Times New Roman"/>
          <w:kern w:val="0"/>
          <w:sz w:val="28"/>
          <w:szCs w:val="28"/>
          <w14:ligatures w14:val="none"/>
        </w:rPr>
        <w:t xml:space="preserve"> сторінок, із яких основного тексту – 223 сторінки.</w:t>
      </w:r>
    </w:p>
    <w:p w14:paraId="5EABD24F" w14:textId="77777777" w:rsidR="00703C94" w:rsidRPr="00750613" w:rsidRDefault="00703C94" w:rsidP="00703C94">
      <w:pPr>
        <w:widowControl w:val="0"/>
        <w:tabs>
          <w:tab w:val="left" w:pos="426"/>
          <w:tab w:val="left" w:pos="993"/>
        </w:tabs>
        <w:spacing w:after="0" w:line="360" w:lineRule="auto"/>
        <w:ind w:firstLine="709"/>
        <w:jc w:val="center"/>
        <w:outlineLvl w:val="0"/>
        <w:rPr>
          <w:rFonts w:ascii="Times New Roman" w:eastAsia="Times New Roman" w:hAnsi="Times New Roman" w:cs="Times New Roman"/>
          <w:b/>
          <w:kern w:val="0"/>
          <w:sz w:val="28"/>
          <w:szCs w:val="28"/>
          <w:lang w:eastAsia="ru-RU"/>
          <w14:ligatures w14:val="none"/>
        </w:rPr>
      </w:pPr>
      <w:r w:rsidRPr="00750613">
        <w:rPr>
          <w:rFonts w:ascii="Times New Roman" w:eastAsia="Times New Roman" w:hAnsi="Times New Roman" w:cs="Times New Roman"/>
          <w:b/>
          <w:kern w:val="0"/>
          <w:sz w:val="28"/>
          <w:szCs w:val="28"/>
          <w:lang w:eastAsia="ru-RU"/>
          <w14:ligatures w14:val="none"/>
        </w:rPr>
        <w:br w:type="page"/>
      </w:r>
    </w:p>
    <w:p w14:paraId="00B0161E" w14:textId="355404F5" w:rsidR="00703C94" w:rsidRPr="00750613" w:rsidRDefault="00703C94" w:rsidP="00703C94">
      <w:pPr>
        <w:widowControl w:val="0"/>
        <w:tabs>
          <w:tab w:val="left" w:pos="426"/>
          <w:tab w:val="left" w:pos="993"/>
        </w:tabs>
        <w:spacing w:after="0" w:line="360" w:lineRule="auto"/>
        <w:jc w:val="center"/>
        <w:outlineLvl w:val="0"/>
        <w:rPr>
          <w:rFonts w:ascii="Times New Roman" w:eastAsia="Times New Roman" w:hAnsi="Times New Roman" w:cs="Times New Roman"/>
          <w:b/>
          <w:kern w:val="0"/>
          <w:sz w:val="28"/>
          <w:szCs w:val="28"/>
          <w:lang w:eastAsia="ru-RU"/>
          <w14:ligatures w14:val="none"/>
        </w:rPr>
      </w:pPr>
      <w:r w:rsidRPr="00750613">
        <w:rPr>
          <w:rFonts w:ascii="Times New Roman" w:eastAsia="Times New Roman" w:hAnsi="Times New Roman" w:cs="Times New Roman"/>
          <w:b/>
          <w:kern w:val="0"/>
          <w:sz w:val="28"/>
          <w:szCs w:val="28"/>
          <w:lang w:eastAsia="ru-RU"/>
          <w14:ligatures w14:val="none"/>
        </w:rPr>
        <w:lastRenderedPageBreak/>
        <w:t>РОЗДІЛ 1</w:t>
      </w:r>
      <w:bookmarkEnd w:id="3"/>
      <w:r w:rsidR="000677C6">
        <w:rPr>
          <w:rFonts w:ascii="Times New Roman" w:eastAsia="Times New Roman" w:hAnsi="Times New Roman" w:cs="Times New Roman"/>
          <w:b/>
          <w:kern w:val="0"/>
          <w:sz w:val="28"/>
          <w:szCs w:val="28"/>
          <w:lang w:eastAsia="ru-RU"/>
          <w14:ligatures w14:val="none"/>
        </w:rPr>
        <w:t>.</w:t>
      </w:r>
      <w:r w:rsidRPr="00750613">
        <w:rPr>
          <w:rFonts w:ascii="Times New Roman" w:eastAsia="Times New Roman" w:hAnsi="Times New Roman" w:cs="Times New Roman"/>
          <w:b/>
          <w:kern w:val="0"/>
          <w:sz w:val="28"/>
          <w:szCs w:val="28"/>
          <w:lang w:eastAsia="ru-RU"/>
          <w14:ligatures w14:val="none"/>
        </w:rPr>
        <w:t xml:space="preserve"> </w:t>
      </w:r>
      <w:bookmarkStart w:id="4" w:name="_Toc168312395"/>
      <w:r w:rsidRPr="00750613">
        <w:rPr>
          <w:rFonts w:ascii="Times New Roman" w:eastAsia="Times New Roman" w:hAnsi="Times New Roman" w:cs="Times New Roman"/>
          <w:b/>
          <w:kern w:val="0"/>
          <w:sz w:val="28"/>
          <w:szCs w:val="28"/>
          <w:lang w:eastAsia="ru-RU"/>
          <w14:ligatures w14:val="none"/>
        </w:rPr>
        <w:t>МЕТОДОЛОГІЯ ДОСЛІДЖЕННЯ ТЕОРЕТИКО-ПРАВОВИХ ЗАСАД ФОРМУВАННЯ АНТИКОРУПЦІЙНОЇ ПРАВОВОЇ ПОЛІТИКИ В УКРАЇНІ</w:t>
      </w:r>
      <w:bookmarkEnd w:id="4"/>
    </w:p>
    <w:p w14:paraId="7E4D2236" w14:textId="77777777" w:rsidR="00703C94" w:rsidRPr="00750613" w:rsidRDefault="00703C94" w:rsidP="00703C94">
      <w:pPr>
        <w:widowControl w:val="0"/>
        <w:tabs>
          <w:tab w:val="left" w:pos="0"/>
        </w:tabs>
        <w:autoSpaceDE w:val="0"/>
        <w:autoSpaceDN w:val="0"/>
        <w:adjustRightInd w:val="0"/>
        <w:spacing w:after="0" w:line="360" w:lineRule="auto"/>
        <w:ind w:firstLine="709"/>
        <w:jc w:val="both"/>
        <w:rPr>
          <w:rFonts w:ascii="Times New Roman" w:eastAsia="Calibri" w:hAnsi="Times New Roman" w:cs="Times New Roman"/>
          <w:b/>
          <w:kern w:val="0"/>
          <w:sz w:val="28"/>
          <w:szCs w:val="28"/>
          <w14:ligatures w14:val="none"/>
        </w:rPr>
      </w:pPr>
    </w:p>
    <w:p w14:paraId="70265CFD" w14:textId="77777777" w:rsidR="00703C94" w:rsidRPr="00750613" w:rsidRDefault="00703C94" w:rsidP="00703C94">
      <w:pPr>
        <w:widowControl w:val="0"/>
        <w:tabs>
          <w:tab w:val="left" w:pos="0"/>
        </w:tabs>
        <w:autoSpaceDE w:val="0"/>
        <w:autoSpaceDN w:val="0"/>
        <w:adjustRightInd w:val="0"/>
        <w:spacing w:after="0" w:line="360" w:lineRule="auto"/>
        <w:ind w:firstLine="709"/>
        <w:jc w:val="both"/>
        <w:rPr>
          <w:rFonts w:ascii="Times New Roman" w:eastAsia="Calibri" w:hAnsi="Times New Roman" w:cs="Times New Roman"/>
          <w:b/>
          <w:kern w:val="0"/>
          <w:sz w:val="28"/>
          <w:szCs w:val="28"/>
          <w14:ligatures w14:val="none"/>
        </w:rPr>
      </w:pPr>
    </w:p>
    <w:p w14:paraId="0ACA4688" w14:textId="77777777" w:rsidR="00703C94" w:rsidRPr="007F2972" w:rsidRDefault="00703C94" w:rsidP="00703C94">
      <w:pPr>
        <w:widowControl w:val="0"/>
        <w:tabs>
          <w:tab w:val="left" w:pos="0"/>
          <w:tab w:val="left" w:pos="567"/>
        </w:tabs>
        <w:autoSpaceDE w:val="0"/>
        <w:autoSpaceDN w:val="0"/>
        <w:adjustRightInd w:val="0"/>
        <w:spacing w:after="0" w:line="360" w:lineRule="auto"/>
        <w:ind w:firstLine="709"/>
        <w:jc w:val="both"/>
        <w:outlineLvl w:val="1"/>
        <w:rPr>
          <w:rFonts w:ascii="Times New Roman" w:eastAsia="Times New Roman" w:hAnsi="Times New Roman" w:cs="Times New Roman"/>
          <w:bCs/>
          <w:kern w:val="0"/>
          <w:sz w:val="28"/>
          <w:szCs w:val="28"/>
          <w:lang w:eastAsia="ru-RU"/>
          <w14:ligatures w14:val="none"/>
        </w:rPr>
      </w:pPr>
      <w:bookmarkStart w:id="5" w:name="_Toc168312396"/>
      <w:r w:rsidRPr="007F2972">
        <w:rPr>
          <w:rFonts w:ascii="Times New Roman" w:eastAsia="Times New Roman" w:hAnsi="Times New Roman" w:cs="Times New Roman"/>
          <w:bCs/>
          <w:kern w:val="0"/>
          <w:sz w:val="28"/>
          <w:szCs w:val="28"/>
          <w:lang w:eastAsia="ru-RU"/>
          <w14:ligatures w14:val="none"/>
        </w:rPr>
        <w:t>1.1. </w:t>
      </w:r>
      <w:r w:rsidRPr="007F2972">
        <w:rPr>
          <w:rFonts w:ascii="Times New Roman" w:eastAsia="Calibri" w:hAnsi="Times New Roman" w:cs="Times New Roman"/>
          <w:kern w:val="0"/>
          <w:sz w:val="28"/>
          <w:szCs w:val="28"/>
          <w14:ligatures w14:val="none"/>
        </w:rPr>
        <w:t>Ґ</w:t>
      </w:r>
      <w:r w:rsidRPr="007F2972">
        <w:rPr>
          <w:rFonts w:ascii="Times New Roman" w:eastAsia="Times New Roman" w:hAnsi="Times New Roman" w:cs="Times New Roman"/>
          <w:bCs/>
          <w:iCs/>
          <w:kern w:val="0"/>
          <w:sz w:val="28"/>
          <w:szCs w:val="28"/>
          <w:lang w:eastAsia="uk-UA"/>
          <w14:ligatures w14:val="none"/>
        </w:rPr>
        <w:t xml:space="preserve">енеза осмислення корупції та антикорупційної </w:t>
      </w:r>
      <w:r w:rsidRPr="007F2972">
        <w:rPr>
          <w:rFonts w:ascii="Times New Roman" w:eastAsia="Times New Roman" w:hAnsi="Times New Roman" w:cs="Times New Roman"/>
          <w:bCs/>
          <w:kern w:val="0"/>
          <w:sz w:val="28"/>
          <w:szCs w:val="28"/>
          <w:lang w:eastAsia="ru-RU"/>
          <w14:ligatures w14:val="none"/>
        </w:rPr>
        <w:t xml:space="preserve">політики  </w:t>
      </w:r>
    </w:p>
    <w:p w14:paraId="0D00832F"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p>
    <w:p w14:paraId="67B56941" w14:textId="263B7E74" w:rsidR="00703C94" w:rsidRPr="00750613" w:rsidRDefault="00703C94" w:rsidP="00703C94">
      <w:pPr>
        <w:spacing w:after="0" w:line="360" w:lineRule="auto"/>
        <w:ind w:firstLine="709"/>
        <w:jc w:val="both"/>
        <w:rPr>
          <w:rFonts w:ascii="Times New Roman" w:eastAsia="Calibri" w:hAnsi="Times New Roman" w:cs="Times New Roman"/>
          <w:kern w:val="0"/>
          <w:sz w:val="28"/>
          <w:szCs w:val="28"/>
          <w:lang w:eastAsia="ru-RU"/>
          <w14:ligatures w14:val="none"/>
        </w:rPr>
      </w:pPr>
      <w:r w:rsidRPr="00750613">
        <w:rPr>
          <w:rFonts w:ascii="Times New Roman" w:eastAsia="Calibri" w:hAnsi="Times New Roman" w:cs="Times New Roman"/>
          <w:kern w:val="0"/>
          <w:sz w:val="28"/>
          <w:szCs w:val="28"/>
          <w14:ligatures w14:val="none"/>
        </w:rPr>
        <w:t>Обґрунтування теоретико-правових засад формування антикорупційної правової політики в Україні обумовлює комплексний, міждисциплінарний підхід у дослідженні</w:t>
      </w:r>
      <w:r w:rsidR="00AA2851" w:rsidRPr="00750613">
        <w:rPr>
          <w:rFonts w:ascii="Times New Roman" w:eastAsia="Calibri" w:hAnsi="Times New Roman" w:cs="Times New Roman"/>
          <w:kern w:val="0"/>
          <w:sz w:val="28"/>
          <w:szCs w:val="28"/>
          <w14:ligatures w14:val="none"/>
        </w:rPr>
        <w:t xml:space="preserve"> насамперед</w:t>
      </w:r>
      <w:r w:rsidRPr="00750613">
        <w:rPr>
          <w:rFonts w:ascii="Times New Roman" w:eastAsia="Calibri" w:hAnsi="Times New Roman" w:cs="Times New Roman"/>
          <w:kern w:val="0"/>
          <w:sz w:val="28"/>
          <w:szCs w:val="28"/>
          <w14:ligatures w14:val="none"/>
        </w:rPr>
        <w:t xml:space="preserve"> осмислення корупції, її змісту, як онтологічно первинного явища по відношенню до антикорупційної політики, та є підґрунтям</w:t>
      </w:r>
      <w:r w:rsidRPr="00750613">
        <w:rPr>
          <w:rFonts w:ascii="Times New Roman" w:eastAsia="Calibri" w:hAnsi="Times New Roman" w:cs="Times New Roman"/>
          <w:b/>
          <w:kern w:val="0"/>
          <w:sz w:val="28"/>
          <w:szCs w:val="28"/>
          <w14:ligatures w14:val="none"/>
        </w:rPr>
        <w:t xml:space="preserve"> </w:t>
      </w:r>
      <w:r w:rsidRPr="00750613">
        <w:rPr>
          <w:rFonts w:ascii="Times New Roman" w:eastAsia="Calibri" w:hAnsi="Times New Roman" w:cs="Times New Roman"/>
          <w:kern w:val="0"/>
          <w:sz w:val="28"/>
          <w:szCs w:val="28"/>
          <w14:ligatures w14:val="none"/>
        </w:rPr>
        <w:t xml:space="preserve">формування цілісного погляду на антикорупційну правову політику, визначає її зміст, напрями й засоби. </w:t>
      </w:r>
    </w:p>
    <w:p w14:paraId="3593D1E2"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Аналіз наукових джерел свідчить, що проблема корупції та боротьби з нею є предметом уваги мислителів і науковців упродовж тривалого часу в різних галузях соціальних наук, зокрема, політології, соціології, соціальній філософії, державному управлінні, юриспруденції. Цілком закономірно, що впродовж історичного процесу це явище трансформувалося, набувало нових форм і проявів, разом з ускладненням політичних, правових та економічних порядків. Трансформувалося й пізнання та осмислення корупції, її причин і наслідків для суспільства та держави. Відтак, розуміння корупції та ефективних засобів протидії їй неможливе поза контекстом історичного розвитку конкретної держави та суспільства. Саме тому науково доцільним у пропонованому дослідженні є звернення до наукових здобутків тих учених, які вже накопичили значний масив знань в осмисленні проблеми корупції в цілому та боротьби з нею.</w:t>
      </w:r>
    </w:p>
    <w:p w14:paraId="02E79AD4"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Корупція – одне з найдавніших явищ у системі суспільних відносин, «таке ж давнє явище, як і соціальний порядок, який керує життям людей, яким би не був цей соціальний порядок». Як свідчать результати історичних досліджень, ознаки корупції можна знайти з моменту виникнення перших елементів управління великими спільнотами і задовго до виникнення власне держави. Історичне </w:t>
      </w:r>
      <w:r w:rsidRPr="00750613">
        <w:rPr>
          <w:rFonts w:ascii="Times New Roman" w:eastAsia="Calibri" w:hAnsi="Times New Roman" w:cs="Times New Roman"/>
          <w:kern w:val="0"/>
          <w:sz w:val="28"/>
          <w:szCs w:val="28"/>
          <w14:ligatures w14:val="none"/>
        </w:rPr>
        <w:lastRenderedPageBreak/>
        <w:t>коріння цього явища варто шукати ще у первіснообщинній традиції дарування: зробити подарунок вождю або шаману означало виділити себе з-поміж інших і здобути їхню прихильність, більш швидко та якісно вирішити свою проблему [37, с. 103]. Варто зазначити, що архаїчна звичка поклоніння «начальнику» як такому, зокрема, без жодного приводу, у деяких народів збереглася до теперішнього часу і стала своєрідною рисою національного характеру.</w:t>
      </w:r>
    </w:p>
    <w:p w14:paraId="0A2B74AF" w14:textId="77777777" w:rsidR="00703C94" w:rsidRPr="00750613" w:rsidRDefault="00703C94" w:rsidP="00703C94">
      <w:pPr>
        <w:spacing w:after="0" w:line="360" w:lineRule="auto"/>
        <w:ind w:firstLine="709"/>
        <w:jc w:val="both"/>
        <w:rPr>
          <w:rFonts w:ascii="Times New Roman" w:eastAsia="Calibri" w:hAnsi="Times New Roman" w:cs="Times New Roman"/>
          <w:color w:val="FF0000"/>
          <w:kern w:val="0"/>
          <w:sz w:val="28"/>
          <w:szCs w:val="28"/>
          <w14:ligatures w14:val="none"/>
        </w:rPr>
      </w:pPr>
      <w:r w:rsidRPr="00750613">
        <w:rPr>
          <w:rFonts w:ascii="Times New Roman" w:eastAsia="Calibri" w:hAnsi="Times New Roman" w:cs="Times New Roman"/>
          <w:kern w:val="0"/>
          <w:sz w:val="28"/>
          <w:szCs w:val="28"/>
          <w14:ligatures w14:val="none"/>
        </w:rPr>
        <w:t>Згадка про це явище зустрічається у творах з мистецтва державного управління, релігійної та юридичної літератури Єгипту, Месопотамії, Іудеї, Індії та Китаю. Так, одну з перших згадок про корупцію серед чиновників можна зустріти в архівах Стародавнього Вавилону (друга половина XXIV ст. до н.е.). Першим документально зафіксованим правителем, який розпочав боротьбу з корупцією, був Урукагіна – цар шумерського міста Лагаша: для протидії різноманітним зловживанням чиновників та суддів він здійснив реформу державного управління, зменшив та впорядкував платежі за обряди, ввів суворі покарання за хабарництво чиновників [434, с. 93]. У «Повчанні Геракліопольського царя своєму синові Мерікара» (Єгипет, XXII ст. до н.е.) вказується таке про хабарництво: «Возвищуй своїх вельмож, щоб вони чинили за твоїми законами. Неупереджений той, хто багатий у своєму домі, він владика речей і не потребує» [311].</w:t>
      </w:r>
      <w:r w:rsidRPr="00750613">
        <w:rPr>
          <w:rFonts w:ascii="Times New Roman" w:eastAsia="Calibri" w:hAnsi="Times New Roman" w:cs="Times New Roman"/>
          <w:color w:val="FF0000"/>
          <w:kern w:val="0"/>
          <w:sz w:val="28"/>
          <w:szCs w:val="28"/>
          <w14:ligatures w14:val="none"/>
        </w:rPr>
        <w:t xml:space="preserve"> </w:t>
      </w:r>
    </w:p>
    <w:p w14:paraId="402823DC"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Аналогічно заходи щодо припинення здирництва та хабарництва чиновників закріплені в Законах вавилонського царя Хаммурапі (XIX ст. до н.е.). Так, п. 6 встановлює, що «якщо людина вкраде надбання бога чи палацу, цю людину потрібно вбити; а також того, хто прийме з його рук вкрадене, потрібно вбити». Окремо звід розкриває питання зловживання суддями своїми повноваженнями: зокрема, у п. 5 міститься положення, згідно з яким у разі зміни суддею вже ухваленого рішення, він має сплатити суму позову, пред’явленого у відповідній судовій справі, у 12-кратному розмірі [106]. </w:t>
      </w:r>
    </w:p>
    <w:p w14:paraId="5EF487ED" w14:textId="5D77105F"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У давньоіндійському трактаті з мистецтва управління державою «Артхашастра» (IV ст. до н.е.) наголошується, що найважливішим завданням, яке стоїть перед царем, є боротьба з казнокрадством. У трактаті перераховуються </w:t>
      </w:r>
      <w:r w:rsidRPr="00750613">
        <w:rPr>
          <w:rFonts w:ascii="Times New Roman" w:eastAsia="Calibri" w:hAnsi="Times New Roman" w:cs="Times New Roman"/>
          <w:kern w:val="0"/>
          <w:sz w:val="28"/>
          <w:szCs w:val="28"/>
          <w14:ligatures w14:val="none"/>
        </w:rPr>
        <w:lastRenderedPageBreak/>
        <w:t>сорок способів розкрадання казенного майна і робиться маловтішний висновок про те, що легше вгадати шлях птахів у небесах, ніж хитрощі хитромудрих чиновників. «</w:t>
      </w:r>
      <w:r w:rsidR="00A43F6F" w:rsidRPr="00750613">
        <w:rPr>
          <w:rFonts w:ascii="Times New Roman" w:eastAsia="Calibri" w:hAnsi="Times New Roman" w:cs="Times New Roman"/>
          <w:kern w:val="0"/>
          <w:sz w:val="28"/>
          <w:szCs w:val="28"/>
          <w14:ligatures w14:val="none"/>
        </w:rPr>
        <w:t xml:space="preserve"> Так само як</w:t>
      </w:r>
      <w:r w:rsidRPr="00750613">
        <w:rPr>
          <w:rFonts w:ascii="Times New Roman" w:eastAsia="Calibri" w:hAnsi="Times New Roman" w:cs="Times New Roman"/>
          <w:kern w:val="0"/>
          <w:sz w:val="28"/>
          <w:szCs w:val="28"/>
          <w14:ligatures w14:val="none"/>
        </w:rPr>
        <w:t xml:space="preserve"> не можна розпізнати, чи п’ють воду риби, що плавають у ній, не можна визначити, чи привласнюють майно чиновники, приставлені до справ». Окремі розділи Артхашастри присвячені організації випробування чесності і нечесності міністрів за допомогою хитрощів (Розділ 6), призначенню таємних агентів (Розділ 7) та застосуванню таємних агентів [127, с. 7–18]. Основним засобом боротьби з казнокрадством стає стеження. Донощик отримував частку майна, конфіскованого в особи, засудженої за посадовий злочин.</w:t>
      </w:r>
    </w:p>
    <w:p w14:paraId="660F77EC" w14:textId="193939FA"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Давньокитайський мислитель Конфуцій, розглядаючи сутність державної влади, вказував, що керівництво суспільством повинно відбуватися на засадах народної довіри, чіткого розподілу обов’язків та особистого прикладу високої моральності панівних верств населення, а турбота (особливо про сім’ю) та доброта є головними чеснотами. Він стверджував, що по-справжньому гармонійною держава може бути тільки тоді, коли стане як політичну матрицю використовувати архетип сім’ї, де старші (чиновники) люблять молодших і піклуються про них, а молодші (населення) у свою чергу поважають і підкоряються старшим. У такій схемі корупційні прояви будуть мінімізовані, оскільки там, де в основі лежить любов, як у сімейних відносинах, не може бути місця корупції. </w:t>
      </w:r>
      <w:r w:rsidR="0089724B" w:rsidRPr="00750613">
        <w:rPr>
          <w:rFonts w:ascii="Times New Roman" w:eastAsia="Calibri" w:hAnsi="Times New Roman" w:cs="Times New Roman"/>
          <w:kern w:val="0"/>
          <w:sz w:val="28"/>
          <w:szCs w:val="28"/>
          <w14:ligatures w14:val="none"/>
        </w:rPr>
        <w:t>Водночас</w:t>
      </w:r>
      <w:r w:rsidRPr="00750613">
        <w:rPr>
          <w:rFonts w:ascii="Times New Roman" w:eastAsia="Calibri" w:hAnsi="Times New Roman" w:cs="Times New Roman"/>
          <w:kern w:val="0"/>
          <w:sz w:val="28"/>
          <w:szCs w:val="28"/>
          <w14:ligatures w14:val="none"/>
        </w:rPr>
        <w:t xml:space="preserve"> він попереджав, що занадто буквальне дотримання цих чеснот може стати причиною зловживань чиновників, оскільки вони, приймаючи рішення, керуватимуться мотивами кровного споріднення.</w:t>
      </w:r>
    </w:p>
    <w:p w14:paraId="7A7876FE"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Великі античні вчені-мислителі Платон і Аристотель у своїх роботах неодноразово згадували про руйнівний вплив зловживання владою та хабарництва на економічну, політичну та морально-психологічну сферу життя суспільства. Зазначені мислителі дотримувалися ідеалістично-філософського (класичного або т.зв. моралізаторського) підходу до розуміння сутності явища корупції, відповідно до якого даний термін використовувався переважно для характеристики загального морального стану суспільства [9]. </w:t>
      </w:r>
    </w:p>
    <w:p w14:paraId="7A79DB71"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lastRenderedPageBreak/>
        <w:t>У своєму проєкті ідеальної держави Платон правителів та інших осіб, які мають владу, позбавляє права володіння власністю. «Адже саме в такій державі правитимуть люди насправді багаті – але не золотом, а тим, що становить багатство щасливої людини: доброчесним і розсудливим життям. Коли ж до влади дориваються люди убогі й спраглі до особистого благополуччя, одержують доступ до загального добра, метикуючи, якби його звідти урвати для себе ласий шматок, тоді немає і мови про добрий державний устрій. Влада неминуче стане предметом чвар, а громадянська внутрішня війна губить і тих, хто беруть участь у ній, і саму державу» [310]. Незважаючи на утопічність цієї ідеї, її можна вважати фундаментальною основою для низки важливих сучасних антикорупційних заходів, таких як, наприклад, заборона на одночасне поєднання підприємницької діяльності з державною службою для посадових осіб.</w:t>
      </w:r>
    </w:p>
    <w:p w14:paraId="2FE470EB" w14:textId="37AB57AA"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Найбільш значним є внесок Аристотеля, який першим розглянув корупцію на системному рівні. У відомій праці «Політика» він визначив корупцію не просто як сукупність фактів правопорушень, а як явище, що серйозно впливає на державу і в критичному випадку здатне призвести якщо не до загибелі, то до її виродження. Прикладом такої «виродженої», «неправильної» держави, де корупція вразила найвищі структури влади, на думку Аристотеля, була тиранія. Правильною на думку Аристотеля є «..аристократія, де управляють винятково чеснотливі (громадяни), без певних пороків, вважається правильною: саме за такої форми поняття «найкращий муж» і «добрий громадянин» однакові зусібіч, тоді як за решти форм вони подібні з огляду на певний устрій» [10]. Що стосується боротьби з корупцією, то її філософ розглядав як основу забезпечення державної стабільності. На думку мислителя, найголовніше, при будь-якому державному ладі – це за допомогою законів та правопорядку влаштувати справу так, щоб посадовцям було неможливо наживатися. Тільки ті державні устрої, які мають на увазі загальну користь, є, відповідно до </w:t>
      </w:r>
      <w:r w:rsidR="0089724B" w:rsidRPr="00750613">
        <w:rPr>
          <w:rFonts w:ascii="Times New Roman" w:eastAsia="Calibri" w:hAnsi="Times New Roman" w:cs="Times New Roman"/>
          <w:kern w:val="0"/>
          <w:sz w:val="28"/>
          <w:szCs w:val="28"/>
          <w14:ligatures w14:val="none"/>
        </w:rPr>
        <w:t>строгої справедливості</w:t>
      </w:r>
      <w:r w:rsidRPr="00750613">
        <w:rPr>
          <w:rFonts w:ascii="Times New Roman" w:eastAsia="Calibri" w:hAnsi="Times New Roman" w:cs="Times New Roman"/>
          <w:kern w:val="0"/>
          <w:sz w:val="28"/>
          <w:szCs w:val="28"/>
          <w14:ligatures w14:val="none"/>
        </w:rPr>
        <w:t xml:space="preserve">, правильними. Важливим засобом боротьби зі зловживаннями та хабарництвом посадових осіб Аристотель вважає контроль з боку громадян, насамперед представників середнього класу, адже «найкраще об’єднання – те, котре витворюється із </w:t>
      </w:r>
      <w:r w:rsidRPr="00750613">
        <w:rPr>
          <w:rFonts w:ascii="Times New Roman" w:eastAsia="Calibri" w:hAnsi="Times New Roman" w:cs="Times New Roman"/>
          <w:kern w:val="0"/>
          <w:sz w:val="28"/>
          <w:szCs w:val="28"/>
          <w14:ligatures w14:val="none"/>
        </w:rPr>
        <w:lastRenderedPageBreak/>
        <w:t>середніх складників, і ті держави мають найкращий устрій, де середній прошарок становить значну кількість і користується більшим впливом порівняно з обома крайніми верствами населення, принаймні дужчий від кожного з них, взятого окремо» [10, п. 8]. Тим самим можна стверджувати, що Аристотель заклав у своїх працях основу для сучасної антикорупційної концепції, в якій громадянське суспільство виступає в ролі контролера державної влади, в т.ч. у сфері протидії та боротьби з корупцією.</w:t>
      </w:r>
    </w:p>
    <w:p w14:paraId="69CCAC61"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У близькому до сучасного значення термін «корупція» увійшов у вжиток у римсько-античний період. Так, у римському праві існувало визначення «corrumpire», що походить від поєднання латинських слів «cor» (серце, душа, дух, розум) і «ruptum» (псувати, руйнувати, розбещувати) [446, с. 165]. Таким чином, етимологічно сутність корупції визначається не стільки безпосередньо підкупом чи продажністю публічних посадових осіб, скільки порушенням єдності, розкладанням того чи іншого об’єкта, в т.ч. органів державної влади.</w:t>
      </w:r>
    </w:p>
    <w:p w14:paraId="6BFDEA3D"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Вперше хабар як вид злочинів та прояв корупції отримав юридичне закріплення в Законах XII таблиць (V ст. до н.е.): «Невже ти вважатимеш суворою постанову закону, яка карає смертною карою того суддю або посередника, які були призначені при судоговоренні і викриті в тому, що прийняли мзду у справі?» [193]. Зазначеними актами було закладено основу вивчення корупції не тільки у філософсько-ідеалістичному, а й у нормативно-правовому значенні.</w:t>
      </w:r>
    </w:p>
    <w:p w14:paraId="071020AC"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Отже, особливість тлумачення явища і поняття корупції в епоху античності полягала в звуженому підході, відповідно до якого даний термін використовувався переважно для характеристики загального морального стану суспільства. Водночас, у поглядах Аристотеля, а згодом – у римських юристів, формуються перші уявлення про корупцію як порушення суспільної єдності, зв’язок корупції та державної влади, руйнування органів державної влади внаслідок корупції. На першому етапі розуміння корупції закладається основа осмислення явища корупції як у філософсько-ідеалістичному, так і в її нормативно-правовому значенні.</w:t>
      </w:r>
    </w:p>
    <w:p w14:paraId="10C2195D"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lastRenderedPageBreak/>
        <w:t xml:space="preserve">У період Середньовіччя поняття корупції отримало значення, притаманне виключно церковним, канонічним відносинам – як спокуса диявола. У католицькій традиції корупція (corruptibilitas) означала тлінність людини, схильність до руйнування, проте аж ніяк не її здатність брати або давати хабарі. Отримана в спадщину гріховна порча після першородного гріха розглядалась як природа всіх гріхів, і навіть сама природа стала корумпованою, тобто розтлінною та гріховною (Блаженний Августин, Фома Аквінський) [122]. Тим самим католицька теологія, яка виступала світоглядною основою в Середні віки, суттєво розширила семантичне поле поняття корупції та вийшла за межі його власне юридичного значення. </w:t>
      </w:r>
    </w:p>
    <w:p w14:paraId="0153C514" w14:textId="77777777" w:rsidR="00703C94" w:rsidRPr="00750613" w:rsidRDefault="00703C94" w:rsidP="00703C94">
      <w:pPr>
        <w:spacing w:after="0" w:line="360" w:lineRule="auto"/>
        <w:ind w:firstLine="709"/>
        <w:jc w:val="both"/>
        <w:rPr>
          <w:rFonts w:ascii="Times New Roman" w:eastAsia="Calibri" w:hAnsi="Times New Roman" w:cs="Times New Roman"/>
          <w:color w:val="FF0000"/>
          <w:kern w:val="0"/>
          <w:sz w:val="28"/>
          <w:szCs w:val="28"/>
          <w14:ligatures w14:val="none"/>
        </w:rPr>
      </w:pPr>
      <w:r w:rsidRPr="00750613">
        <w:rPr>
          <w:rFonts w:ascii="Times New Roman" w:eastAsia="Calibri" w:hAnsi="Times New Roman" w:cs="Times New Roman"/>
          <w:kern w:val="0"/>
          <w:sz w:val="28"/>
          <w:szCs w:val="28"/>
          <w14:ligatures w14:val="none"/>
        </w:rPr>
        <w:t xml:space="preserve">Велика увага приділяється соціальним недолікам у найдавнішому розділі Біблії – Старому Завіті: «Я знаю як численні ваші злочини і як тяжкі ваші гріхи: ви утискаєте правого, берете хабарі, а жебрака, що шукає правосуддя, женете від воріт» (Ам., 5:12) [14]. Подібні рекомендації є й у Корані: «Не привласнюйте незаконно майна одне одного і не підкуповуйте суддів, щоб мати намір привласнити частину власності інших людей» (Коран 2:188) [179]. </w:t>
      </w:r>
    </w:p>
    <w:p w14:paraId="05BC3DE7"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Слід відзначити, що формуванню негативного ставлення до хабарництва (і, ширше, корупції) у Середньовіччі сприяла й художня література. Ця проблема отримала, наприклад, відображення у творах Дж. Чосера («Кентерберійські оповідання»), У. Шекспіра («Венеціанський купець», «Міра за міру») та ін. У відомій поемі Данте Аліг’єрі «Божественна комедія» при описанні Пекла автор відносить хабарництво до найбільш тяжких гріхів і розміщує осіб, які чинили такі діяння, в передостанньому, восьмому його колі.</w:t>
      </w:r>
    </w:p>
    <w:p w14:paraId="219F6BC9"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Мислитель і політичний діяч Н. Макіавеллі розглядав «одвічне зло держави» – корупцію – з точки зору суспільної етики та моралі, етичної природи людини. Він вказував, зокрема, на те, що, незважаючи на блискучий інтелектуальний та мистецький потенціал Італії епохи Відродження та найменшу в порівнянні з іншими державами залежність суспільства від влади, у країні процвітали моральна деградація та корупція. Останню він порівнював із хворобою, яку спочатку важко розпізнати, але легко лікувати, а пізніше – вже </w:t>
      </w:r>
      <w:r w:rsidRPr="00750613">
        <w:rPr>
          <w:rFonts w:ascii="Times New Roman" w:eastAsia="Calibri" w:hAnsi="Times New Roman" w:cs="Times New Roman"/>
          <w:kern w:val="0"/>
          <w:sz w:val="28"/>
          <w:szCs w:val="28"/>
          <w14:ligatures w14:val="none"/>
        </w:rPr>
        <w:lastRenderedPageBreak/>
        <w:t>легко розпізнати, але майже неможливо лікувати [233, с. 14]. Найкращим засобом протидії подальшій деградації мислитель вважав сильну, аж до деспотичної у виняткових випадках владу монарха, який, втім, повинен виконувати свої обов’язки відповідно до закону та з належною повагою до підданих [74, с. 89]. Варто відзначити, що дане ними визначення корупції як використання публічних можливостей у приватних інтересах досі визнається багатьма вченими одним із найбільш вдалих.</w:t>
      </w:r>
    </w:p>
    <w:p w14:paraId="7BF6CB13"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Отже, для другого етапу осмислення корупції в епоху середньовіччя (Блаженний Августин, Фома Аквінський) притаманне його тлумачення в контексті церковних, канонічних відносин, як спокуса диявола, що означала тлінність людини, схильність до руйнування, проте аж ніяк не її здатність брати або давати хабарі. В епоху Відродження (Дж. Чосер У. Шекспір, Данте Аліг’єрі, Н. Макіавеллі) корупція осмислюється точки зору суспільної етики та моралі, етичної природи людини, а засоби протидії відшукуються у сильній, навіть деспотичній, в окремих випадках, владі монарха.</w:t>
      </w:r>
    </w:p>
    <w:p w14:paraId="45D99CA3"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Проблема зловживання владою та корупції знайшла своє відображення у роботах відомих вчених та мислителів Нового часу, в т.ч. присвячених загальним проблемам державності. Так, Шарль Луї Монтеск’є у низці своїх робіт (наприклад, «Про дух законів» [254]) піднімав проблему співіснування та взаємодії моралі і закону в суспільстві. Корінь всіх злочинних діянь (в т.ч. і хабарництва) він бачив не лише в неефективності та слабкості законодавчої бази, а й у відсутності твердих моральних підвалин, низької суспільної моральності. Порочність і корумпованість чиновників виявляються насамперед там, де не контролюються громадські вади. Зокрема, говорячи про зловживання чиновниками владними повноваженнями, філософ зазначає, що схильність до використання влади в особистих цілях властива кожній людині: «Але відомо вже з досвіду століть, що кожна людина, яка володіє владою, схильна зловживати нею, і вона йде в цьому напрямі, поки не досягне належної їй межі» [254, с. 204]. Тому, на думку Монтеск’є, боротьба з будь-якими проявами злочинності має починатися не з жорстких законів, а насамперед з прищеплення та підтримки у </w:t>
      </w:r>
      <w:r w:rsidRPr="00750613">
        <w:rPr>
          <w:rFonts w:ascii="Times New Roman" w:eastAsia="Calibri" w:hAnsi="Times New Roman" w:cs="Times New Roman"/>
          <w:kern w:val="0"/>
          <w:sz w:val="28"/>
          <w:szCs w:val="28"/>
          <w14:ligatures w14:val="none"/>
        </w:rPr>
        <w:lastRenderedPageBreak/>
        <w:t>суспільстві високих етичних та моральних норм; основою ж обмеження владного свавілля має виступати реалізація принципу поділу влади.</w:t>
      </w:r>
    </w:p>
    <w:p w14:paraId="485AFDB2" w14:textId="644BDE56" w:rsidR="00703C94" w:rsidRPr="00750613" w:rsidRDefault="00703C94" w:rsidP="00703C94">
      <w:pPr>
        <w:spacing w:after="0" w:line="360" w:lineRule="auto"/>
        <w:ind w:firstLine="709"/>
        <w:jc w:val="both"/>
        <w:rPr>
          <w:rFonts w:ascii="Times New Roman" w:eastAsia="Calibri" w:hAnsi="Times New Roman" w:cs="Times New Roman"/>
          <w:color w:val="FF0000"/>
          <w:kern w:val="0"/>
          <w:sz w:val="28"/>
          <w:szCs w:val="28"/>
          <w14:ligatures w14:val="none"/>
        </w:rPr>
      </w:pPr>
      <w:r w:rsidRPr="00750613">
        <w:rPr>
          <w:rFonts w:ascii="Times New Roman" w:eastAsia="Calibri" w:hAnsi="Times New Roman" w:cs="Times New Roman"/>
          <w:kern w:val="0"/>
          <w:sz w:val="28"/>
          <w:szCs w:val="28"/>
          <w14:ligatures w14:val="none"/>
        </w:rPr>
        <w:t>У тій чи іншій формі проблема корупції була порушена у роботах таких відомих громадських діячів, філософів та мислителів як Г. Гроцій, Т. Гоббс,</w:t>
      </w:r>
      <w:r w:rsidR="0089724B" w:rsidRPr="00750613">
        <w:rPr>
          <w:rFonts w:ascii="Times New Roman" w:eastAsia="Calibri" w:hAnsi="Times New Roman" w:cs="Times New Roman"/>
          <w:kern w:val="0"/>
          <w:sz w:val="28"/>
          <w:szCs w:val="28"/>
          <w14:ligatures w14:val="none"/>
        </w:rPr>
        <w:t xml:space="preserve"> </w:t>
      </w:r>
      <w:r w:rsidRPr="00750613">
        <w:rPr>
          <w:rFonts w:ascii="Times New Roman" w:eastAsia="Calibri" w:hAnsi="Times New Roman" w:cs="Times New Roman"/>
          <w:kern w:val="0"/>
          <w:sz w:val="28"/>
          <w:szCs w:val="28"/>
          <w14:ligatures w14:val="none"/>
        </w:rPr>
        <w:t>Ж.-Ж. Руссо та ін. Науковець А. Заєць, досліджуючи ідеї природного права у творчості Г. Гроція, звертає увагу на те, що Гроцій вказує на суперечливість дій громадянина, «…що перебуває на службі держави та порушує внутрішньодержавне право заради своєї найближчої вигоди, тим самим підриваючи основу держави і, як наслідок, основу свого власного благополуччя» [102, с. 18]. Так, Т. Гоббс причину корупції вбачає в егоїстичному прагненні, що становить основу людської природи: «Люди, що хизуються своїм багатством, сміливо скоюють злочини, сподіваючись, що їм вдасться уникнути кари, підкупивши державну юстицію або отримавши  прощення за гроші або інші форми винагороди» [60, с. 278]. При цьому він звертав увагу на те, що до корупції схильні не лише державні особи, а й представники економічної еліти. У цілому індивідуалізм, властивий людині, завжди й у всі часи протистоїть державі, яка, на противагу, має громадське начало.</w:t>
      </w:r>
      <w:r w:rsidRPr="00750613">
        <w:rPr>
          <w:rFonts w:ascii="Times New Roman" w:eastAsia="Calibri" w:hAnsi="Times New Roman" w:cs="Times New Roman"/>
          <w:color w:val="FF0000"/>
          <w:kern w:val="0"/>
          <w:sz w:val="28"/>
          <w:szCs w:val="28"/>
          <w14:ligatures w14:val="none"/>
        </w:rPr>
        <w:t xml:space="preserve"> </w:t>
      </w:r>
      <w:r w:rsidRPr="00750613">
        <w:rPr>
          <w:rFonts w:ascii="Times New Roman" w:eastAsia="Calibri" w:hAnsi="Times New Roman" w:cs="Times New Roman"/>
          <w:kern w:val="0"/>
          <w:sz w:val="28"/>
          <w:szCs w:val="28"/>
          <w14:ligatures w14:val="none"/>
        </w:rPr>
        <w:t>Корупція ж, на думку Гоббса, живить презирство до законів.</w:t>
      </w:r>
      <w:r w:rsidRPr="00750613">
        <w:rPr>
          <w:rFonts w:ascii="Times New Roman" w:eastAsia="Calibri" w:hAnsi="Times New Roman" w:cs="Times New Roman"/>
          <w:color w:val="FF0000"/>
          <w:kern w:val="0"/>
          <w:sz w:val="28"/>
          <w:szCs w:val="28"/>
          <w14:ligatures w14:val="none"/>
        </w:rPr>
        <w:t xml:space="preserve"> </w:t>
      </w:r>
    </w:p>
    <w:p w14:paraId="65C35F64"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Філософ Ж.-Ж. Руссо у своїх роботах («Про суспільний договір»), розглядаючи та аналізуючи питання суспільного розвитку, також торкався проблеми продажності та хабарництва чиновників, які перебувають на державній службі. Аналіз корупції він здійснює у контексті егалітарних ідей. Зокрема, Руссо визначав, що існує не тільки жага наживи, яка характеризує вчинки людей, а й прагнення набути соціального статусу та поваги в суспільстві, в якому важливу роль відіграє нерівність оцінок людей. Дослідники поглядів Руссо зауважують, що </w:t>
      </w:r>
      <w:r w:rsidRPr="00750613">
        <w:rPr>
          <w:rFonts w:ascii="Times New Roman" w:eastAsia="Calibri" w:hAnsi="Times New Roman" w:cs="Times New Roman"/>
          <w:color w:val="212529"/>
          <w:kern w:val="0"/>
          <w:sz w:val="28"/>
          <w:szCs w:val="28"/>
          <w:shd w:val="clear" w:color="auto" w:fill="FFFFFF"/>
          <w14:ligatures w14:val="none"/>
        </w:rPr>
        <w:t xml:space="preserve">він «засуджує корупцію й хитрощі компаній, які займаються торгівлею, переконуючи, що на противагу виробничій економіці, котра орієнтується на </w:t>
      </w:r>
      <w:r w:rsidRPr="00750613">
        <w:rPr>
          <w:rFonts w:ascii="Times New Roman" w:eastAsia="Calibri" w:hAnsi="Times New Roman" w:cs="Times New Roman"/>
          <w:kern w:val="0"/>
          <w:sz w:val="28"/>
          <w:szCs w:val="28"/>
          <w:shd w:val="clear" w:color="auto" w:fill="FFFFFF"/>
          <w14:ligatures w14:val="none"/>
        </w:rPr>
        <w:t>прибуток і перетворює гроші на двигун суспільства, варто надавати перевагу економіці натуральній, яка споживає лише те, що сама й виробляє» </w:t>
      </w:r>
      <w:r w:rsidRPr="00750613">
        <w:rPr>
          <w:rFonts w:ascii="Times New Roman" w:eastAsia="Calibri" w:hAnsi="Times New Roman" w:cs="Times New Roman"/>
          <w:kern w:val="0"/>
          <w:sz w:val="28"/>
          <w:szCs w:val="28"/>
          <w14:ligatures w14:val="none"/>
        </w:rPr>
        <w:t xml:space="preserve">[104]. </w:t>
      </w:r>
    </w:p>
    <w:p w14:paraId="132F7558"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lastRenderedPageBreak/>
        <w:t xml:space="preserve">У Київській Русі перші згадки про злочини осіб, які мають владні повноваження, і законодавче закріплення боротьби з ними містяться вже в IX ст. Так, наприклад, в Руській Правді було визначено розмір матеріального утримання державної влади, а також встановлено розміри мит, що сплачуються під час проведення судочинства. За часів Петра I набули широкого розмаху і корупція, і жорстока боротьба з нею. Відповідальність за дачу хабара була встановлена Указом від 24 листопада 1699 р. «Про покарання посадських людей за хабарі з вибраних ними людей по митних та шинкових зборів», причому покарання за цей злочин, як правило, застосовувалося в тих випадках, коли державі було завдано значних збитків. Указ від 25 серпня 1713 р. «Про припинення грабежів у народних зборах, про сплату всіх податей разом на чотири терміни та про способи стягнення недоїмок» передбачав за хабарництво смертну кару та конфіскацію майна. У тому ж 1713 р. встановлено, що особі, яка заявила на корумпованого чиновника, діставалося все його рухоме та нерухоме майно, а в деяких випадках навіть його чин. Однак, незважаючи на жорсткість санкцій, вживані заходи, як правові, так і не правові, не мали позитивного ефекту і не змогли кардинально вплинути на ситуацію з корупцією в країні. Характерним є епізод, коли після багаторічного слідства було викрито в корупції та повішено сибірського губернатора Гагаріна [126]. </w:t>
      </w:r>
    </w:p>
    <w:p w14:paraId="1EB567AB"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Зміна державного устрою та форми правління у жовтні 1917 р. не усунула корупцію як явище та необхідність боротьби з нею. Декретом Ради Народних Комісарів Російської Радянської Федеративної Соціалістичної Республіки «Про хабарництво» від 8 травня 1918 р. передбачалася кримінальна відповідальність за хабарництво. Надалі відповідальність за хабарництво встановлювалася Кримінальним кодексом Української Радянської Соціалістичної Республіки 1922, 1927, 1960 р., у яких регламентувалася відповідальність за отримання хабара, дачу хабара, посередництво при хабарництві та провокацію хабара.</w:t>
      </w:r>
    </w:p>
    <w:p w14:paraId="3056D587" w14:textId="77777777" w:rsidR="00703C94" w:rsidRPr="00750613" w:rsidRDefault="00703C94" w:rsidP="00703C94">
      <w:pPr>
        <w:widowControl w:val="0"/>
        <w:shd w:val="clear" w:color="auto" w:fill="FFFFFF"/>
        <w:autoSpaceDE w:val="0"/>
        <w:autoSpaceDN w:val="0"/>
        <w:adjustRightInd w:val="0"/>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Отже, третій етап</w:t>
      </w:r>
      <w:r w:rsidRPr="00750613">
        <w:rPr>
          <w:rFonts w:ascii="Times New Roman" w:eastAsia="Calibri" w:hAnsi="Times New Roman" w:cs="Times New Roman"/>
          <w:b/>
          <w:kern w:val="0"/>
          <w:sz w:val="28"/>
          <w:szCs w:val="28"/>
          <w14:ligatures w14:val="none"/>
        </w:rPr>
        <w:t xml:space="preserve"> </w:t>
      </w:r>
      <w:r w:rsidRPr="00750613">
        <w:rPr>
          <w:rFonts w:ascii="Times New Roman" w:eastAsia="Calibri" w:hAnsi="Times New Roman" w:cs="Times New Roman"/>
          <w:kern w:val="0"/>
          <w:sz w:val="28"/>
          <w:szCs w:val="28"/>
          <w14:ligatures w14:val="none"/>
        </w:rPr>
        <w:t xml:space="preserve">осмислення корупції в епоху Нового часу (Ш. Л. Монтеск’є, Г. Гроцій, Т. Гоббс, Ж.-Ж. Руссо та ін.), поряд із етичними підходами, порушенням твердих моральних підвалин, характеризується </w:t>
      </w:r>
      <w:r w:rsidRPr="00750613">
        <w:rPr>
          <w:rFonts w:ascii="Times New Roman" w:eastAsia="Calibri" w:hAnsi="Times New Roman" w:cs="Times New Roman"/>
          <w:kern w:val="0"/>
          <w:sz w:val="28"/>
          <w:szCs w:val="28"/>
          <w14:ligatures w14:val="none"/>
        </w:rPr>
        <w:lastRenderedPageBreak/>
        <w:t>зверненням до законів, їх неефективністю у обмеженні зловживань чиновниками владними повноваженнями. Руссо, у тлумаченні корупції, звертається до егалітарних ідей та пов’язує її з прагненням особи набути соціального статусу та поваги в суспільстві. Фактично д</w:t>
      </w:r>
      <w:r w:rsidRPr="00750613">
        <w:rPr>
          <w:rFonts w:ascii="Times New Roman" w:eastAsia="Times New Roman" w:hAnsi="Times New Roman" w:cs="Times New Roman"/>
          <w:bCs/>
          <w:kern w:val="0"/>
          <w:sz w:val="28"/>
          <w:szCs w:val="28"/>
          <w:lang w:eastAsia="ru-RU"/>
          <w14:ligatures w14:val="none"/>
        </w:rPr>
        <w:t>о XIX ст. в осмисленні корупції панує «моральний» або «класичний» підхід, заснований на тлумаченні корупції як характеристики морального стану суспільства та результату слабкого зв’язку моральних і правових норм. Водночас, кінець ХІХ ст. характеризується стрімким зростанням</w:t>
      </w:r>
      <w:r w:rsidRPr="00750613">
        <w:rPr>
          <w:rFonts w:ascii="Times New Roman" w:eastAsia="Times New Roman" w:hAnsi="Times New Roman" w:cs="Times New Roman"/>
          <w:b/>
          <w:bCs/>
          <w:kern w:val="0"/>
          <w:sz w:val="28"/>
          <w:szCs w:val="28"/>
          <w:lang w:eastAsia="ru-RU"/>
          <w14:ligatures w14:val="none"/>
        </w:rPr>
        <w:t xml:space="preserve"> </w:t>
      </w:r>
      <w:r w:rsidRPr="00750613">
        <w:rPr>
          <w:rFonts w:ascii="Times New Roman" w:eastAsia="Times New Roman" w:hAnsi="Times New Roman" w:cs="Times New Roman"/>
          <w:bCs/>
          <w:kern w:val="0"/>
          <w:sz w:val="28"/>
          <w:szCs w:val="28"/>
          <w:lang w:eastAsia="ru-RU"/>
          <w14:ligatures w14:val="none"/>
        </w:rPr>
        <w:t xml:space="preserve">інтересу соціальних та гуманітарних наук до проблеми корупції і боротьби з нею та, відповідно, диференціацією знань про це явище. У рамках соціології </w:t>
      </w:r>
      <w:r w:rsidRPr="00750613">
        <w:rPr>
          <w:rFonts w:ascii="Times New Roman" w:eastAsia="Calibri" w:hAnsi="Times New Roman" w:cs="Times New Roman"/>
          <w:kern w:val="0"/>
          <w:sz w:val="28"/>
          <w:szCs w:val="28"/>
          <w14:ligatures w14:val="none"/>
        </w:rPr>
        <w:t>(Л. Гевелінг, Т. Парсонс, Р. Мертон, Т. Спенсер)</w:t>
      </w:r>
      <w:r w:rsidRPr="00750613">
        <w:rPr>
          <w:rFonts w:ascii="Times New Roman" w:eastAsia="Times New Roman" w:hAnsi="Times New Roman" w:cs="Times New Roman"/>
          <w:bCs/>
          <w:kern w:val="0"/>
          <w:sz w:val="28"/>
          <w:szCs w:val="28"/>
          <w:lang w:eastAsia="ru-RU"/>
          <w14:ligatures w14:val="none"/>
        </w:rPr>
        <w:t>, політології (</w:t>
      </w:r>
      <w:r w:rsidRPr="00750613">
        <w:rPr>
          <w:rFonts w:ascii="Times New Roman" w:eastAsia="Calibri" w:hAnsi="Times New Roman" w:cs="Times New Roman"/>
          <w:kern w:val="0"/>
          <w:sz w:val="28"/>
          <w:szCs w:val="28"/>
          <w14:ligatures w14:val="none"/>
        </w:rPr>
        <w:t>М. Вебер, М. Дюверже),</w:t>
      </w:r>
      <w:r w:rsidRPr="00750613">
        <w:rPr>
          <w:rFonts w:ascii="Times New Roman" w:eastAsia="Times New Roman" w:hAnsi="Times New Roman" w:cs="Times New Roman"/>
          <w:bCs/>
          <w:kern w:val="0"/>
          <w:sz w:val="28"/>
          <w:szCs w:val="28"/>
          <w:lang w:eastAsia="ru-RU"/>
          <w14:ligatures w14:val="none"/>
        </w:rPr>
        <w:t xml:space="preserve"> економічної науки </w:t>
      </w:r>
      <w:r w:rsidRPr="00750613">
        <w:rPr>
          <w:rFonts w:ascii="Times New Roman" w:eastAsia="Calibri" w:hAnsi="Times New Roman" w:cs="Times New Roman"/>
          <w:kern w:val="0"/>
          <w:sz w:val="28"/>
          <w:szCs w:val="28"/>
          <w14:ligatures w14:val="none"/>
        </w:rPr>
        <w:t>(Т. Еггертсон, Е. Крюгер, С. Роуз-Аккерман, Г. Таллок)</w:t>
      </w:r>
      <w:r w:rsidRPr="00750613">
        <w:rPr>
          <w:rFonts w:ascii="Times New Roman" w:eastAsia="Times New Roman" w:hAnsi="Times New Roman" w:cs="Times New Roman"/>
          <w:bCs/>
          <w:kern w:val="0"/>
          <w:sz w:val="28"/>
          <w:szCs w:val="28"/>
          <w:lang w:eastAsia="ru-RU"/>
          <w14:ligatures w14:val="none"/>
        </w:rPr>
        <w:t xml:space="preserve"> пропонуються свої методологічні підходи, що описують механізм корупційної поведінки, а також особливості її запобігання та боротьби з нею. </w:t>
      </w:r>
    </w:p>
    <w:p w14:paraId="0E4A5DAF" w14:textId="77777777" w:rsidR="00703C94" w:rsidRPr="00750613" w:rsidRDefault="00703C94" w:rsidP="00703C94">
      <w:pPr>
        <w:widowControl w:val="0"/>
        <w:shd w:val="clear" w:color="auto" w:fill="FFFFFF"/>
        <w:autoSpaceDE w:val="0"/>
        <w:autoSpaceDN w:val="0"/>
        <w:adjustRightInd w:val="0"/>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У середині XX ст. було остаточно подолано вузькоутилітарний підхід до дослідження корупції, який розглядав її як певну протиправну дію та одним із наслідків мав обмеження аналізу об’єкта вивченням різних сторін процесу дачі-одержання хабарів незаконослухняними посадовими особами. У зазначений час вивчення корупції та її соціальних агентів перемістилося здебільшого у сферу дисциплінарно-галузевих підходів.</w:t>
      </w:r>
      <w:r w:rsidRPr="00750613">
        <w:rPr>
          <w:rFonts w:ascii="Times New Roman" w:eastAsia="Times New Roman" w:hAnsi="Times New Roman" w:cs="Times New Roman"/>
          <w:bCs/>
          <w:kern w:val="0"/>
          <w:sz w:val="28"/>
          <w:szCs w:val="28"/>
          <w:lang w:eastAsia="ru-RU"/>
          <w14:ligatures w14:val="none"/>
        </w:rPr>
        <w:t xml:space="preserve"> Основною рисою цього етапу дослідження корупції є посилення міждисциплінарного, комплексного підходу до розуміння вказаного соціального явища. Водночас, проблематика як дослідження так і розробки засобів і механізмів запобігання і протидії корупції має несистемний характер і не має своїм наслідком формування цілеспрямованої, науково обґрунтованої антикорупційної політики.  </w:t>
      </w:r>
    </w:p>
    <w:p w14:paraId="55F8BA8B"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У соціології (Л. Гевелінг, Т. Парсонс [489], Р. Мертон, Т. Спенсер, М. Вебер, Ю. Хабермас) корупція розглядається як дисфункціональне явище, патологія суспільства, яка породжує у ньому спотворені форми взаємовідносин між людьми. За такого підходу корупція виступає не стільки як сукупність девіантних поведінкових актів, скільки як специфічна система відносин у суспільстві, яка існує паралельно з офіційною. Наприклад, Л. Гевелінг визначає </w:t>
      </w:r>
      <w:r w:rsidRPr="00750613">
        <w:rPr>
          <w:rFonts w:ascii="Times New Roman" w:eastAsia="Calibri" w:hAnsi="Times New Roman" w:cs="Times New Roman"/>
          <w:kern w:val="0"/>
          <w:sz w:val="28"/>
          <w:szCs w:val="28"/>
          <w14:ligatures w14:val="none"/>
        </w:rPr>
        <w:lastRenderedPageBreak/>
        <w:t xml:space="preserve">корупцію як деструктивну по відношенню до діючих на даній території суспільних норм та панівної моралі систему соціальних зв’язків, які характеризуються використанням посадових повноважень для отримання матеріальної або нематеріальної вигоди. Є різні типи, види та форми корупції, найважливішими з яких є економічна та політична [457, с. 10]. Характерними рисами такої структури виступають універсальність (тобто пристосованість до існування в різних сферах суспільного життя) та стійкість, здатність до самовідтворення, яка ґрунтується на підтримці її певною соціальною групою. </w:t>
      </w:r>
    </w:p>
    <w:p w14:paraId="42195AA3"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В основі соціологічного розуміння феномену корупції лежать теорія раціональної бюрократії М. Вебера, структурно-функціональний підхід та теорія соціальної аномії Т. Парсонса та Р. Мертона. Так, М. Вебер, виходячи зі своїх трьох типів легітимної держави, стверджує, що сучасна держава здійснює панування над своїми громадянами за допомогою бюрократії, ефективна робота якої є необхідною умовою нормального функціонування державності як такої. Така робота заснована на формальній раціональності, що передбачає розвиток і перетворення сучасного чиновництва в сукупність трудящих, висококваліфікованих фахівців духовної праці, професійно вишколених багаторічною підготовкою, з високорозвиненою становою честю, яка гарантує бездоганність, без чого виникла б фатальна небезпека жахливої корупції та низького міщанства. Чиновник здійснює управлінські функції як професійну роботу. В силу ділового службового обов’язку, його ідеал полягає в тому, щоб служити sinse ira et studio (без гніву і пристрасті), не зважаючи ні на які особисті мотиви й почуття, без сваволі й несподіванок, але насамперед – «незважаючи на особи», своро формально за раціональними правилами, а там, де їх немає, – керуючись міркуваннями ділової доцільності» [38, с. 158]. Тим самим поширення корупції, за Вебером, пов’язується із нераціональною організацією діяльності державних службовців.</w:t>
      </w:r>
    </w:p>
    <w:p w14:paraId="61B6E785"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У структурному функціоналізмі</w:t>
      </w:r>
      <w:r w:rsidRPr="00750613">
        <w:rPr>
          <w:rFonts w:ascii="Times New Roman" w:eastAsia="Calibri" w:hAnsi="Times New Roman" w:cs="Times New Roman"/>
          <w:b/>
          <w:kern w:val="0"/>
          <w:sz w:val="28"/>
          <w:szCs w:val="28"/>
          <w14:ligatures w14:val="none"/>
        </w:rPr>
        <w:t xml:space="preserve"> </w:t>
      </w:r>
      <w:r w:rsidRPr="00750613">
        <w:rPr>
          <w:rFonts w:ascii="Times New Roman" w:eastAsia="Calibri" w:hAnsi="Times New Roman" w:cs="Times New Roman"/>
          <w:kern w:val="0"/>
          <w:sz w:val="28"/>
          <w:szCs w:val="28"/>
          <w14:ligatures w14:val="none"/>
        </w:rPr>
        <w:t xml:space="preserve">Т. Парсонса корупція розглядається як структурний елемент, органічно включений у соціальну систему, який можна визначити як поведінку, що відхиляється від соціальних норм і має неофіційний </w:t>
      </w:r>
      <w:r w:rsidRPr="00750613">
        <w:rPr>
          <w:rFonts w:ascii="Times New Roman" w:eastAsia="Calibri" w:hAnsi="Times New Roman" w:cs="Times New Roman"/>
          <w:kern w:val="0"/>
          <w:sz w:val="28"/>
          <w:szCs w:val="28"/>
          <w14:ligatures w14:val="none"/>
        </w:rPr>
        <w:lastRenderedPageBreak/>
        <w:t>характер [487, с. 11]. Прихильники цього підходу вважали, що у періоди стабільного розвитку суспільства поширення корупції є також стабільним та знаходиться на тому ж рівні, а в разі стрімких змін у суспільстві корупція поширюється. Ця ситуація отримала назву соціальної аномії. Дослідники класичної соціологічної думки (Е. Дюркгейма, М. Вебера, Т. Парсонса, Р. Мертона) звертають увагу на те, що вони «виділяють три основні моменти в розумінні корупції як соціального явища: по-перше, певні моделі поведінки, що мають обумовленість в ненормальних формах розподілу праці, виникнення опосередкованих надлишкових ланок; по-друге, дефіцит або привласнення інституційних ресурсів у ситуації дисфункціональності соціальних інститутів; по-третє, використання іллегальних практик для досягнення визнаної в суспільстві легітимної мети» [445, с. 39].</w:t>
      </w:r>
    </w:p>
    <w:p w14:paraId="40DCBE05"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Відомий німецький філософ і соціолог Ю. Габермас розглядає корупцію як «вид стратегічних дій, у яких два або більше учасників зобов’язуються обмінюватися відносинами шляхом успішної передачі грошей або влади, яка відбувається в обхід існуючих законів і нормативних відносин» [472, с. 244] та пояснює її через поняття життєвого світу. Останній у поглядах Ю. Габермаса постає у якості комунікативної раціональності, яка є світом смислів, цінностей і традицій. Цей світ стає джерелом засобів соціалізації та комунікації для соціальних суб’єктів. На думку вченого, головними чинниками корупції є нормативна система, яка поєднує право з іншими соціальними нормами, які значною мірою вкорінені в культурі та соціальному середовищі.</w:t>
      </w:r>
    </w:p>
    <w:p w14:paraId="6F72A473"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Науковець Д. Чумаченко, досліджуючи соціологічний вимір корупції приходить до висновку, що «корупція в контексті соціологічного знання розуміється як наслідок соціальної аномії, дисфункціональності соціальних інститутів і слабкості соціально-інтегруючих цінностей, а також пов’язується з реальною розбіжністю між існуючими заявленими цілями та іллегальними способами їх досягнення. Некласична соціологічна традиція робить дослідницький акцент на виявленні суб’єктного вимірювання корупції, переводячи в режим дослідження практичного відчуття, хабітуалізації </w:t>
      </w:r>
      <w:r w:rsidRPr="00750613">
        <w:rPr>
          <w:rFonts w:ascii="Times New Roman" w:eastAsia="Calibri" w:hAnsi="Times New Roman" w:cs="Times New Roman"/>
          <w:kern w:val="0"/>
          <w:sz w:val="28"/>
          <w:szCs w:val="28"/>
          <w14:ligatures w14:val="none"/>
        </w:rPr>
        <w:lastRenderedPageBreak/>
        <w:t>корупційних схем і визначення корупції як масової стратегії в контексті індивідуального та колективного досвіду в умовах слабкості або змінюваності інституційних регуляторів поведінкових практик» [445, с. 41].</w:t>
      </w:r>
    </w:p>
    <w:p w14:paraId="1C1BB96E"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У рамках політології</w:t>
      </w:r>
      <w:r w:rsidRPr="00750613">
        <w:rPr>
          <w:rFonts w:ascii="Times New Roman" w:eastAsia="Calibri" w:hAnsi="Times New Roman" w:cs="Times New Roman"/>
          <w:b/>
          <w:kern w:val="0"/>
          <w:sz w:val="28"/>
          <w:szCs w:val="28"/>
          <w14:ligatures w14:val="none"/>
        </w:rPr>
        <w:t xml:space="preserve"> </w:t>
      </w:r>
      <w:r w:rsidRPr="00750613">
        <w:rPr>
          <w:rFonts w:ascii="Times New Roman" w:eastAsia="Calibri" w:hAnsi="Times New Roman" w:cs="Times New Roman"/>
          <w:kern w:val="0"/>
          <w:sz w:val="28"/>
          <w:szCs w:val="28"/>
          <w14:ligatures w14:val="none"/>
        </w:rPr>
        <w:t>(М. Вебер, М. Дюверже, С. Хантінгтон, Г. Кохан [186],</w:t>
      </w:r>
      <w:r w:rsidRPr="00750613">
        <w:rPr>
          <w:rFonts w:ascii="Times New Roman" w:eastAsia="Calibri" w:hAnsi="Times New Roman" w:cs="Times New Roman"/>
          <w:b/>
          <w:kern w:val="0"/>
          <w:sz w:val="28"/>
          <w:szCs w:val="28"/>
          <w14:ligatures w14:val="none"/>
        </w:rPr>
        <w:t xml:space="preserve"> </w:t>
      </w:r>
      <w:r w:rsidRPr="00750613">
        <w:rPr>
          <w:rFonts w:ascii="Times New Roman" w:eastAsia="Calibri" w:hAnsi="Times New Roman" w:cs="Times New Roman"/>
          <w:kern w:val="0"/>
          <w:sz w:val="28"/>
          <w:szCs w:val="28"/>
          <w14:ligatures w14:val="none"/>
        </w:rPr>
        <w:t>І. Кушнарьов [205; 204 с. 77–82], Є. Невмержицький [264]) корупція розглядається як одне з явищ політичної сфери, яке деформує політичну систему суспільства, діяльність політичних партій і політиків, врешті – державу. При цьому переважає акцент на дослідженні корупції у фінансовій діяльності політичних партій, владно-управлінському аспекті, що пов’язаною із питанням володіння владою чи боротьби за неї, політичними рішеннями, які легітимізують корупційні дії шляхом прийняття нормативно-правових актів. Політична корупція досить часто реалізуються через систему законодавства та негативно впливає на функціонування держави. У такому контексті корупційна діяльність розуміється як поведінка, що виражається у нелегітимному використанні посадовими особами свого становища з метою зайняття та утримання влади у суспільстві. Основним учасником корупційних відносин виступає панівна політична еліта, зацікавлена у збереженні подальшого впливу на політичні та суспільні процеси. Водночас не можна стверджувати, що опозиційне крило політичної структури (як системне, так і несистемне) повністю виключене із корупційних практик; навпаки, воно активно включається до них у період політичної боротьби з метою, по-перше, отримання владних повноважень для забезпечення політичної безпеки та, по-друге, задоволення особистих корисливих інтересів шляхом подальшого збагачення на корупційній основі, можливості якого значно вищі у осіб, які володіють політичною владою.</w:t>
      </w:r>
    </w:p>
    <w:p w14:paraId="6EA568EE"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Пропоновані політологами заходи боротьби з корупцією спрямовані, насамперед, на зміцнення інститутів політичної влади, розвиток громадянського суспільства та підвищення рівня політичної культури населення. Удосконалення політичних інститутів, на думку М. Дюверже та С. Хантінгтона, призводить до більш ефективної організації державного апарату та відносин між громадянами та </w:t>
      </w:r>
      <w:r w:rsidRPr="00750613">
        <w:rPr>
          <w:rFonts w:ascii="Times New Roman" w:eastAsia="Calibri" w:hAnsi="Times New Roman" w:cs="Times New Roman"/>
          <w:kern w:val="0"/>
          <w:sz w:val="28"/>
          <w:szCs w:val="28"/>
          <w14:ligatures w14:val="none"/>
        </w:rPr>
        <w:lastRenderedPageBreak/>
        <w:t>владою. «Корупція знаходиться у зворотній залежності від ступеня політичної організації» [54, с. 77], – підкреслює С. Хантінгтон.</w:t>
      </w:r>
    </w:p>
    <w:p w14:paraId="5AB76699"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В економічній науці (Т. Еггертсон, Е. Крюгер, С. Роуз-Аккерман, Г. Таллок) корупція розглядається крізь призму моделі розподілу ресурсів та вивчається виходячи з твердження, що вона є раціональним різновидом поведінки, спрямованим на знаходження оптимального способу реалізації інтересів в умовах обмеженості ресурсів. За такого підходу корупційну поведінку можна описати за допомогою моделі «принципал – агент», детально розробленої Т. Еггертсоном. Наприклад, клієнтами у корупційному відношенні можуть виступати громадяни, підприємці, організації, які звернулися за допомогою до чиновника. Основною ж причиною виникнення корупційної ситуації тут є асиметрія в доступі до інформації, яка існує між принципалом та агентом, який володіє більшою інформацією про поточний стан справ, може приховувати її та використовувати в особистих цілях. Як зазначають вчені, на думку Т. Еггертсона «всі великі інституційні зміни відбуваються повільно і новоутворені інститути є результатом трансформації соціально-економічних умов, які формують індивідуальну поведінку та очікування людей» [475, с. 31]. А відомий та авторитетний експерт в сфері антикорупційної політики – Сюзан Роуз Аккерман наголошує, що на практиці корпоративні економічні злочини тісно і регулярно переплітаються з корупційними діяннями [142, с. 87]. </w:t>
      </w:r>
    </w:p>
    <w:p w14:paraId="48E7EA67"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Сучасні дослідники корупції звертають увагу на те, що «економічний аналіз феномену корупції акцентує увагу на проблемі суспільного ресурсу, який мав би розподілятися справедливим чином чи принаймні способом, визначеним у законодавстві, але в ситуації системної корупції ресурс здебільшого зосереджується в руках учасників системи «хабарник-хабародавець». Таким чином, держава не має можливості для повноцінного використання наявних ресурсів, іноді навіть не може визначити місце їхнього відтоку, тому постійно перебуває під загрозою стагнації, або занепаду» [437, c. 158].</w:t>
      </w:r>
    </w:p>
    <w:p w14:paraId="04183DB3"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Причини розмаху корупційної діяльності економісти вбачають у надмірному та неефективному втручанні держави в економічні процеси. </w:t>
      </w:r>
      <w:r w:rsidRPr="00750613">
        <w:rPr>
          <w:rFonts w:ascii="Times New Roman" w:eastAsia="Calibri" w:hAnsi="Times New Roman" w:cs="Times New Roman"/>
          <w:kern w:val="0"/>
          <w:sz w:val="28"/>
          <w:szCs w:val="28"/>
          <w14:ligatures w14:val="none"/>
        </w:rPr>
        <w:lastRenderedPageBreak/>
        <w:t>Відповідно, антикорупційні заходи з цієї точки зору мають бути спрямовані на обмеження можливостей довільного розсуду та надмірного втручання державних службовців у господарську діяльність простих громадян. Подібний висновок є спірним, оскільки практика переконливо демонструє, що корупція процвітає навіть у тих країнах, в яких відсутній жорсткий контроль з боку держави за економічними відносинами та існує розвинена ринкова економіка. Інша річ, що в них корупція має латентний характер і проявляється найчастіше у діяльності топ-чиновників та великих, у т.ч. системоутворюючих і стратегічних підприємств.</w:t>
      </w:r>
    </w:p>
    <w:p w14:paraId="3103AC0F" w14:textId="29EEEE4D"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Значна увага проблемам корупції приділяється у межах науки державного управління, зокрема у поглядах таких учених, як:</w:t>
      </w:r>
      <w:r w:rsidRPr="00750613">
        <w:rPr>
          <w:rFonts w:ascii="Times New Roman" w:eastAsia="Calibri" w:hAnsi="Times New Roman" w:cs="Times New Roman"/>
          <w:b/>
          <w:kern w:val="0"/>
          <w:sz w:val="28"/>
          <w:szCs w:val="28"/>
          <w14:ligatures w14:val="none"/>
        </w:rPr>
        <w:t xml:space="preserve"> </w:t>
      </w:r>
      <w:r w:rsidRPr="00750613">
        <w:rPr>
          <w:rFonts w:ascii="Times New Roman" w:eastAsia="Calibri" w:hAnsi="Times New Roman" w:cs="Times New Roman"/>
          <w:kern w:val="0"/>
          <w:sz w:val="28"/>
          <w:szCs w:val="28"/>
          <w14:ligatures w14:val="none"/>
        </w:rPr>
        <w:t>В. Бакуменко, В. Баштанник, А. Волошенко [50], В. Гаращук, В. Гладкий [57], Ю. Дмитрієв [85], А. Задорожний [100; 101], С. Івасенко [118], Я. Жаліло, Л. Ліпич, І. Чайка, Г. Дьомочка [437, c. 154–160], Н. Липовська, В. Мандибура [228], Е. Молдован, Н. Нелезенко [266, с. 304–311], Є. Невмержицький, Н. Нижник, А. Новак [271], Н. Обушна, Д. Мартинов [230], С. Серьогін, В. Соловйов, В. Федоренко, О. Хілуха, М. Кушнір [214, с. 53–60], Т. Хабарова [430], О.</w:t>
      </w:r>
      <w:r w:rsidR="0089724B" w:rsidRPr="00750613">
        <w:rPr>
          <w:rFonts w:ascii="Times New Roman" w:eastAsia="Calibri" w:hAnsi="Times New Roman" w:cs="Times New Roman"/>
          <w:kern w:val="0"/>
          <w:sz w:val="28"/>
          <w:szCs w:val="28"/>
          <w14:ligatures w14:val="none"/>
        </w:rPr>
        <w:t xml:space="preserve"> </w:t>
      </w:r>
      <w:r w:rsidRPr="00750613">
        <w:rPr>
          <w:rFonts w:ascii="Times New Roman" w:eastAsia="Calibri" w:hAnsi="Times New Roman" w:cs="Times New Roman"/>
          <w:kern w:val="0"/>
          <w:sz w:val="28"/>
          <w:szCs w:val="28"/>
          <w14:ligatures w14:val="none"/>
        </w:rPr>
        <w:t>Шкуропат [449] та ін.</w:t>
      </w:r>
    </w:p>
    <w:p w14:paraId="74EC7F7B"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bCs/>
          <w:kern w:val="0"/>
          <w:sz w:val="28"/>
          <w:szCs w:val="28"/>
          <w14:ligatures w14:val="none"/>
        </w:rPr>
        <w:t>У розумінні особливостей осмислення антикорупційної політики в межах науки державного управління на увагу заслуговують міркування А. Новака,</w:t>
      </w:r>
      <w:r w:rsidRPr="00750613">
        <w:rPr>
          <w:rFonts w:ascii="Times New Roman" w:eastAsia="Calibri" w:hAnsi="Times New Roman" w:cs="Times New Roman"/>
          <w:kern w:val="0"/>
          <w:sz w:val="28"/>
          <w:szCs w:val="28"/>
          <w14:ligatures w14:val="none"/>
        </w:rPr>
        <w:t xml:space="preserve"> який, досліджуючи особливості та основні чинники розвитку національної антикорупційної політики в умовах сучасного державотворення, виокремлює декілька підходів до проблематики національної антикорупційної політики як об’єкта дослідження та наголошує на доцільності з позицій теорії державного управління досліджувати національну антикорупційну політику саме в контексті цілеспрямованого впливу держави на стан і розвиток суспільних процесів та відносин з метою досягнення цілей реалізації функцій держави, мінімізації зовнішніх та внутрішніх загроз [271, с. 63].  </w:t>
      </w:r>
    </w:p>
    <w:p w14:paraId="2FE38F31"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Спільною для науковців є думка, що корупція – це</w:t>
      </w:r>
      <w:r w:rsidRPr="00750613">
        <w:rPr>
          <w:rFonts w:ascii="Times New Roman" w:eastAsia="Calibri" w:hAnsi="Times New Roman" w:cs="Times New Roman"/>
          <w:b/>
          <w:kern w:val="0"/>
          <w:sz w:val="28"/>
          <w:szCs w:val="28"/>
          <w14:ligatures w14:val="none"/>
        </w:rPr>
        <w:t xml:space="preserve"> </w:t>
      </w:r>
      <w:r w:rsidRPr="00750613">
        <w:rPr>
          <w:rFonts w:ascii="Times New Roman" w:eastAsia="Calibri" w:hAnsi="Times New Roman" w:cs="Times New Roman"/>
          <w:kern w:val="0"/>
          <w:sz w:val="28"/>
          <w:szCs w:val="28"/>
          <w14:ligatures w14:val="none"/>
        </w:rPr>
        <w:t xml:space="preserve">асоціальне, аморальне i протиправне явище, «яке, зрештою, приведе державу не лише до зневаги інших держав, до суттєвих збитків в економіці країни, але й деградації й занепаду держави в цілому», а «цілісне дослідження феномену корупції у науці державного </w:t>
      </w:r>
      <w:r w:rsidRPr="00750613">
        <w:rPr>
          <w:rFonts w:ascii="Times New Roman" w:eastAsia="Calibri" w:hAnsi="Times New Roman" w:cs="Times New Roman"/>
          <w:kern w:val="0"/>
          <w:sz w:val="28"/>
          <w:szCs w:val="28"/>
          <w14:ligatures w14:val="none"/>
        </w:rPr>
        <w:lastRenderedPageBreak/>
        <w:t>управління не можливе без рефлексії світоглядних орієнтацій суспільства, що сприяють або перешкоджають реалізації корупційних дій, а також без аналізу етичних підстав діяльності осіб, уповноважених державою на виконання її функцій» [437, с. 159]. Саме тому вчені роблять висновок, що для «подолання корупції кризового типу необхідно провести глибокі соціальні реформи, шляхом послідовних системних і скоординованих дій, об’єднаних однією концепцією, які змінять спосіб життя і забезпечать формування правового соціального світогляду» [230].</w:t>
      </w:r>
    </w:p>
    <w:p w14:paraId="47F907DE"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Слід зауважити, що у 50–60-х рр. ХХ ст. простежується активізація осмислення державної політики і, попри те, що антикорупційна політика, не виокремлюється як окремий вид, окремі її аспекти аналізуються в межах державної політики, поряд із економічними, фінансовими, податковими, регуляторними, соціальними,  політичними, культурними аспектами. </w:t>
      </w:r>
    </w:p>
    <w:p w14:paraId="37AFAAE9"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Отже, </w:t>
      </w:r>
      <w:r w:rsidRPr="00750613">
        <w:rPr>
          <w:rFonts w:ascii="Times New Roman" w:eastAsia="Calibri" w:hAnsi="Times New Roman" w:cs="Times New Roman"/>
          <w:bCs/>
          <w:kern w:val="0"/>
          <w:sz w:val="28"/>
          <w:szCs w:val="28"/>
          <w14:ligatures w14:val="none"/>
        </w:rPr>
        <w:t>ч</w:t>
      </w:r>
      <w:r w:rsidRPr="00750613">
        <w:rPr>
          <w:rFonts w:ascii="Times New Roman" w:eastAsia="Times New Roman" w:hAnsi="Times New Roman" w:cs="Times New Roman"/>
          <w:bCs/>
          <w:kern w:val="0"/>
          <w:sz w:val="28"/>
          <w:szCs w:val="28"/>
          <w:lang w:eastAsia="ru-RU"/>
          <w14:ligatures w14:val="none"/>
        </w:rPr>
        <w:t>етвертий етап</w:t>
      </w:r>
      <w:r w:rsidRPr="00750613">
        <w:rPr>
          <w:rFonts w:ascii="Times New Roman" w:eastAsia="Times New Roman" w:hAnsi="Times New Roman" w:cs="Times New Roman"/>
          <w:b/>
          <w:bCs/>
          <w:kern w:val="0"/>
          <w:sz w:val="28"/>
          <w:szCs w:val="28"/>
          <w:lang w:eastAsia="ru-RU"/>
          <w14:ligatures w14:val="none"/>
        </w:rPr>
        <w:t xml:space="preserve"> (</w:t>
      </w:r>
      <w:r w:rsidRPr="00750613">
        <w:rPr>
          <w:rFonts w:ascii="Times New Roman" w:eastAsia="Times New Roman" w:hAnsi="Times New Roman" w:cs="Times New Roman"/>
          <w:bCs/>
          <w:kern w:val="0"/>
          <w:sz w:val="28"/>
          <w:szCs w:val="28"/>
          <w:lang w:eastAsia="ru-RU"/>
          <w14:ligatures w14:val="none"/>
        </w:rPr>
        <w:t xml:space="preserve">кінець </w:t>
      </w:r>
      <w:r w:rsidRPr="00750613">
        <w:rPr>
          <w:rFonts w:ascii="Times New Roman" w:eastAsia="Calibri" w:hAnsi="Times New Roman" w:cs="Times New Roman"/>
          <w:kern w:val="0"/>
          <w:sz w:val="28"/>
          <w:szCs w:val="28"/>
          <w14:ligatures w14:val="none"/>
        </w:rPr>
        <w:t xml:space="preserve">ХІХ–ХХ ст.) характеризується тим, що у соціогуманітарних науках простежується зростання уваги науковців до дослідження різноманітних проявів корупції з урахуванням відповідного предмету. Основною рисою четвертого етапу осмислення корупції стало становлення міждисциплінарного аналізу цього явища з метою формування цілісного погляду. У рамках зазначеного етапу розвиваються такі підходи, як соціально-економічний, політико-економічний, політико-правовий, а також знаходить подальше поглиблення правовий підхід. Саме завдяки таким підходам, розумінню корупції як складного соціального, протиправного явища, яке унеможливлює ефективне функціонування державних органів і посадових осіб і здатне призвести до руйнації держави та формується переконання про важливість протидії корупційним діянням, поряд із зловживанням владою, хабарництвом, перевищенням владних повноважень. </w:t>
      </w:r>
    </w:p>
    <w:p w14:paraId="693C8F9F"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В останні десятиліття XX ст. було створено передумови початку нового, п’ятого етапу дослідження корупції та антикорупційної політики. З набуттям незалежності України переконання про важливість протидії корупції утілюються у першому нормативно-правовому акті </w:t>
      </w:r>
      <w:r w:rsidRPr="00750613">
        <w:rPr>
          <w:rFonts w:ascii="Times New Roman" w:eastAsia="Calibri" w:hAnsi="Times New Roman" w:cs="Times New Roman"/>
          <w:color w:val="000000"/>
          <w:kern w:val="0"/>
          <w:sz w:val="28"/>
          <w:szCs w:val="28"/>
          <w:lang w:eastAsia="uk-UA" w:bidi="uk-UA"/>
          <w14:ligatures w14:val="none"/>
        </w:rPr>
        <w:t xml:space="preserve">Законі України «Про боротьбу з </w:t>
      </w:r>
      <w:r w:rsidRPr="00750613">
        <w:rPr>
          <w:rFonts w:ascii="Times New Roman" w:eastAsia="Calibri" w:hAnsi="Times New Roman" w:cs="Times New Roman"/>
          <w:color w:val="000000"/>
          <w:kern w:val="0"/>
          <w:sz w:val="28"/>
          <w:szCs w:val="28"/>
          <w:lang w:eastAsia="uk-UA" w:bidi="uk-UA"/>
          <w14:ligatures w14:val="none"/>
        </w:rPr>
        <w:lastRenderedPageBreak/>
        <w:t>корупцією» (1995 р.)</w:t>
      </w:r>
      <w:r w:rsidRPr="00750613">
        <w:rPr>
          <w:rFonts w:ascii="Times New Roman" w:eastAsia="Calibri" w:hAnsi="Times New Roman" w:cs="Times New Roman"/>
          <w:kern w:val="0"/>
          <w:sz w:val="28"/>
          <w:szCs w:val="28"/>
          <w14:ligatures w14:val="none"/>
        </w:rPr>
        <w:t xml:space="preserve">, який фактично заклав підґрунтя формуванню антикорупційної політики. Цілком закономірно, що в перші десятиліття ХХІ ст. простежується поглибленням комплексного аналізу корупції, осмислення її причин і наслідків, результатом чого стає як подальше нормативне закріплення та легальне тлумачення поняття корупції, так і прийняття нормативно-правових актів, спрямованих на запобігання і протидію корупції на міжнародному, європейському та національному рівнях. Саме на цьому етапі здійснюються перші спроби розробки та реалізації антикорупційних політик, у т.ч. антикорупційної політики України. </w:t>
      </w:r>
    </w:p>
    <w:p w14:paraId="535EC4F1" w14:textId="77777777" w:rsidR="00703C94" w:rsidRPr="00750613" w:rsidRDefault="00703C94" w:rsidP="00703C94">
      <w:pPr>
        <w:spacing w:after="0" w:line="360" w:lineRule="auto"/>
        <w:ind w:firstLine="709"/>
        <w:jc w:val="both"/>
        <w:rPr>
          <w:rFonts w:ascii="Times New Roman" w:eastAsia="Calibri" w:hAnsi="Times New Roman" w:cs="Times New Roman"/>
          <w:color w:val="000000"/>
          <w:kern w:val="0"/>
          <w:sz w:val="28"/>
          <w:szCs w:val="28"/>
          <w:lang w:eastAsia="uk-UA" w:bidi="uk-UA"/>
          <w14:ligatures w14:val="none"/>
        </w:rPr>
      </w:pPr>
      <w:r w:rsidRPr="00750613">
        <w:rPr>
          <w:rFonts w:ascii="Times New Roman" w:eastAsia="Calibri" w:hAnsi="Times New Roman" w:cs="Times New Roman"/>
          <w:kern w:val="0"/>
          <w:sz w:val="28"/>
          <w:szCs w:val="28"/>
          <w14:ligatures w14:val="none"/>
        </w:rPr>
        <w:t xml:space="preserve">У контексті зазначеного на увагу заслуговують погляди А. Новака, який виокремлює сім основних етапів становлення антикорупційної політики, а саме: «1) неформалізований </w:t>
      </w:r>
      <w:r w:rsidRPr="00750613">
        <w:rPr>
          <w:rFonts w:ascii="Times New Roman" w:eastAsia="Calibri" w:hAnsi="Times New Roman" w:cs="Times New Roman"/>
          <w:color w:val="000000"/>
          <w:kern w:val="0"/>
          <w:sz w:val="28"/>
          <w:szCs w:val="28"/>
          <w:lang w:eastAsia="uk-UA" w:bidi="uk-UA"/>
          <w14:ligatures w14:val="none"/>
        </w:rPr>
        <w:t xml:space="preserve">– 1991–1995 рр. – на цьому етапі поняття антикорупційної політики в самостійному нормативно-правовому акті не визначено, не побудовано систему протидії корупції, термін «корупція» вживався як вторинний порівняно з іншими поняттями (зловживання владою, перевищення повноважень, хабарництво тощо); 2) формально визначений – 1995–2009 рр. – формування нормативно-правового змісту НАП, прийняття Закону України «Про боротьбу з корупцією» (1995 р.), збереження акценту на адміністративній природі корупції як правопорушення, напрацювання кримінально-правової бази в питаннях протидії корупції, поступове наближення до міжнародних стандартів у сфері протидії корупції; 3) 2009–2011 рр. – прийняття антикорупційного пакету законів – 1 (проте ці закони в дію не вступили), продовження процесу формування НАП; 4) прийняття антикорупційного пакету законів – 2 (2011 р.), продовження процесу формування НАП, посилення співпраці із зарубіжними організаціями; 5) 2014–2015 рр. – прийняття антикорупційного пакету законів – 3, закріплення і визначення НАП як головного напряму подолання політичної кризи; 6) 2015–2016 рр. – інституціоналізація системи органів влади у сфері запобігання корупції, розвиток антикорупційної політики України в контексті положень Угоди про асоціацію України та ЄС, реалізації положень Стратегії сталого розвитку «Україна–2020»; 7) з 2-го півріччя 2016 р. до сьогодні – перехід до нового виміру </w:t>
      </w:r>
      <w:r w:rsidRPr="00750613">
        <w:rPr>
          <w:rFonts w:ascii="Times New Roman" w:eastAsia="Calibri" w:hAnsi="Times New Roman" w:cs="Times New Roman"/>
          <w:color w:val="000000"/>
          <w:kern w:val="0"/>
          <w:sz w:val="28"/>
          <w:szCs w:val="28"/>
          <w:lang w:eastAsia="uk-UA" w:bidi="uk-UA"/>
          <w14:ligatures w14:val="none"/>
        </w:rPr>
        <w:lastRenderedPageBreak/>
        <w:t>формування НАП, що передбачає розвиток системи органів державної влади в боротьбі з корупцією» [271, c. 64].</w:t>
      </w:r>
    </w:p>
    <w:p w14:paraId="75B626E4" w14:textId="77777777" w:rsidR="00703C94" w:rsidRPr="00750613" w:rsidRDefault="00703C94" w:rsidP="00703C94">
      <w:pPr>
        <w:spacing w:after="0" w:line="360" w:lineRule="auto"/>
        <w:ind w:firstLine="709"/>
        <w:jc w:val="both"/>
        <w:rPr>
          <w:rFonts w:ascii="Times New Roman" w:eastAsia="Calibri" w:hAnsi="Times New Roman" w:cs="Times New Roman"/>
          <w:color w:val="000000"/>
          <w:kern w:val="0"/>
          <w:sz w:val="28"/>
          <w:szCs w:val="28"/>
          <w:lang w:eastAsia="uk-UA" w:bidi="uk-UA"/>
          <w14:ligatures w14:val="none"/>
        </w:rPr>
      </w:pPr>
      <w:r w:rsidRPr="00750613">
        <w:rPr>
          <w:rFonts w:ascii="Times New Roman" w:eastAsia="Calibri" w:hAnsi="Times New Roman" w:cs="Times New Roman"/>
          <w:color w:val="000000"/>
          <w:kern w:val="0"/>
          <w:sz w:val="28"/>
          <w:szCs w:val="28"/>
          <w:lang w:eastAsia="uk-UA" w:bidi="uk-UA"/>
          <w14:ligatures w14:val="none"/>
        </w:rPr>
        <w:t xml:space="preserve">Поділяючи в цілому міркування А. Новака про основні етапи </w:t>
      </w:r>
      <w:r w:rsidRPr="00750613">
        <w:rPr>
          <w:rFonts w:ascii="Times New Roman" w:eastAsia="Calibri" w:hAnsi="Times New Roman" w:cs="Times New Roman"/>
          <w:kern w:val="0"/>
          <w:sz w:val="28"/>
          <w:szCs w:val="28"/>
          <w14:ligatures w14:val="none"/>
        </w:rPr>
        <w:t>становлення антикорупційної політики</w:t>
      </w:r>
      <w:r w:rsidRPr="00750613">
        <w:rPr>
          <w:rFonts w:ascii="Times New Roman" w:eastAsia="Calibri" w:hAnsi="Times New Roman" w:cs="Times New Roman"/>
          <w:color w:val="000000"/>
          <w:kern w:val="0"/>
          <w:sz w:val="28"/>
          <w:szCs w:val="28"/>
          <w:lang w:eastAsia="uk-UA" w:bidi="uk-UA"/>
          <w14:ligatures w14:val="none"/>
        </w:rPr>
        <w:t xml:space="preserve"> в Україні, слід зауважити, що її формування було б неможливим без усвідомлення сутності і змісту цього явища, її причин і загрозливих наслідків для суспільства, держави та людини. Саме тому, своїм корінням антикорупційна політика сягає в давнину та тісно пов’язана із міркуваннями вчених різних галузей і напрямів про корупцію і важливість боротьби з нею. Крім того, окремі спроби запобігання й протидії корупції, зокрема шляхом запровадження правового регулювання фінансової діяльності політичних партій у низці європейських країн, з’явилися у 60–х рр. ХХ ст. Саме в цей період стало очевидно, що діяльність політичних партій значною мірою була пов’язана з корупцією.</w:t>
      </w:r>
    </w:p>
    <w:p w14:paraId="67FEF4C2"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Аналіз і узагальнення сучасних наукових джерел дає підстави виокремити основні напрями й аспекти дослідження корупції та антикорупційної політики у сучасній юридичній науці, а саме:</w:t>
      </w:r>
    </w:p>
    <w:p w14:paraId="3B00A11A" w14:textId="77777777" w:rsidR="00703C94" w:rsidRPr="00750613" w:rsidRDefault="00703C94" w:rsidP="00750613">
      <w:pPr>
        <w:numPr>
          <w:ilvl w:val="0"/>
          <w:numId w:val="11"/>
        </w:numPr>
        <w:spacing w:after="0" w:line="360" w:lineRule="auto"/>
        <w:ind w:left="0" w:firstLine="709"/>
        <w:contextualSpacing/>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bCs/>
          <w:kern w:val="0"/>
          <w:sz w:val="28"/>
          <w:szCs w:val="28"/>
          <w14:ligatures w14:val="none"/>
        </w:rPr>
        <w:t>у теорії та історії держави і права :</w:t>
      </w:r>
      <w:r w:rsidRPr="00750613">
        <w:rPr>
          <w:rFonts w:ascii="Times New Roman" w:eastAsia="Calibri" w:hAnsi="Times New Roman" w:cs="Times New Roman"/>
          <w:b/>
          <w:bCs/>
          <w:kern w:val="0"/>
          <w:sz w:val="28"/>
          <w:szCs w:val="28"/>
          <w14:ligatures w14:val="none"/>
        </w:rPr>
        <w:t xml:space="preserve"> </w:t>
      </w:r>
      <w:r w:rsidRPr="00750613">
        <w:rPr>
          <w:rFonts w:ascii="Times New Roman" w:eastAsia="Calibri" w:hAnsi="Times New Roman" w:cs="Times New Roman"/>
          <w:kern w:val="0"/>
          <w:sz w:val="28"/>
          <w:szCs w:val="28"/>
          <w14:ligatures w14:val="none"/>
        </w:rPr>
        <w:t xml:space="preserve">історико-теоретичні основи формування антикорупційної політики й антикорупційного законодавства (А. Новак [270, с. 13-19], О. Горган [62, с. 277–280], М. Грещук [64, с. 269–275], І.Пелех, Д. Єрмоленко [303], Р. Половинкіна [314, с. 22–27]); крізь призму правової культури (С. Кравченко, І. Пантелуйчук [187, с. 5–13], Л. Усаченко, М. Сибирякова [421, с. 1–19]); поняття і сутність корупції (Н. Коршунова [183], М. Кравчук, І. Лаврів [189, с. 31–36], С. Лазаренко, К. Бабенко [207, с. 120–122], А. Краковська [190], Є. Невмержицький [263]); у контексті діяльності глави держави (М. Пластун) [309], крізь призму функцій держави (І. Діордіца, В. Дасюк [84, с. 31–34]); у контексті антикорупційних обмежень (І. Магновський, А. Назарчук [221, с. 430–432]) та ін.; </w:t>
      </w:r>
    </w:p>
    <w:p w14:paraId="22312821" w14:textId="77777777" w:rsidR="00703C94" w:rsidRPr="00750613" w:rsidRDefault="00703C94" w:rsidP="00750613">
      <w:pPr>
        <w:numPr>
          <w:ilvl w:val="0"/>
          <w:numId w:val="11"/>
        </w:numPr>
        <w:spacing w:after="0" w:line="360" w:lineRule="auto"/>
        <w:ind w:left="0" w:firstLine="709"/>
        <w:contextualSpacing/>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bCs/>
          <w:kern w:val="0"/>
          <w:sz w:val="28"/>
          <w:szCs w:val="28"/>
          <w14:ligatures w14:val="none"/>
        </w:rPr>
        <w:t>у конституційному праві</w:t>
      </w:r>
      <w:r w:rsidRPr="00750613">
        <w:rPr>
          <w:rFonts w:ascii="Times New Roman" w:eastAsia="Calibri" w:hAnsi="Times New Roman" w:cs="Times New Roman"/>
          <w:b/>
          <w:bCs/>
          <w:kern w:val="0"/>
          <w:sz w:val="28"/>
          <w:szCs w:val="28"/>
          <w14:ligatures w14:val="none"/>
        </w:rPr>
        <w:t xml:space="preserve"> </w:t>
      </w:r>
      <w:r w:rsidRPr="00750613">
        <w:rPr>
          <w:rFonts w:ascii="Times New Roman" w:eastAsia="Calibri" w:hAnsi="Times New Roman" w:cs="Times New Roman"/>
          <w:kern w:val="0"/>
          <w:sz w:val="28"/>
          <w:szCs w:val="28"/>
          <w14:ligatures w14:val="none"/>
        </w:rPr>
        <w:t xml:space="preserve">у контексті : реалізації конституційних цінностей і становлення правової державності (Д. Рудинець [363, с. 76–79]); діяльності органів державної влади й місцевого самоврядування (В. Тімашов, </w:t>
      </w:r>
      <w:r w:rsidRPr="00750613">
        <w:rPr>
          <w:rFonts w:ascii="Times New Roman" w:eastAsia="Calibri" w:hAnsi="Times New Roman" w:cs="Times New Roman"/>
          <w:kern w:val="0"/>
          <w:sz w:val="28"/>
          <w:szCs w:val="28"/>
          <w14:ligatures w14:val="none"/>
        </w:rPr>
        <w:lastRenderedPageBreak/>
        <w:t xml:space="preserve">В. Дзюбенко [410, с. 190–192]) І. Чубенко [444, с. 8–11]); діяльності політичних партій і громадських організацій (О. Кротюк [198, с. 98–105], А. Тіньков [411], Б. Якимюк [455, с. 161–164]) та ін.; </w:t>
      </w:r>
    </w:p>
    <w:p w14:paraId="52DD50FB" w14:textId="77777777" w:rsidR="00703C94" w:rsidRPr="00750613" w:rsidRDefault="00703C94" w:rsidP="00750613">
      <w:pPr>
        <w:numPr>
          <w:ilvl w:val="0"/>
          <w:numId w:val="11"/>
        </w:numPr>
        <w:spacing w:after="0" w:line="360" w:lineRule="auto"/>
        <w:ind w:left="0" w:firstLine="709"/>
        <w:contextualSpacing/>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в </w:t>
      </w:r>
      <w:r w:rsidRPr="00750613">
        <w:rPr>
          <w:rFonts w:ascii="Times New Roman" w:eastAsia="Calibri" w:hAnsi="Times New Roman" w:cs="Times New Roman"/>
          <w:bCs/>
          <w:kern w:val="0"/>
          <w:sz w:val="28"/>
          <w:szCs w:val="28"/>
          <w14:ligatures w14:val="none"/>
        </w:rPr>
        <w:t xml:space="preserve">адміністративному праві крізь призму: </w:t>
      </w:r>
      <w:r w:rsidRPr="00750613">
        <w:rPr>
          <w:rFonts w:ascii="Times New Roman" w:eastAsia="Calibri" w:hAnsi="Times New Roman" w:cs="Times New Roman"/>
          <w:kern w:val="0"/>
          <w:sz w:val="28"/>
          <w:szCs w:val="28"/>
          <w14:ligatures w14:val="none"/>
        </w:rPr>
        <w:t xml:space="preserve">формування та розвитку  антикорупційних органів державної влади (О. Пархоменко-Куцевіл [300], В. Нонік [280], О. Макаренков [225; 226], Г. Лук’янова [217, с. 211–221], О. Новіков [276, с. 52–57], С. Клименко, Л. Абабіна [154, с. 152–155], Т. Коломоєць [167, с. 84–89], А. Канан [144, с. 175–180], І. Ковальчук [159, с.126–129], М. Ковальчук [160], В. Круть [199, с. 227–232], А. Легін [208, с. 160–163], О. Мусієнко [255, с. 105–108], А. Мазуренко [222], В. Крепак [191], В. Настюк, В. Карелін, В. Бєлєвцева [261, с. 34–42]; І. Хомишин [433, с. 125–130]); діяльності органів державної влади й місцевого самоврядування (О. Долгий [87], М. Богуславець, М. Дьомін, О. Купіна [18], Е. Молдован [253], І. Чемерис [438, с. 13–16]); обґрунтування адміністративно-правових засад запобігання і протидії корупції (Ю. Дем’янчук [75], Ю. Зарембський [108], </w:t>
      </w:r>
      <w:r w:rsidRPr="00750613">
        <w:rPr>
          <w:rFonts w:ascii="Times New Roman" w:eastAsia="Calibri" w:hAnsi="Times New Roman" w:cs="Times New Roman"/>
          <w:bCs/>
          <w:kern w:val="0"/>
          <w:sz w:val="28"/>
          <w:szCs w:val="28"/>
          <w14:ligatures w14:val="none"/>
        </w:rPr>
        <w:t>О. Каплій, Д. Кісіляк</w:t>
      </w:r>
      <w:r w:rsidRPr="00750613">
        <w:rPr>
          <w:rFonts w:ascii="Times New Roman" w:eastAsia="Calibri" w:hAnsi="Times New Roman" w:cs="Times New Roman"/>
          <w:kern w:val="0"/>
          <w:sz w:val="28"/>
          <w:szCs w:val="28"/>
          <w14:ligatures w14:val="none"/>
        </w:rPr>
        <w:t xml:space="preserve"> [145, с. 281–285], О. Макаренков [225; 226], Т. Ілєнок [120, с. 42–51], О. Маланчук [227, с. 282–287], Д. Костенко [184], К. Ростовська [360], О. Стрільцов [394, с. 372–375]); корупційних ризиків і антикорупційної експертизи</w:t>
      </w:r>
      <w:r w:rsidRPr="00750613">
        <w:rPr>
          <w:rFonts w:ascii="Times New Roman" w:eastAsia="Calibri" w:hAnsi="Times New Roman" w:cs="Times New Roman"/>
          <w:i/>
          <w:kern w:val="0"/>
          <w:sz w:val="28"/>
          <w:szCs w:val="28"/>
          <w14:ligatures w14:val="none"/>
        </w:rPr>
        <w:t xml:space="preserve"> </w:t>
      </w:r>
      <w:r w:rsidRPr="00750613">
        <w:rPr>
          <w:rFonts w:ascii="Times New Roman" w:eastAsia="Calibri" w:hAnsi="Times New Roman" w:cs="Times New Roman"/>
          <w:kern w:val="0"/>
          <w:sz w:val="28"/>
          <w:szCs w:val="28"/>
          <w14:ligatures w14:val="none"/>
        </w:rPr>
        <w:t>(С. Гавриш [52], І. Діордіца, В. Дасюк [83], І. Луговий, Ю. Ярошенко [215], О. Вінніков [46], Ю. Веретельникова, В. Колпаков [170], А. Марговська, Б. Мосунов, Л. Нагорняк, А. Нагорняк [256], Н. Кобильчак, О. Печалін [240], А. Олійник, Ю. Оніщик [287], Н. Сметаніна [378]); надання</w:t>
      </w:r>
      <w:r w:rsidRPr="00750613">
        <w:rPr>
          <w:rFonts w:ascii="Times New Roman" w:eastAsia="Calibri" w:hAnsi="Times New Roman" w:cs="Times New Roman"/>
          <w:b/>
          <w:bCs/>
          <w:kern w:val="0"/>
          <w:sz w:val="28"/>
          <w:szCs w:val="28"/>
          <w14:ligatures w14:val="none"/>
        </w:rPr>
        <w:t xml:space="preserve"> </w:t>
      </w:r>
      <w:r w:rsidRPr="00750613">
        <w:rPr>
          <w:rFonts w:ascii="Times New Roman" w:eastAsia="Calibri" w:hAnsi="Times New Roman" w:cs="Times New Roman"/>
          <w:bCs/>
          <w:kern w:val="0"/>
          <w:sz w:val="28"/>
          <w:szCs w:val="28"/>
          <w14:ligatures w14:val="none"/>
        </w:rPr>
        <w:t xml:space="preserve">адміністративних послуг </w:t>
      </w:r>
      <w:r w:rsidRPr="00750613">
        <w:rPr>
          <w:rFonts w:ascii="Times New Roman" w:eastAsia="Calibri" w:hAnsi="Times New Roman" w:cs="Times New Roman"/>
          <w:kern w:val="0"/>
          <w:sz w:val="28"/>
          <w:szCs w:val="28"/>
          <w14:ligatures w14:val="none"/>
        </w:rPr>
        <w:t>(С. Денисюк [77], М. Ковтун, Д. Івоніченко, В. Спасенко [384; 385], А. Федоренко [161, с. 291–294] В. Чорний [443, с. 136–140] та ін.).</w:t>
      </w:r>
    </w:p>
    <w:p w14:paraId="0F78829B" w14:textId="77777777" w:rsidR="00703C94" w:rsidRPr="00750613" w:rsidRDefault="00703C94" w:rsidP="00703C94">
      <w:pPr>
        <w:spacing w:after="0" w:line="360" w:lineRule="auto"/>
        <w:ind w:firstLine="709"/>
        <w:jc w:val="both"/>
        <w:rPr>
          <w:rFonts w:ascii="Times New Roman" w:eastAsia="Calibri" w:hAnsi="Times New Roman" w:cs="Times New Roman"/>
          <w:b/>
          <w:bCs/>
          <w:kern w:val="0"/>
          <w:sz w:val="28"/>
          <w:szCs w:val="28"/>
          <w14:ligatures w14:val="none"/>
        </w:rPr>
      </w:pPr>
      <w:r w:rsidRPr="00750613">
        <w:rPr>
          <w:rFonts w:ascii="Times New Roman" w:eastAsia="Calibri" w:hAnsi="Times New Roman" w:cs="Times New Roman"/>
          <w:kern w:val="0"/>
          <w:sz w:val="28"/>
          <w:szCs w:val="28"/>
          <w14:ligatures w14:val="none"/>
        </w:rPr>
        <w:t xml:space="preserve">Слід наголосити, що саме в адміністративному праві та науці державного управління приділяється найбільша увага проблемам подолання корупції та формуванню державної антикорупційної політики. Лише в останні роки було захищено низку дисертаційних робіт, насамперед </w:t>
      </w:r>
      <w:r w:rsidRPr="00750613">
        <w:rPr>
          <w:rFonts w:ascii="Times New Roman" w:eastAsia="Calibri" w:hAnsi="Times New Roman" w:cs="Times New Roman"/>
          <w:bCs/>
          <w:kern w:val="0"/>
          <w:sz w:val="28"/>
          <w:szCs w:val="28"/>
          <w14:ligatures w14:val="none"/>
        </w:rPr>
        <w:t>докторських</w:t>
      </w:r>
      <w:r w:rsidRPr="00750613">
        <w:rPr>
          <w:rFonts w:ascii="Times New Roman" w:eastAsia="Calibri" w:hAnsi="Times New Roman" w:cs="Times New Roman"/>
          <w:b/>
          <w:bCs/>
          <w:kern w:val="0"/>
          <w:sz w:val="28"/>
          <w:szCs w:val="28"/>
          <w14:ligatures w14:val="none"/>
        </w:rPr>
        <w:t xml:space="preserve"> (</w:t>
      </w:r>
      <w:r w:rsidRPr="00750613">
        <w:rPr>
          <w:rFonts w:ascii="Times New Roman" w:eastAsia="Calibri" w:hAnsi="Times New Roman" w:cs="Times New Roman"/>
          <w:kern w:val="0"/>
          <w:sz w:val="28"/>
          <w:szCs w:val="28"/>
          <w14:ligatures w14:val="none"/>
        </w:rPr>
        <w:t xml:space="preserve">Ю. Дем’янчук (2020) [75], О. Макаренков (2021) [225; 226], К. Ростовська (2019) [360] та ін., та </w:t>
      </w:r>
      <w:r w:rsidRPr="00750613">
        <w:rPr>
          <w:rFonts w:ascii="Times New Roman" w:eastAsia="Calibri" w:hAnsi="Times New Roman" w:cs="Times New Roman"/>
          <w:bCs/>
          <w:kern w:val="0"/>
          <w:sz w:val="28"/>
          <w:szCs w:val="28"/>
          <w14:ligatures w14:val="none"/>
        </w:rPr>
        <w:t>кандидатських:</w:t>
      </w:r>
      <w:r w:rsidRPr="00750613">
        <w:rPr>
          <w:rFonts w:ascii="Times New Roman" w:eastAsia="Calibri" w:hAnsi="Times New Roman" w:cs="Times New Roman"/>
          <w:kern w:val="0"/>
          <w:sz w:val="28"/>
          <w:szCs w:val="28"/>
          <w14:ligatures w14:val="none"/>
        </w:rPr>
        <w:t xml:space="preserve"> (Є. Глушко [58], А. Каращенко [146] О. Клок [156], </w:t>
      </w:r>
      <w:r w:rsidRPr="00750613">
        <w:rPr>
          <w:rFonts w:ascii="Times New Roman" w:eastAsia="Calibri" w:hAnsi="Times New Roman" w:cs="Times New Roman"/>
          <w:kern w:val="0"/>
          <w:sz w:val="28"/>
          <w:szCs w:val="28"/>
          <w14:ligatures w14:val="none"/>
        </w:rPr>
        <w:lastRenderedPageBreak/>
        <w:t xml:space="preserve">Ю. Комарова [171], Т. Міщенко [252], Т. Хабарова [430], Д. Чибісов [441], Н. Чопик [442], С. Шатрава [447], І. Яцків [458] та ін. </w:t>
      </w:r>
    </w:p>
    <w:p w14:paraId="1D372A7C" w14:textId="77777777" w:rsidR="00703C94" w:rsidRPr="00750613" w:rsidRDefault="00703C94" w:rsidP="00703C94">
      <w:pPr>
        <w:tabs>
          <w:tab w:val="left" w:pos="8373"/>
        </w:tabs>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bCs/>
          <w:kern w:val="0"/>
          <w:sz w:val="28"/>
          <w:szCs w:val="28"/>
          <w14:ligatures w14:val="none"/>
        </w:rPr>
        <w:t xml:space="preserve">Значна увага проблемам протидії корупції, антикорупційній діяльності, </w:t>
      </w:r>
      <w:r w:rsidRPr="00750613">
        <w:rPr>
          <w:rFonts w:ascii="Times New Roman" w:eastAsia="Calibri" w:hAnsi="Times New Roman" w:cs="Times New Roman"/>
          <w:kern w:val="0"/>
          <w:sz w:val="28"/>
          <w:szCs w:val="28"/>
          <w14:ligatures w14:val="none"/>
        </w:rPr>
        <w:t>запобігання та протидія корупції на публічній службі в органах державної влади і органах місцевого самоврядування та антикорупційній політиці в цілому приділяється у колективних монографіях, серед них, зокрема, за редакцією: Ю. Ковбасюка, В. Федоренка [78]; за редакцією О. Розума [107] та</w:t>
      </w:r>
      <w:r w:rsidRPr="00750613">
        <w:rPr>
          <w:rFonts w:ascii="Times New Roman" w:eastAsia="Calibri" w:hAnsi="Times New Roman" w:cs="Times New Roman"/>
          <w:color w:val="FF0000"/>
          <w:kern w:val="0"/>
          <w:sz w:val="28"/>
          <w:szCs w:val="28"/>
          <w14:ligatures w14:val="none"/>
        </w:rPr>
        <w:t xml:space="preserve"> </w:t>
      </w:r>
      <w:r w:rsidRPr="00750613">
        <w:rPr>
          <w:rFonts w:ascii="Times New Roman" w:eastAsia="Calibri" w:hAnsi="Times New Roman" w:cs="Times New Roman"/>
          <w:kern w:val="0"/>
          <w:sz w:val="28"/>
          <w:szCs w:val="28"/>
          <w14:ligatures w14:val="none"/>
        </w:rPr>
        <w:t>здійснюється</w:t>
      </w:r>
      <w:r w:rsidRPr="00750613">
        <w:rPr>
          <w:rFonts w:ascii="Times New Roman" w:eastAsia="Calibri" w:hAnsi="Times New Roman" w:cs="Times New Roman"/>
          <w:b/>
          <w:bCs/>
          <w:kern w:val="0"/>
          <w:sz w:val="28"/>
          <w:szCs w:val="28"/>
          <w14:ligatures w14:val="none"/>
        </w:rPr>
        <w:t xml:space="preserve"> </w:t>
      </w:r>
      <w:r w:rsidRPr="00750613">
        <w:rPr>
          <w:rFonts w:ascii="Times New Roman" w:eastAsia="Calibri" w:hAnsi="Times New Roman" w:cs="Times New Roman"/>
          <w:kern w:val="0"/>
          <w:sz w:val="28"/>
          <w:szCs w:val="28"/>
          <w14:ligatures w14:val="none"/>
        </w:rPr>
        <w:t xml:space="preserve">концептуалізація антикорупційної реформи в Україні (О. Дудоров, Т. Коломоєць, С. Кушнір, О. Макаренков [225; 226; 90], С. Клімова, Т. Ковальова [155]. </w:t>
      </w:r>
    </w:p>
    <w:p w14:paraId="68659709"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На поглибленню розуміння антикорупційної діяльності й антикорупційної політики спрямований і науково-практичний коментар Закону України «Про запобігання корупції» [168] та низка навчальних посібників, зокрема за загальною редакцією С. Серьогіна (2012) [8], М. Хавронюка (2017) [129], К. Давиденка [313], В. Баришнікова [12], С. Бондаря [9], методичні матеріали щодо оцінювання корупційних ризиків у діяльності органів влади [241].</w:t>
      </w:r>
    </w:p>
    <w:p w14:paraId="1C6012C2"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Вагому роль у дослідженні й обґрунтуванні правових засад антикорупційної політики в Україні відіграють довідкові та аналітичні матеріали [109], альтернативі звіти [2; 390], матеріали конференцій держав-учасниць ООН проти корупції (2018) [233], (2020) [232], дані, оприлюднені на офіційних сайтах [5; 7]. На особливу увагу заслуговують Аналітичний звіт щодо взаємодії держави та інститутів громадянського суспільства у протидії поширенню корупції в Україні</w:t>
      </w:r>
      <w:r w:rsidRPr="00750613">
        <w:rPr>
          <w:rFonts w:ascii="Times New Roman" w:eastAsia="Calibri" w:hAnsi="Times New Roman" w:cs="Times New Roman"/>
          <w:b/>
          <w:bCs/>
          <w:kern w:val="0"/>
          <w:sz w:val="28"/>
          <w:szCs w:val="28"/>
          <w:lang w:eastAsia="ru-RU"/>
          <w14:ligatures w14:val="none"/>
        </w:rPr>
        <w:t> </w:t>
      </w:r>
      <w:r w:rsidRPr="00750613">
        <w:rPr>
          <w:rFonts w:ascii="Times New Roman" w:eastAsia="Calibri" w:hAnsi="Times New Roman" w:cs="Times New Roman"/>
          <w:kern w:val="0"/>
          <w:sz w:val="28"/>
          <w:szCs w:val="28"/>
          <w14:ligatures w14:val="none"/>
        </w:rPr>
        <w:t>[371], Звіт за результатами опитування населення та бізнесу «Корупція в Україні 2021: розуміння, сприйняття, поширеність» (2021) [182], Індекс сприйняття корупції–2023 та дослідження, на основі яких він розрахований (2023) [123], Висновки 7-го етапу загальнонаціонального опитування «Стан корупції в Україні 2023: сприйняття, досвід, ставлення» (2023) [391], результати всеукраїнського опитування соціологічною групою «Рейтинг» від імені Центру аналізу та соціологічних досліджень Міжнародного республіканського інституту (2024) [51].</w:t>
      </w:r>
    </w:p>
    <w:p w14:paraId="2CBC51D4"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lastRenderedPageBreak/>
        <w:t xml:space="preserve">4) </w:t>
      </w:r>
      <w:r w:rsidRPr="00750613">
        <w:rPr>
          <w:rFonts w:ascii="Times New Roman" w:eastAsia="Calibri" w:hAnsi="Times New Roman" w:cs="Times New Roman"/>
          <w:bCs/>
          <w:kern w:val="0"/>
          <w:sz w:val="28"/>
          <w:szCs w:val="28"/>
          <w14:ligatures w14:val="none"/>
        </w:rPr>
        <w:t>у кримінальному праві та кримінології крізь призму : діяльності</w:t>
      </w:r>
      <w:r w:rsidRPr="00750613">
        <w:rPr>
          <w:rFonts w:ascii="Times New Roman" w:eastAsia="Calibri" w:hAnsi="Times New Roman" w:cs="Times New Roman"/>
          <w:b/>
          <w:bCs/>
          <w:kern w:val="0"/>
          <w:sz w:val="28"/>
          <w:szCs w:val="28"/>
          <w14:ligatures w14:val="none"/>
        </w:rPr>
        <w:t xml:space="preserve"> </w:t>
      </w:r>
      <w:r w:rsidRPr="00750613">
        <w:rPr>
          <w:rFonts w:ascii="Times New Roman" w:eastAsia="Calibri" w:hAnsi="Times New Roman" w:cs="Times New Roman"/>
          <w:kern w:val="0"/>
          <w:sz w:val="28"/>
          <w:szCs w:val="28"/>
          <w14:ligatures w14:val="none"/>
        </w:rPr>
        <w:t xml:space="preserve">суб’єктів кримінальних процесуальних відносин; застосування заходів кримінальної відповідальності за корупційні злочини, формування кримінально-правової політики, у т.ч. у сфері боротьби з корупцією (О. Боднарчук [19], Д. Михайленко (2018) [244], Р. Войтюк (2019) [49]; В. Господаренко [63, с.101–110], В. Луцик, І. Гловюк [218], Т. Корнякова [180], І. Кріцак [197], М. Мельник [238; 236; 237], О. Медвецька [235], А. Надточиєва [258], Д. Олійник [288], О. Павленко [296], В. Пожар [312], А. Савченко [365], О. Саічин [366, с. 167–169], В. Соловйов [382, с. 39–48], Л. Удалова [415, с.154–160], С. Франков [428, с. 215–219], М. Хавронюк [431] та ін.). </w:t>
      </w:r>
    </w:p>
    <w:p w14:paraId="4F9BF214" w14:textId="77777777" w:rsidR="00703C94" w:rsidRPr="00750613" w:rsidRDefault="00703C94" w:rsidP="00703C94">
      <w:pPr>
        <w:spacing w:after="0" w:line="360" w:lineRule="auto"/>
        <w:ind w:firstLine="709"/>
        <w:jc w:val="both"/>
        <w:rPr>
          <w:rFonts w:ascii="Times New Roman" w:eastAsia="Calibri" w:hAnsi="Times New Roman" w:cs="Times New Roman"/>
          <w:b/>
          <w:bCs/>
          <w:kern w:val="0"/>
          <w:sz w:val="28"/>
          <w:szCs w:val="28"/>
          <w14:ligatures w14:val="none"/>
        </w:rPr>
      </w:pPr>
      <w:r w:rsidRPr="00750613">
        <w:rPr>
          <w:rFonts w:ascii="Times New Roman" w:eastAsia="Calibri" w:hAnsi="Times New Roman" w:cs="Times New Roman"/>
          <w:kern w:val="0"/>
          <w:sz w:val="28"/>
          <w:szCs w:val="28"/>
          <w14:ligatures w14:val="none"/>
        </w:rPr>
        <w:t>5)</w:t>
      </w:r>
      <w:r w:rsidRPr="00750613">
        <w:rPr>
          <w:rFonts w:ascii="Times New Roman" w:eastAsia="Calibri" w:hAnsi="Times New Roman" w:cs="Times New Roman"/>
          <w:b/>
          <w:bCs/>
          <w:kern w:val="0"/>
          <w:sz w:val="28"/>
          <w:szCs w:val="28"/>
          <w14:ligatures w14:val="none"/>
        </w:rPr>
        <w:t xml:space="preserve"> </w:t>
      </w:r>
      <w:r w:rsidRPr="00750613">
        <w:rPr>
          <w:rFonts w:ascii="Times New Roman" w:eastAsia="Calibri" w:hAnsi="Times New Roman" w:cs="Times New Roman"/>
          <w:bCs/>
          <w:kern w:val="0"/>
          <w:sz w:val="28"/>
          <w:szCs w:val="28"/>
          <w14:ligatures w14:val="none"/>
        </w:rPr>
        <w:t>у науці судові та правоохоронні органи України в контексті :</w:t>
      </w:r>
      <w:r w:rsidRPr="00750613">
        <w:rPr>
          <w:rFonts w:ascii="Times New Roman" w:eastAsia="Calibri" w:hAnsi="Times New Roman" w:cs="Times New Roman"/>
          <w:b/>
          <w:bCs/>
          <w:kern w:val="0"/>
          <w:sz w:val="28"/>
          <w:szCs w:val="28"/>
          <w14:ligatures w14:val="none"/>
        </w:rPr>
        <w:t xml:space="preserve"> </w:t>
      </w:r>
      <w:r w:rsidRPr="00750613">
        <w:rPr>
          <w:rFonts w:ascii="Times New Roman" w:eastAsia="Calibri" w:hAnsi="Times New Roman" w:cs="Times New Roman"/>
          <w:kern w:val="0"/>
          <w:sz w:val="28"/>
          <w:szCs w:val="28"/>
          <w14:ligatures w14:val="none"/>
        </w:rPr>
        <w:t>корупційних ризиків у судовій сфері, діяльності судових і правоохоронних органів; правових засад протидії корупційним ризикам та відповідальності відповідних суб’єктів за вчинення корупційних діянь (М. Буроменський, Л. Трагнюк, І. Шеховцов, Ю. Забара [31], С. Глущенко</w:t>
      </w:r>
      <w:r w:rsidRPr="00750613">
        <w:rPr>
          <w:rFonts w:ascii="Times New Roman" w:eastAsia="Calibri" w:hAnsi="Times New Roman" w:cs="Times New Roman"/>
          <w:b/>
          <w:bCs/>
          <w:kern w:val="0"/>
          <w:sz w:val="28"/>
          <w:szCs w:val="28"/>
          <w14:ligatures w14:val="none"/>
        </w:rPr>
        <w:t xml:space="preserve"> </w:t>
      </w:r>
      <w:r w:rsidRPr="00750613">
        <w:rPr>
          <w:rFonts w:ascii="Times New Roman" w:eastAsia="Calibri" w:hAnsi="Times New Roman" w:cs="Times New Roman"/>
          <w:kern w:val="0"/>
          <w:sz w:val="28"/>
          <w:szCs w:val="28"/>
          <w14:ligatures w14:val="none"/>
        </w:rPr>
        <w:t>[59, с. 70–83], В. Налуцишин [260], Р. Половинкіна [315, с. 10–14], М. Романюк [359],</w:t>
      </w:r>
      <w:r w:rsidRPr="00750613">
        <w:rPr>
          <w:rFonts w:ascii="Times New Roman" w:eastAsia="Times New Roman" w:hAnsi="Times New Roman" w:cs="Times New Roman"/>
          <w:kern w:val="0"/>
          <w:sz w:val="28"/>
          <w:szCs w:val="28"/>
          <w:lang w:eastAsia="ru-RU"/>
          <w14:ligatures w14:val="none"/>
        </w:rPr>
        <w:t xml:space="preserve"> О. Суховецький, Л. Москвич</w:t>
      </w:r>
      <w:r w:rsidRPr="00750613">
        <w:rPr>
          <w:rFonts w:ascii="Times New Roman" w:eastAsia="Calibri" w:hAnsi="Times New Roman" w:cs="Times New Roman"/>
          <w:kern w:val="0"/>
          <w:sz w:val="28"/>
          <w:szCs w:val="28"/>
          <w14:ligatures w14:val="none"/>
        </w:rPr>
        <w:t xml:space="preserve"> [397], А. Фальковський [424, с. 83–92], та ін.). </w:t>
      </w:r>
    </w:p>
    <w:p w14:paraId="2CA2CEB8"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6) </w:t>
      </w:r>
      <w:r w:rsidRPr="00750613">
        <w:rPr>
          <w:rFonts w:ascii="Times New Roman" w:eastAsia="Calibri" w:hAnsi="Times New Roman" w:cs="Times New Roman"/>
          <w:bCs/>
          <w:kern w:val="0"/>
          <w:sz w:val="28"/>
          <w:szCs w:val="28"/>
          <w14:ligatures w14:val="none"/>
        </w:rPr>
        <w:t>у міжнародному праві та праві ЄС крізь призму : позитивного міжнародного та європейського досвіду протидії корупції та імплементації</w:t>
      </w:r>
      <w:r w:rsidRPr="00750613">
        <w:rPr>
          <w:rFonts w:ascii="Times New Roman" w:eastAsia="Calibri" w:hAnsi="Times New Roman" w:cs="Times New Roman"/>
          <w:kern w:val="0"/>
          <w:sz w:val="28"/>
          <w:szCs w:val="28"/>
          <w14:ligatures w14:val="none"/>
        </w:rPr>
        <w:t xml:space="preserve"> антикорупційних норм міжнародного та європейського права у вітчизняне право й законодавство </w:t>
      </w:r>
      <w:r w:rsidRPr="00750613">
        <w:rPr>
          <w:rFonts w:ascii="Times New Roman" w:eastAsia="Calibri" w:hAnsi="Times New Roman" w:cs="Times New Roman"/>
          <w:b/>
          <w:bCs/>
          <w:kern w:val="0"/>
          <w:sz w:val="28"/>
          <w:szCs w:val="28"/>
          <w14:ligatures w14:val="none"/>
        </w:rPr>
        <w:t>(</w:t>
      </w:r>
      <w:r w:rsidRPr="00750613">
        <w:rPr>
          <w:rFonts w:ascii="Times New Roman" w:eastAsia="Calibri" w:hAnsi="Times New Roman" w:cs="Times New Roman"/>
          <w:kern w:val="0"/>
          <w:sz w:val="28"/>
          <w:szCs w:val="28"/>
          <w14:ligatures w14:val="none"/>
        </w:rPr>
        <w:t>О. Житний,</w:t>
      </w:r>
      <w:r w:rsidRPr="00750613">
        <w:rPr>
          <w:rFonts w:ascii="Times New Roman" w:eastAsia="Calibri" w:hAnsi="Times New Roman" w:cs="Times New Roman"/>
          <w:color w:val="7030A0"/>
          <w:kern w:val="0"/>
          <w:sz w:val="28"/>
          <w:szCs w:val="28"/>
          <w14:ligatures w14:val="none"/>
        </w:rPr>
        <w:t xml:space="preserve"> </w:t>
      </w:r>
      <w:r w:rsidRPr="00750613">
        <w:rPr>
          <w:rFonts w:ascii="Times New Roman" w:eastAsia="Calibri" w:hAnsi="Times New Roman" w:cs="Times New Roman"/>
          <w:kern w:val="0"/>
          <w:sz w:val="28"/>
          <w:szCs w:val="28"/>
          <w14:ligatures w14:val="none"/>
        </w:rPr>
        <w:t>Н. Задирака, Р. Кабанець [99], С. Петрашко [304], С. Кузніченко [200], О. Чередниченко [440], М. Камназаров [143] та ін.). На особливу увагу в контексті предмету дослідження заслуговують наукові публікації, які присвячені осмисленню зарубіжного досвіду антикорупційної діяльності та функціонування відповідних органів у контексті його критичного осмислення й можливості запозичення кращих його практик в Україні [</w:t>
      </w:r>
      <w:r w:rsidRPr="00750613">
        <w:rPr>
          <w:rFonts w:ascii="Times New Roman" w:eastAsia="Calibri" w:hAnsi="Times New Roman" w:cs="Times New Roman"/>
          <w:bCs/>
          <w:kern w:val="0"/>
          <w:sz w:val="28"/>
          <w:szCs w:val="28"/>
          <w14:ligatures w14:val="none"/>
        </w:rPr>
        <w:t>368; 246]</w:t>
      </w:r>
      <w:r w:rsidRPr="00750613">
        <w:rPr>
          <w:rFonts w:ascii="Times New Roman" w:eastAsia="Calibri" w:hAnsi="Times New Roman" w:cs="Times New Roman"/>
          <w:kern w:val="0"/>
          <w:sz w:val="28"/>
          <w:szCs w:val="28"/>
          <w14:ligatures w14:val="none"/>
        </w:rPr>
        <w:t xml:space="preserve">, серед них зокрема: І. Алєксєєнко, М. Кобець [1], Г. Буга [27, c. 149–152], В. Веклич [40, с. 3–10], Л. Вербицька [43], В. Головачко, Д. Максименко, В. Шершун [61, с. 27–32], С. Кізь [151], О. Коваль [158, с. 34–50], О. Новіков [276, с. 52–57] І. Осика [293], О. Скомаров [374, с. 90–96], </w:t>
      </w:r>
      <w:r w:rsidRPr="00750613">
        <w:rPr>
          <w:rFonts w:ascii="Times New Roman" w:eastAsia="Calibri" w:hAnsi="Times New Roman" w:cs="Times New Roman"/>
          <w:kern w:val="0"/>
          <w:sz w:val="28"/>
          <w:szCs w:val="28"/>
          <w14:ligatures w14:val="none"/>
        </w:rPr>
        <w:lastRenderedPageBreak/>
        <w:t>О. Соснін [383], А. Собакарь [379, с. 20–23], Т. Супрун [396, с. 199–204], О. Халковський [432, с. 104–106], М. Фільштейн [427, с. 149–152], В. Чепелюк [439], О. Ярмиш, Р. Мельник [456, с. 144–145], Л. Шмаль [451, с. 110–118], Я. Швидкий [448] та ін. Слід зауважити, що значна увага проблем осмислення і протидії корупції, формування антикорупційної політики приділяється і зарубіжними ученими, зокрема такими, як: О. Бариса, Дж. Брукса, М. Гонсалеса да Азиза, І. Д’Алтейро, Р. Дремана, Д. Елсейда, Б. Ергун, Б. Кіа, Л. Кохалмі, Б. Ларсона, А. Ласкай, Ю. Ле, М. Лохаус, А. Мунджи-Пайпіді, Б. Нвінколь, К. М. Л. Ніту, М. Е. Ньюхауса, К. Олгу-Кама, Е. Паріотті, Р. Пеліццо, У. Р. Родригеса, А. М. Санду, Р. Стапенхурста, А. Стеддон, М. С. Стефенсона, С. Томича, К. Томсона, Д. Тот, Дж. Файнемана, Дж. Філдса, М. А. П. Хейвуда, А. Хойкстра, Л. Хубертса, А. Р. Чана, М. Шана та ін.).</w:t>
      </w:r>
    </w:p>
    <w:p w14:paraId="7CE1406E"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Аналіз наукових джерел переконливо свідчить, що впродовж останнього десятиліття у вітчизняній юридичній науці набули поширення нові напрями й аспекти дослідження проблем корупції та антикорупційної політики, серед них зокрема : в умовах воєнного стану (О. Бурда [30], Ю. Даниленко-Негара, Р. Негара [70], П. Шмігель [452]; О. Булгакова і К. Нестеренко [268, с. 347–350]; у збройних силах (О. Грудовенко, М. Чалий [65], Р. Сербин [372]; у контексті національної безпеки (О. Бондаренко, А. Куліш [23], В. Омельяненко, Т. Мельник [289]); в умовах євроінтеграції (Н. Демчик [76], В.Коломойцев [169], А. Приходько [319], О. Святун [369]) та ін. </w:t>
      </w:r>
    </w:p>
    <w:p w14:paraId="6871C920" w14:textId="77777777" w:rsidR="00703C94" w:rsidRPr="00750613" w:rsidRDefault="00703C94" w:rsidP="00703C94">
      <w:pPr>
        <w:spacing w:after="0" w:line="360" w:lineRule="auto"/>
        <w:ind w:firstLine="709"/>
        <w:jc w:val="both"/>
        <w:rPr>
          <w:rFonts w:ascii="Times New Roman" w:eastAsia="Calibri" w:hAnsi="Times New Roman" w:cs="Times New Roman"/>
          <w:bCs/>
          <w:kern w:val="0"/>
          <w:sz w:val="28"/>
          <w:szCs w:val="28"/>
          <w14:ligatures w14:val="none"/>
        </w:rPr>
      </w:pPr>
      <w:r w:rsidRPr="00750613">
        <w:rPr>
          <w:rFonts w:ascii="Times New Roman" w:eastAsia="Calibri" w:hAnsi="Times New Roman" w:cs="Times New Roman"/>
          <w:bCs/>
          <w:kern w:val="0"/>
          <w:sz w:val="28"/>
          <w:szCs w:val="28"/>
          <w14:ligatures w14:val="none"/>
        </w:rPr>
        <w:t>Безпосередньо проблематика</w:t>
      </w:r>
      <w:r w:rsidRPr="00750613">
        <w:rPr>
          <w:rFonts w:ascii="Times New Roman" w:eastAsia="Calibri" w:hAnsi="Times New Roman" w:cs="Times New Roman"/>
          <w:b/>
          <w:bCs/>
          <w:kern w:val="0"/>
          <w:sz w:val="28"/>
          <w:szCs w:val="28"/>
          <w14:ligatures w14:val="none"/>
        </w:rPr>
        <w:t xml:space="preserve"> </w:t>
      </w:r>
      <w:r w:rsidRPr="00750613">
        <w:rPr>
          <w:rFonts w:ascii="Times New Roman" w:eastAsia="Calibri" w:hAnsi="Times New Roman" w:cs="Times New Roman"/>
          <w:bCs/>
          <w:kern w:val="0"/>
          <w:sz w:val="28"/>
          <w:szCs w:val="28"/>
          <w14:ligatures w14:val="none"/>
        </w:rPr>
        <w:t xml:space="preserve">антикорупційної стратегії та антикорупційної політики України досліджуються вченими в площинах: </w:t>
      </w:r>
    </w:p>
    <w:p w14:paraId="703DB28E"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bCs/>
          <w:kern w:val="0"/>
          <w:sz w:val="28"/>
          <w:szCs w:val="28"/>
          <w14:ligatures w14:val="none"/>
        </w:rPr>
        <w:t>а) визначення змісту й концептуалізації підходів:</w:t>
      </w:r>
      <w:r w:rsidRPr="00750613">
        <w:rPr>
          <w:rFonts w:ascii="Times New Roman" w:eastAsia="Calibri" w:hAnsi="Times New Roman" w:cs="Times New Roman"/>
          <w:kern w:val="0"/>
          <w:sz w:val="28"/>
          <w:szCs w:val="28"/>
          <w14:ligatures w14:val="none"/>
        </w:rPr>
        <w:t xml:space="preserve"> І. Валюшко [37, с. 101–105], В. Дем’янчук [74, с. 88–91], Ю. Івашук [119, с. 40–47], С. Кравченко [188, с. 28–33] та ін.; </w:t>
      </w:r>
    </w:p>
    <w:p w14:paraId="09F7DAF0"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iCs/>
          <w:kern w:val="0"/>
          <w:sz w:val="28"/>
          <w:szCs w:val="28"/>
          <w14:ligatures w14:val="none"/>
        </w:rPr>
        <w:t>б) стратегічного</w:t>
      </w:r>
      <w:r w:rsidRPr="00750613">
        <w:rPr>
          <w:rFonts w:ascii="Times New Roman" w:eastAsia="Calibri" w:hAnsi="Times New Roman" w:cs="Times New Roman"/>
          <w:kern w:val="0"/>
          <w:sz w:val="28"/>
          <w:szCs w:val="28"/>
          <w14:ligatures w14:val="none"/>
        </w:rPr>
        <w:t xml:space="preserve"> планування й </w:t>
      </w:r>
      <w:r w:rsidRPr="00750613">
        <w:rPr>
          <w:rFonts w:ascii="Times New Roman" w:eastAsia="Calibri" w:hAnsi="Times New Roman" w:cs="Times New Roman"/>
          <w:bCs/>
          <w:kern w:val="0"/>
          <w:sz w:val="28"/>
          <w:szCs w:val="28"/>
          <w14:ligatures w14:val="none"/>
        </w:rPr>
        <w:t>формування, основних напрямів:</w:t>
      </w:r>
      <w:r w:rsidRPr="00750613">
        <w:rPr>
          <w:rFonts w:ascii="Times New Roman" w:eastAsia="Calibri" w:hAnsi="Times New Roman" w:cs="Times New Roman"/>
          <w:kern w:val="0"/>
          <w:sz w:val="28"/>
          <w:szCs w:val="28"/>
          <w14:ligatures w14:val="none"/>
        </w:rPr>
        <w:t xml:space="preserve"> П. Біленчук і С.Лихова [15], П. Гаман [53], П. Курмаєв [201], О. Мельник [239], А. Новак [271, с. 62–66; 272, с. 1–15; 269, с. 74–77; 273], Ю. Лавренюк [206, с. 35–37], </w:t>
      </w:r>
      <w:r w:rsidRPr="00750613">
        <w:rPr>
          <w:rFonts w:ascii="Times New Roman" w:eastAsia="Calibri" w:hAnsi="Times New Roman" w:cs="Times New Roman"/>
          <w:kern w:val="0"/>
          <w:sz w:val="28"/>
          <w:szCs w:val="28"/>
          <w14:ligatures w14:val="none"/>
        </w:rPr>
        <w:lastRenderedPageBreak/>
        <w:t xml:space="preserve">В. Нонік [280; 278], І. Парубчак [298], К. Ростовська [361]; В. Дем’янчук [74], Т. Фесенко [425, с. 180–184] та ін.; </w:t>
      </w:r>
    </w:p>
    <w:p w14:paraId="0496EBA7"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в) </w:t>
      </w:r>
      <w:r w:rsidRPr="00750613">
        <w:rPr>
          <w:rFonts w:ascii="Times New Roman" w:eastAsia="Calibri" w:hAnsi="Times New Roman" w:cs="Times New Roman"/>
          <w:bCs/>
          <w:kern w:val="0"/>
          <w:sz w:val="28"/>
          <w:szCs w:val="28"/>
          <w14:ligatures w14:val="none"/>
        </w:rPr>
        <w:t>проблем і перспектив законодавчого врегулювання:</w:t>
      </w:r>
      <w:r w:rsidRPr="00750613">
        <w:rPr>
          <w:rFonts w:ascii="Times New Roman" w:eastAsia="Calibri" w:hAnsi="Times New Roman" w:cs="Times New Roman"/>
          <w:kern w:val="0"/>
          <w:sz w:val="28"/>
          <w:szCs w:val="28"/>
          <w14:ligatures w14:val="none"/>
        </w:rPr>
        <w:t xml:space="preserve"> Р. Биков [13], А. Приходько [319, с. 96–99], Н. Підбережник [308, с. 123–132] та ін.; </w:t>
      </w:r>
    </w:p>
    <w:p w14:paraId="2CDB1D91"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г) у контексті забезпечення національної безпеки: І. Дралюк [89, с. 179–181]; </w:t>
      </w:r>
    </w:p>
    <w:p w14:paraId="6D0A0A7B"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iCs/>
          <w:kern w:val="0"/>
          <w:sz w:val="28"/>
          <w:szCs w:val="28"/>
          <w14:ligatures w14:val="none"/>
        </w:rPr>
        <w:t>д)</w:t>
      </w:r>
      <w:r w:rsidRPr="00750613">
        <w:rPr>
          <w:rFonts w:ascii="Times New Roman" w:eastAsia="Calibri" w:hAnsi="Times New Roman" w:cs="Times New Roman"/>
          <w:kern w:val="0"/>
          <w:sz w:val="28"/>
          <w:szCs w:val="28"/>
          <w14:ligatures w14:val="none"/>
        </w:rPr>
        <w:t xml:space="preserve"> </w:t>
      </w:r>
      <w:r w:rsidRPr="00750613">
        <w:rPr>
          <w:rFonts w:ascii="Times New Roman" w:eastAsia="Calibri" w:hAnsi="Times New Roman" w:cs="Times New Roman"/>
          <w:bCs/>
          <w:kern w:val="0"/>
          <w:sz w:val="28"/>
          <w:szCs w:val="28"/>
          <w14:ligatures w14:val="none"/>
        </w:rPr>
        <w:t xml:space="preserve">проблем, напрямів і шляхів реалізації: </w:t>
      </w:r>
      <w:r w:rsidRPr="00750613">
        <w:rPr>
          <w:rFonts w:ascii="Times New Roman" w:eastAsia="Calibri" w:hAnsi="Times New Roman" w:cs="Times New Roman"/>
          <w:kern w:val="0"/>
          <w:sz w:val="28"/>
          <w:szCs w:val="28"/>
          <w14:ligatures w14:val="none"/>
        </w:rPr>
        <w:t xml:space="preserve">В. Гурковський, І. Климкова [67, с. 110–124], Д. Заброда і О. Кашкаров [96, с. 121–126], О. Захарчук [111, с. 14–18], М. Кікашвілі [152], П. Манжола [229], М. Марчук [231, с. 470–474], А. Славицька [377, с. 107–111], Г. Шардіна [446, с. 164–173] та ін.; </w:t>
      </w:r>
    </w:p>
    <w:p w14:paraId="3541037A" w14:textId="4E38D95D" w:rsidR="00703C94" w:rsidRPr="00750613" w:rsidRDefault="00703C94" w:rsidP="00703C94">
      <w:pPr>
        <w:spacing w:after="0" w:line="360" w:lineRule="auto"/>
        <w:ind w:firstLine="709"/>
        <w:jc w:val="both"/>
        <w:rPr>
          <w:rFonts w:ascii="Times New Roman" w:eastAsia="Calibri" w:hAnsi="Times New Roman" w:cs="Times New Roman"/>
          <w:bCs/>
          <w:kern w:val="0"/>
          <w:sz w:val="28"/>
          <w:szCs w:val="28"/>
          <w14:ligatures w14:val="none"/>
        </w:rPr>
      </w:pPr>
      <w:r w:rsidRPr="00750613">
        <w:rPr>
          <w:rFonts w:ascii="Times New Roman" w:eastAsia="Calibri" w:hAnsi="Times New Roman" w:cs="Times New Roman"/>
          <w:iCs/>
          <w:kern w:val="0"/>
          <w:sz w:val="28"/>
          <w:szCs w:val="28"/>
          <w14:ligatures w14:val="none"/>
        </w:rPr>
        <w:t xml:space="preserve">е) </w:t>
      </w:r>
      <w:r w:rsidRPr="00750613">
        <w:rPr>
          <w:rFonts w:ascii="Times New Roman" w:eastAsia="Calibri" w:hAnsi="Times New Roman" w:cs="Times New Roman"/>
          <w:kern w:val="0"/>
          <w:sz w:val="28"/>
          <w:szCs w:val="28"/>
          <w14:ligatures w14:val="none"/>
        </w:rPr>
        <w:t>зарубіжного досвіду й компаративного аналізу:</w:t>
      </w:r>
      <w:r w:rsidRPr="00750613">
        <w:rPr>
          <w:rFonts w:ascii="Times New Roman" w:eastAsia="Calibri" w:hAnsi="Times New Roman" w:cs="Times New Roman"/>
          <w:i/>
          <w:kern w:val="0"/>
          <w:sz w:val="28"/>
          <w:szCs w:val="28"/>
          <w14:ligatures w14:val="none"/>
        </w:rPr>
        <w:t xml:space="preserve"> </w:t>
      </w:r>
      <w:r w:rsidRPr="00750613">
        <w:rPr>
          <w:rFonts w:ascii="Times New Roman" w:eastAsia="Calibri" w:hAnsi="Times New Roman" w:cs="Times New Roman"/>
          <w:kern w:val="0"/>
          <w:sz w:val="28"/>
          <w:szCs w:val="28"/>
          <w14:ligatures w14:val="none"/>
        </w:rPr>
        <w:t>М. Аніщенко [3, с. 57–64], Н. Ахтирська [11, с. 9–11], О. Боднарчук [20], В. Господаренко [63, с. 101–110], В. Дем’янчук [74, с. 88–91], Лі Куан [210; 211], В. Міщенко [250; 251], М. Кікашвілі [152, с. 151–154], В. Нонік [279; 277], Г. Озернюк, О.  Онищук [290], А. Степанова [284, с. 15–20], О. Паршина, Ю. Паршин [301, с. 41–45], Л. Пашкевич [302, с. 176–182], К.  Ростовська [361, с. 118–122], О.</w:t>
      </w:r>
      <w:r w:rsidR="0089724B" w:rsidRPr="00750613">
        <w:rPr>
          <w:rFonts w:ascii="Times New Roman" w:eastAsia="Calibri" w:hAnsi="Times New Roman" w:cs="Times New Roman"/>
          <w:kern w:val="0"/>
          <w:sz w:val="28"/>
          <w:szCs w:val="28"/>
          <w14:ligatures w14:val="none"/>
        </w:rPr>
        <w:t xml:space="preserve"> </w:t>
      </w:r>
      <w:r w:rsidRPr="00750613">
        <w:rPr>
          <w:rFonts w:ascii="Times New Roman" w:eastAsia="Calibri" w:hAnsi="Times New Roman" w:cs="Times New Roman"/>
          <w:kern w:val="0"/>
          <w:sz w:val="28"/>
          <w:szCs w:val="28"/>
          <w14:ligatures w14:val="none"/>
        </w:rPr>
        <w:t>Шкуропат [450, с. 356–369] та ін.</w:t>
      </w:r>
    </w:p>
    <w:p w14:paraId="1A2F1D4A"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Таким чином, п’ятий етап характеризується тим, що основна увага в осмисленні корупції переміщується в площину формування антикорупційних стратегій і політик, з урахуванням досвіду сучасних цивілізованих держав та здобутків соціальних наук, які накопичили значний масив знань в осмисленні корупції, її причин, механізмів і наслідків. Водночас, ураховуючи перманентний характер трансформації суспільних відносин, їх ускладнення, появу нових форм і проявів корупції, їх стрімке поширення в усіх сферах суспільства, проблеми формування ефективної антикорупційної правової політики в Україні залишається актуальною практичною проблемою, яка потребує загальнотеоретичного осмислення з урахуванням результатів міждисциплінарних досліджень, яким притаманна теоретична багатоманітність тлумачення, множинність інтерпретацій змісту й наслідків.   </w:t>
      </w:r>
    </w:p>
    <w:p w14:paraId="1C835BAE"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lastRenderedPageBreak/>
        <w:t>Нагальність осмислення антикорупційної правової політики підсилює і те, що антикорупційна діяльність належить до одного з пріоритетних напрямів діяльності української держави та важливим напряму правової політики, задекларованим у низці правових актів, зокрема в «Угоді про асоціацію», в преамбулі якої наголошується, що Сторони визнають «спільні цінності, на яких побудований Європейський Союз, а саме: демократія, повага до прав людини і основоположних свобод та верховенство права, також є ключовими елементами цієї Угоди», а «політична асоціація та економічна інтеграція України з Європейським Союзом залежатиме від прогресу в імплементації цієї Угоди, а також від досягнень України в забезпеченні поваги до спільних цінностей і прогресу в наближенні з ЄС у політичній, економічній та правовій сферах». Попри те, що боротьба з корупцією безпосередньо не виокремлюється серед названих цінностей, вона імпліцитно міститься у принципі верховенства права та повазі до прав людини. Підтвердженням зазначеного є положення статті 14 «Верховенство права та повага до прав людини і основоположних свобод», в якій проголошується, що «В рамках співробітництва у сфері юстиції, свободи та безпеки Сторони надають особливого значення утвердженню верховенства права та укріпленню інституцій усіх рівнів у сфері управління загалом та правоохоронних і судових органів зокрема. Співробітництво буде спрямоване, зокрема, на зміцнення судової влади, підвищення її ефективності, гарантування її незалежності та неупередженості та боротьбу з корупцією. Співробітництво у сфері юстиції, свободи та безпеки буде відбуватися на основі принципу поваги до прав людини та основоположних свобод» [414]. Саме тому предметне поле загальнотеоретичного дослідження антикорупційної політики охоплює проблеми її теоретичного конструювання, методології аналізу, співвідношення з антикорупційною стратегією, особливостями формування й реалізації в різних сферах суспільного життя та інші.</w:t>
      </w:r>
    </w:p>
    <w:p w14:paraId="7660D3BC" w14:textId="77777777" w:rsidR="00703C94" w:rsidRPr="00750613" w:rsidRDefault="00703C94" w:rsidP="00703C94">
      <w:pPr>
        <w:widowControl w:val="0"/>
        <w:shd w:val="clear" w:color="auto" w:fill="FFFFFF"/>
        <w:autoSpaceDE w:val="0"/>
        <w:autoSpaceDN w:val="0"/>
        <w:adjustRightInd w:val="0"/>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Осмислення стану наукових розробок корупції та політики у сфері протидії корупції дає підстави зробити низку висновків і узагальнень. Проблема корупції та боротьби з нею упродовж тривалого часу є предметом осмислення мислителів і </w:t>
      </w:r>
      <w:r w:rsidRPr="00750613">
        <w:rPr>
          <w:rFonts w:ascii="Times New Roman" w:eastAsia="Calibri" w:hAnsi="Times New Roman" w:cs="Times New Roman"/>
          <w:kern w:val="0"/>
          <w:sz w:val="28"/>
          <w:szCs w:val="28"/>
          <w14:ligatures w14:val="none"/>
        </w:rPr>
        <w:lastRenderedPageBreak/>
        <w:t>науковців у різних галузях соціальних наук (зокрема, політології, соціології, соціальній філософії, державному управлінні, юриспруденції). Поряд із трансформацією самого явища корупції, появи його нових форм і проявів упродовж історичного процесу, трансформувалися підходи до його пізнання, осмислення та пошук більш дієвих засобів запобігання і протидії.</w:t>
      </w:r>
    </w:p>
    <w:p w14:paraId="7BA7D5F8"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Історичне коріння корупції криється у традиціях дарування та поклоніння «начальнику» у період первіснообщинного ладу, а перші згадки про корупцію зустрічаються у релігійних і філософських джерелах Єгипту, Месопотамії, Іудеї, Індії та Китаю у т.ч. в архівах Стародавнього Вавилону (друга половина XXIV ст. до н.е.), у Законах вавилонського царя Хаммурапі (XIX ст. до н.е.), «Артхашастрі» (IV ст. до н.е.), Старому Завіті, Корані. Мислителі античності, зокрема Платон, Сократ, Конфуцій неодноразово звертали увагу на руйнівний вплив зловживання владою та хабарництва на суспільство. Особливість тлумачення явища і поняття корупції в епоху античності полягала в звуженому підході, відповідно до якого даний термін використовувався переважно для характеристики загального морального стану суспільства. Водночас, у поглядах Аристотеля, а згодом – у римських юристів, формуються перші уявлення про корупцію як порушення суспільної єдності, зв’язок корупції та державної влади, руйнування органів державної влади внаслідок корупції. Перший </w:t>
      </w:r>
      <w:r w:rsidRPr="00750613">
        <w:rPr>
          <w:rFonts w:ascii="Times New Roman" w:eastAsia="Times New Roman" w:hAnsi="Times New Roman" w:cs="Times New Roman"/>
          <w:bCs/>
          <w:kern w:val="0"/>
          <w:sz w:val="28"/>
          <w:szCs w:val="28"/>
          <w:lang w:eastAsia="ru-RU"/>
          <w14:ligatures w14:val="none"/>
        </w:rPr>
        <w:t>етап</w:t>
      </w:r>
      <w:r w:rsidRPr="00750613">
        <w:rPr>
          <w:rFonts w:ascii="Times New Roman" w:eastAsia="Calibri" w:hAnsi="Times New Roman" w:cs="Times New Roman"/>
          <w:kern w:val="0"/>
          <w:sz w:val="28"/>
          <w:szCs w:val="28"/>
          <w14:ligatures w14:val="none"/>
        </w:rPr>
        <w:t xml:space="preserve"> осмислення розуміння корупції закладається основа осмислення явища корупції як у філософсько-ідеалістичному, так і в її нормативно-правовому значенні.</w:t>
      </w:r>
    </w:p>
    <w:p w14:paraId="70C882E7"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bCs/>
          <w:kern w:val="0"/>
          <w:sz w:val="28"/>
          <w:szCs w:val="28"/>
          <w14:ligatures w14:val="none"/>
        </w:rPr>
        <w:t xml:space="preserve">Для </w:t>
      </w:r>
      <w:r w:rsidRPr="00750613">
        <w:rPr>
          <w:rFonts w:ascii="Times New Roman" w:eastAsia="Calibri" w:hAnsi="Times New Roman" w:cs="Times New Roman"/>
          <w:kern w:val="0"/>
          <w:sz w:val="28"/>
          <w:szCs w:val="28"/>
          <w14:ligatures w14:val="none"/>
        </w:rPr>
        <w:t>другого етапу осмислення корупції в епоху середньовіччя (Блаженний Августин, Фома Аквінський) притаманне його тлумачення в контексті церковних, канонічних відносин, як спокуса диявола, що означала тлінність людини, схильність до руйнування, проте аж ніяк не її здатність брати або давати хабарі. В епоху Відродження (Дж. Чосер У. Шекспір, Данте Аліг’єрі, Н. Макіавеллі) корупція осмислюється точки зору суспільної етики та моралі, етичної природи людини, а засоби протидії відшукуються у сильній, навіть деспотичній в окремих випадках владі монарха.</w:t>
      </w:r>
    </w:p>
    <w:p w14:paraId="5752C2D7" w14:textId="77777777" w:rsidR="00703C94" w:rsidRPr="00750613" w:rsidRDefault="00703C94" w:rsidP="00703C94">
      <w:pPr>
        <w:widowControl w:val="0"/>
        <w:shd w:val="clear" w:color="auto" w:fill="FFFFFF"/>
        <w:autoSpaceDE w:val="0"/>
        <w:autoSpaceDN w:val="0"/>
        <w:adjustRightInd w:val="0"/>
        <w:spacing w:after="0" w:line="360" w:lineRule="auto"/>
        <w:ind w:firstLine="709"/>
        <w:jc w:val="both"/>
        <w:rPr>
          <w:rFonts w:ascii="Times New Roman" w:eastAsia="Times New Roman" w:hAnsi="Times New Roman" w:cs="Times New Roman"/>
          <w:bCs/>
          <w:kern w:val="0"/>
          <w:sz w:val="28"/>
          <w:szCs w:val="28"/>
          <w:lang w:eastAsia="ru-RU"/>
          <w14:ligatures w14:val="none"/>
        </w:rPr>
      </w:pPr>
      <w:r w:rsidRPr="00750613">
        <w:rPr>
          <w:rFonts w:ascii="Times New Roman" w:eastAsia="Calibri" w:hAnsi="Times New Roman" w:cs="Times New Roman"/>
          <w:kern w:val="0"/>
          <w:sz w:val="28"/>
          <w:szCs w:val="28"/>
          <w14:ligatures w14:val="none"/>
        </w:rPr>
        <w:t>Третій етап</w:t>
      </w:r>
      <w:r w:rsidRPr="00750613">
        <w:rPr>
          <w:rFonts w:ascii="Times New Roman" w:eastAsia="Calibri" w:hAnsi="Times New Roman" w:cs="Times New Roman"/>
          <w:b/>
          <w:kern w:val="0"/>
          <w:sz w:val="28"/>
          <w:szCs w:val="28"/>
          <w14:ligatures w14:val="none"/>
        </w:rPr>
        <w:t xml:space="preserve"> </w:t>
      </w:r>
      <w:r w:rsidRPr="00750613">
        <w:rPr>
          <w:rFonts w:ascii="Times New Roman" w:eastAsia="Calibri" w:hAnsi="Times New Roman" w:cs="Times New Roman"/>
          <w:kern w:val="0"/>
          <w:sz w:val="28"/>
          <w:szCs w:val="28"/>
          <w14:ligatures w14:val="none"/>
        </w:rPr>
        <w:t xml:space="preserve">осмислення корупції в епоху Нового часу (Монтеск’є, Г. Гроцій, </w:t>
      </w:r>
      <w:r w:rsidRPr="00750613">
        <w:rPr>
          <w:rFonts w:ascii="Times New Roman" w:eastAsia="Calibri" w:hAnsi="Times New Roman" w:cs="Times New Roman"/>
          <w:kern w:val="0"/>
          <w:sz w:val="28"/>
          <w:szCs w:val="28"/>
          <w14:ligatures w14:val="none"/>
        </w:rPr>
        <w:lastRenderedPageBreak/>
        <w:t>Т. Гоббс, Ж.Ж. Руссо та ін.), поряд із етичними підходами, характеризується зверненням до законів, їх неефективністю у обмеженні зловживань чиновниками владними повноваженнями. Руссо, у тлумаченні корупції, звертається до егалітарних ідей та пов’язує її з прагненням особи набути соціального статусу та поваги в суспільстві. Фактично д</w:t>
      </w:r>
      <w:r w:rsidRPr="00750613">
        <w:rPr>
          <w:rFonts w:ascii="Times New Roman" w:eastAsia="Times New Roman" w:hAnsi="Times New Roman" w:cs="Times New Roman"/>
          <w:bCs/>
          <w:kern w:val="0"/>
          <w:sz w:val="28"/>
          <w:szCs w:val="28"/>
          <w:lang w:eastAsia="ru-RU"/>
          <w14:ligatures w14:val="none"/>
        </w:rPr>
        <w:t>о XIX ст. в осмисленні корупції панує «моральний» або «класичний» підхід, заснований на тлумаченні корупції як характеристики морального стану суспільства та результату слабкого зв’язку моральних і правових норм. Водночас, кінець ХІХ ст. характеризується стрімким зростанням</w:t>
      </w:r>
      <w:r w:rsidRPr="00750613">
        <w:rPr>
          <w:rFonts w:ascii="Times New Roman" w:eastAsia="Times New Roman" w:hAnsi="Times New Roman" w:cs="Times New Roman"/>
          <w:b/>
          <w:bCs/>
          <w:kern w:val="0"/>
          <w:sz w:val="28"/>
          <w:szCs w:val="28"/>
          <w:lang w:eastAsia="ru-RU"/>
          <w14:ligatures w14:val="none"/>
        </w:rPr>
        <w:t xml:space="preserve"> </w:t>
      </w:r>
      <w:r w:rsidRPr="00750613">
        <w:rPr>
          <w:rFonts w:ascii="Times New Roman" w:eastAsia="Times New Roman" w:hAnsi="Times New Roman" w:cs="Times New Roman"/>
          <w:bCs/>
          <w:kern w:val="0"/>
          <w:sz w:val="28"/>
          <w:szCs w:val="28"/>
          <w:lang w:eastAsia="ru-RU"/>
          <w14:ligatures w14:val="none"/>
        </w:rPr>
        <w:t xml:space="preserve">інтересу соціальних та гуманітарних наук до проблеми корупції і боротьби з нею та, відповідно, диференціацією знань про це явище. У рамках соціології </w:t>
      </w:r>
      <w:r w:rsidRPr="00750613">
        <w:rPr>
          <w:rFonts w:ascii="Times New Roman" w:eastAsia="Calibri" w:hAnsi="Times New Roman" w:cs="Times New Roman"/>
          <w:kern w:val="0"/>
          <w:sz w:val="28"/>
          <w:szCs w:val="28"/>
          <w14:ligatures w14:val="none"/>
        </w:rPr>
        <w:t>(Л. Гевелінг, Т. Парсонс, Р. Мертон, Т. Спенсер)</w:t>
      </w:r>
      <w:r w:rsidRPr="00750613">
        <w:rPr>
          <w:rFonts w:ascii="Times New Roman" w:eastAsia="Times New Roman" w:hAnsi="Times New Roman" w:cs="Times New Roman"/>
          <w:bCs/>
          <w:kern w:val="0"/>
          <w:sz w:val="28"/>
          <w:szCs w:val="28"/>
          <w:lang w:eastAsia="ru-RU"/>
          <w14:ligatures w14:val="none"/>
        </w:rPr>
        <w:t>, політології (</w:t>
      </w:r>
      <w:r w:rsidRPr="00750613">
        <w:rPr>
          <w:rFonts w:ascii="Times New Roman" w:eastAsia="Calibri" w:hAnsi="Times New Roman" w:cs="Times New Roman"/>
          <w:kern w:val="0"/>
          <w:sz w:val="28"/>
          <w:szCs w:val="28"/>
          <w14:ligatures w14:val="none"/>
        </w:rPr>
        <w:t>М. Вебер, М. Дюверже),</w:t>
      </w:r>
      <w:r w:rsidRPr="00750613">
        <w:rPr>
          <w:rFonts w:ascii="Times New Roman" w:eastAsia="Times New Roman" w:hAnsi="Times New Roman" w:cs="Times New Roman"/>
          <w:bCs/>
          <w:kern w:val="0"/>
          <w:sz w:val="28"/>
          <w:szCs w:val="28"/>
          <w:lang w:eastAsia="ru-RU"/>
          <w14:ligatures w14:val="none"/>
        </w:rPr>
        <w:t xml:space="preserve"> економічної науки </w:t>
      </w:r>
      <w:r w:rsidRPr="00750613">
        <w:rPr>
          <w:rFonts w:ascii="Times New Roman" w:eastAsia="Calibri" w:hAnsi="Times New Roman" w:cs="Times New Roman"/>
          <w:kern w:val="0"/>
          <w:sz w:val="28"/>
          <w:szCs w:val="28"/>
          <w14:ligatures w14:val="none"/>
        </w:rPr>
        <w:t>(Т. Еггертсон, Е. Крюгер, С. Роуз-Аккерман, Г. Таллок)</w:t>
      </w:r>
      <w:r w:rsidRPr="00750613">
        <w:rPr>
          <w:rFonts w:ascii="Times New Roman" w:eastAsia="Times New Roman" w:hAnsi="Times New Roman" w:cs="Times New Roman"/>
          <w:bCs/>
          <w:kern w:val="0"/>
          <w:sz w:val="28"/>
          <w:szCs w:val="28"/>
          <w:lang w:eastAsia="ru-RU"/>
          <w14:ligatures w14:val="none"/>
        </w:rPr>
        <w:t xml:space="preserve"> пропонуються свої методологічні підходи, що описують механізм корупційної поведінки, а також особливості її запобігання та боротьби з нею. Основною рисою цього етапу дослідження корупції є посилення міждисциплінарного, комплексного підходу до розуміння вказаного соціального явища. Водночас, проблематика як дослідження, так і розробки засобів і механізмів запобігання та протидії корупції має несистемний характер і не має своїм наслідком формування цілеспрямованої, науково обґрунтованої антикорупційної політики.  </w:t>
      </w:r>
    </w:p>
    <w:p w14:paraId="1D0993BD" w14:textId="77777777" w:rsidR="00703C94" w:rsidRPr="00750613" w:rsidRDefault="00703C94" w:rsidP="00703C94">
      <w:pPr>
        <w:widowControl w:val="0"/>
        <w:shd w:val="clear" w:color="auto" w:fill="FFFFFF"/>
        <w:autoSpaceDE w:val="0"/>
        <w:autoSpaceDN w:val="0"/>
        <w:adjustRightInd w:val="0"/>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Times New Roman" w:hAnsi="Times New Roman" w:cs="Times New Roman"/>
          <w:bCs/>
          <w:kern w:val="0"/>
          <w:sz w:val="28"/>
          <w:szCs w:val="28"/>
          <w:lang w:eastAsia="ru-RU"/>
          <w14:ligatures w14:val="none"/>
        </w:rPr>
        <w:t>Четвертий етап</w:t>
      </w:r>
      <w:r w:rsidRPr="00750613">
        <w:rPr>
          <w:rFonts w:ascii="Times New Roman" w:eastAsia="Times New Roman" w:hAnsi="Times New Roman" w:cs="Times New Roman"/>
          <w:b/>
          <w:bCs/>
          <w:kern w:val="0"/>
          <w:sz w:val="28"/>
          <w:szCs w:val="28"/>
          <w:lang w:eastAsia="ru-RU"/>
          <w14:ligatures w14:val="none"/>
        </w:rPr>
        <w:t xml:space="preserve"> </w:t>
      </w:r>
      <w:r w:rsidRPr="00750613">
        <w:rPr>
          <w:rFonts w:ascii="Times New Roman" w:eastAsia="Times New Roman" w:hAnsi="Times New Roman" w:cs="Times New Roman"/>
          <w:bCs/>
          <w:kern w:val="0"/>
          <w:sz w:val="28"/>
          <w:szCs w:val="28"/>
          <w:lang w:eastAsia="ru-RU"/>
          <w14:ligatures w14:val="none"/>
        </w:rPr>
        <w:t xml:space="preserve">(період Новітнього часу) характеризується як предметними, так і комплексними дослідженнями явища і поняття корупції. </w:t>
      </w:r>
      <w:bookmarkStart w:id="6" w:name="_Hlk186810655"/>
      <w:r w:rsidRPr="00750613">
        <w:rPr>
          <w:rFonts w:ascii="Times New Roman" w:eastAsia="Calibri" w:hAnsi="Times New Roman" w:cs="Times New Roman"/>
          <w:kern w:val="0"/>
          <w:sz w:val="28"/>
          <w:szCs w:val="28"/>
          <w14:ligatures w14:val="none"/>
        </w:rPr>
        <w:t xml:space="preserve">Основною рисою цього періоду є становлення міждисциплінарного аналізу корупції з метою формування цілісного погляду на вказане соціальне явище. У рамках зазначеного етапу розвиваються такі підходи, як соціально-економічний, політико-економічний, політико-правовий, а також знаходить подальше поглиблення правовий підхід. Саме на цьому етапі відбувається нормативне закріплення поняття корупції у низці </w:t>
      </w:r>
      <w:r w:rsidRPr="00750613">
        <w:rPr>
          <w:rFonts w:ascii="Times New Roman" w:eastAsia="NSimSun" w:hAnsi="Times New Roman" w:cs="Times New Roman"/>
          <w:sz w:val="28"/>
          <w:szCs w:val="28"/>
          <w:lang w:eastAsia="zh-CN" w:bidi="hi-IN"/>
          <w14:ligatures w14:val="none"/>
        </w:rPr>
        <w:t xml:space="preserve">міжнародних нормативно-правових актів, а домінуючими підходами до визначення корупції виступають описовий і переліковий. </w:t>
      </w:r>
      <w:bookmarkEnd w:id="6"/>
    </w:p>
    <w:p w14:paraId="13758724"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Times New Roman" w:hAnsi="Times New Roman" w:cs="Times New Roman"/>
          <w:kern w:val="0"/>
          <w:sz w:val="28"/>
          <w:szCs w:val="28"/>
          <w:lang w:eastAsia="ru-RU"/>
          <w14:ligatures w14:val="none"/>
        </w:rPr>
        <w:lastRenderedPageBreak/>
        <w:t>П’ятий етап</w:t>
      </w:r>
      <w:r w:rsidRPr="00750613">
        <w:rPr>
          <w:rFonts w:ascii="Times New Roman" w:eastAsia="Times New Roman" w:hAnsi="Times New Roman" w:cs="Times New Roman"/>
          <w:bCs/>
          <w:kern w:val="0"/>
          <w:sz w:val="28"/>
          <w:szCs w:val="28"/>
          <w:lang w:eastAsia="ru-RU"/>
          <w14:ligatures w14:val="none"/>
        </w:rPr>
        <w:t xml:space="preserve"> (</w:t>
      </w:r>
      <w:r w:rsidRPr="00750613">
        <w:rPr>
          <w:rFonts w:ascii="Times New Roman" w:eastAsia="Calibri" w:hAnsi="Times New Roman" w:cs="Times New Roman"/>
          <w:kern w:val="0"/>
          <w:sz w:val="28"/>
          <w:szCs w:val="28"/>
          <w14:ligatures w14:val="none"/>
        </w:rPr>
        <w:t xml:space="preserve">перші десятиліття ХХІ ст. і донині) характеризується поглибленням комплексного аналізу корупції, осмислення її причин і наслідків, результатом чого стає її нормативне закріплення та легальне тлумачення; наслідком прийняття нормативно-правових актів, спрямованих на запобігання і протидію корупції на міжнародному, європейському та національному рівнях стають спроби розробки та реалізації антикорупційних політик і стандартів у зарубіжних країнах, у т.ч. антикорупційної політики України. </w:t>
      </w:r>
    </w:p>
    <w:p w14:paraId="1ECE1C83" w14:textId="77777777" w:rsidR="00703C94" w:rsidRPr="00750613" w:rsidRDefault="00703C94" w:rsidP="00703C94">
      <w:pPr>
        <w:widowControl w:val="0"/>
        <w:tabs>
          <w:tab w:val="left" w:pos="0"/>
          <w:tab w:val="left" w:pos="567"/>
        </w:tabs>
        <w:autoSpaceDE w:val="0"/>
        <w:autoSpaceDN w:val="0"/>
        <w:adjustRightInd w:val="0"/>
        <w:spacing w:after="0" w:line="360" w:lineRule="auto"/>
        <w:ind w:firstLine="709"/>
        <w:jc w:val="both"/>
        <w:outlineLvl w:val="1"/>
        <w:rPr>
          <w:rFonts w:ascii="Times New Roman" w:eastAsia="Times New Roman" w:hAnsi="Times New Roman" w:cs="Times New Roman"/>
          <w:b/>
          <w:bCs/>
          <w:kern w:val="0"/>
          <w:sz w:val="28"/>
          <w:szCs w:val="28"/>
          <w:lang w:eastAsia="ru-RU"/>
          <w14:ligatures w14:val="none"/>
        </w:rPr>
      </w:pPr>
      <w:bookmarkStart w:id="7" w:name="_Toc168312397"/>
      <w:bookmarkEnd w:id="5"/>
    </w:p>
    <w:p w14:paraId="64289C6A" w14:textId="77777777" w:rsidR="00703C94" w:rsidRPr="00750613" w:rsidRDefault="00703C94" w:rsidP="00703C94">
      <w:pPr>
        <w:spacing w:after="200" w:line="276" w:lineRule="auto"/>
        <w:rPr>
          <w:rFonts w:ascii="Times New Roman" w:eastAsia="Calibri" w:hAnsi="Times New Roman" w:cs="Times New Roman"/>
          <w:kern w:val="0"/>
          <w:sz w:val="28"/>
          <w:szCs w:val="28"/>
          <w:lang w:eastAsia="ru-RU"/>
          <w14:ligatures w14:val="none"/>
        </w:rPr>
      </w:pPr>
    </w:p>
    <w:p w14:paraId="05056BA6" w14:textId="77777777" w:rsidR="00703C94" w:rsidRPr="007F2972" w:rsidRDefault="00703C94" w:rsidP="00703C94">
      <w:pPr>
        <w:widowControl w:val="0"/>
        <w:tabs>
          <w:tab w:val="left" w:pos="0"/>
          <w:tab w:val="left" w:pos="567"/>
        </w:tabs>
        <w:autoSpaceDE w:val="0"/>
        <w:autoSpaceDN w:val="0"/>
        <w:adjustRightInd w:val="0"/>
        <w:spacing w:after="0" w:line="360" w:lineRule="auto"/>
        <w:ind w:firstLine="709"/>
        <w:jc w:val="both"/>
        <w:outlineLvl w:val="1"/>
        <w:rPr>
          <w:rFonts w:ascii="Times New Roman" w:eastAsia="Times New Roman" w:hAnsi="Times New Roman" w:cs="Times New Roman"/>
          <w:bCs/>
          <w:kern w:val="0"/>
          <w:sz w:val="28"/>
          <w:szCs w:val="28"/>
          <w:lang w:eastAsia="ru-RU"/>
          <w14:ligatures w14:val="none"/>
        </w:rPr>
      </w:pPr>
      <w:r w:rsidRPr="007F2972">
        <w:rPr>
          <w:rFonts w:ascii="Times New Roman" w:eastAsia="Times New Roman" w:hAnsi="Times New Roman" w:cs="Times New Roman"/>
          <w:bCs/>
          <w:kern w:val="0"/>
          <w:sz w:val="28"/>
          <w:szCs w:val="28"/>
          <w:lang w:eastAsia="ru-RU"/>
          <w14:ligatures w14:val="none"/>
        </w:rPr>
        <w:t>1.2. Методологія дослідження теоретико-правових засад формування антикорупційної правової політики</w:t>
      </w:r>
      <w:bookmarkEnd w:id="7"/>
    </w:p>
    <w:p w14:paraId="3BFF6A50" w14:textId="77777777" w:rsidR="00703C94" w:rsidRPr="00750613" w:rsidRDefault="00703C94" w:rsidP="00703C94">
      <w:pPr>
        <w:spacing w:after="0" w:line="240" w:lineRule="auto"/>
        <w:ind w:left="454" w:hanging="454"/>
        <w:jc w:val="both"/>
        <w:rPr>
          <w:rFonts w:ascii="Times New Roman" w:eastAsia="Calibri" w:hAnsi="Times New Roman" w:cs="Times New Roman"/>
          <w:b/>
          <w:kern w:val="0"/>
          <w:sz w:val="28"/>
          <w:szCs w:val="28"/>
          <w14:ligatures w14:val="none"/>
        </w:rPr>
      </w:pPr>
    </w:p>
    <w:p w14:paraId="509E62F1" w14:textId="35CFA5D8"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color w:val="000000"/>
          <w:kern w:val="0"/>
          <w:sz w:val="28"/>
          <w:szCs w:val="28"/>
          <w:lang w:eastAsia="uk-UA" w:bidi="uk-UA"/>
          <w14:ligatures w14:val="none"/>
        </w:rPr>
        <w:t xml:space="preserve">Методологія дослідження </w:t>
      </w:r>
      <w:r w:rsidRPr="00750613">
        <w:rPr>
          <w:rFonts w:ascii="Times New Roman" w:eastAsia="Calibri" w:hAnsi="Times New Roman" w:cs="Times New Roman"/>
          <w:kern w:val="0"/>
          <w:sz w:val="28"/>
          <w:szCs w:val="28"/>
          <w14:ligatures w14:val="none"/>
        </w:rPr>
        <w:t xml:space="preserve">теоретико-правових засад формування антикорупційної правової політики обумовлена предметом дослідження, </w:t>
      </w:r>
      <w:r w:rsidRPr="00750613">
        <w:rPr>
          <w:rFonts w:ascii="Times New Roman" w:eastAsia="Times New Roman" w:hAnsi="Times New Roman" w:cs="Times New Roman"/>
          <w:bCs/>
          <w:kern w:val="0"/>
          <w:sz w:val="28"/>
          <w:szCs w:val="28"/>
          <w:lang w:eastAsia="ru-RU"/>
          <w14:ligatures w14:val="none"/>
        </w:rPr>
        <w:t xml:space="preserve">сучасним розумінням правової методології, тенденцій розвитку юридичної науки та сучасних правових реалій, </w:t>
      </w:r>
      <w:r w:rsidRPr="00750613">
        <w:rPr>
          <w:rFonts w:ascii="Times New Roman" w:eastAsia="Calibri" w:hAnsi="Times New Roman" w:cs="Times New Roman"/>
          <w:kern w:val="0"/>
          <w:sz w:val="28"/>
          <w:szCs w:val="28"/>
          <w14:ligatures w14:val="none"/>
        </w:rPr>
        <w:t>з одного боку, та відображає авторський підхід, з іншого боку. У конструюванні методології дослідження до уваги взят</w:t>
      </w:r>
      <w:r w:rsidR="0089724B" w:rsidRPr="00750613">
        <w:rPr>
          <w:rFonts w:ascii="Times New Roman" w:eastAsia="Calibri" w:hAnsi="Times New Roman" w:cs="Times New Roman"/>
          <w:kern w:val="0"/>
          <w:sz w:val="28"/>
          <w:szCs w:val="28"/>
          <w14:ligatures w14:val="none"/>
        </w:rPr>
        <w:t>и</w:t>
      </w:r>
      <w:r w:rsidRPr="00750613">
        <w:rPr>
          <w:rFonts w:ascii="Times New Roman" w:eastAsia="Calibri" w:hAnsi="Times New Roman" w:cs="Times New Roman"/>
          <w:kern w:val="0"/>
          <w:sz w:val="28"/>
          <w:szCs w:val="28"/>
          <w14:ligatures w14:val="none"/>
        </w:rPr>
        <w:t xml:space="preserve"> методологічно значущі положення, обґрунтовані відомими українськими та зарубіжними вченими, насамперед, такими, як: С. Гусарєв [68], О. Зайчук [105], А. Колодій [166], М. Козюбра [163; 164], М. Кельман </w:t>
      </w:r>
      <w:r w:rsidRPr="00750613">
        <w:rPr>
          <w:rFonts w:ascii="Times New Roman" w:eastAsia="Times New Roman" w:hAnsi="Times New Roman" w:cs="Times New Roman"/>
          <w:bCs/>
          <w:color w:val="000000"/>
          <w:kern w:val="0"/>
          <w:sz w:val="28"/>
          <w:szCs w:val="28"/>
          <w:lang w:eastAsia="uk-UA" w:bidi="uk-UA"/>
          <w14:ligatures w14:val="none"/>
        </w:rPr>
        <w:t>[147, с. 32–42]</w:t>
      </w:r>
      <w:r w:rsidRPr="00750613">
        <w:rPr>
          <w:rFonts w:ascii="Times New Roman" w:eastAsia="Calibri" w:hAnsi="Times New Roman" w:cs="Times New Roman"/>
          <w:kern w:val="0"/>
          <w:sz w:val="28"/>
          <w:szCs w:val="28"/>
          <w14:ligatures w14:val="none"/>
        </w:rPr>
        <w:t xml:space="preserve">, М. Костицький </w:t>
      </w:r>
      <w:r w:rsidRPr="00750613">
        <w:rPr>
          <w:rFonts w:ascii="Times New Roman" w:eastAsia="Times New Roman" w:hAnsi="Times New Roman" w:cs="Times New Roman"/>
          <w:bCs/>
          <w:color w:val="000000"/>
          <w:kern w:val="0"/>
          <w:sz w:val="28"/>
          <w:szCs w:val="28"/>
          <w:lang w:eastAsia="uk-UA" w:bidi="uk-UA"/>
          <w14:ligatures w14:val="none"/>
        </w:rPr>
        <w:t>[185, с. 18, 29]</w:t>
      </w:r>
      <w:r w:rsidRPr="00750613">
        <w:rPr>
          <w:rFonts w:ascii="Times New Roman" w:eastAsia="Calibri" w:hAnsi="Times New Roman" w:cs="Times New Roman"/>
          <w:kern w:val="0"/>
          <w:sz w:val="28"/>
          <w:szCs w:val="28"/>
          <w14:ligatures w14:val="none"/>
        </w:rPr>
        <w:t>, Л. Луць [220], Н. Оніщенко [291], Н. Пархоменков [299], О. Петришин [307], П. Рабінович [352], О. Скрипнюк [376], Л. Удовика [417], О. Тихомиров [406] та ін.</w:t>
      </w:r>
    </w:p>
    <w:p w14:paraId="67469642"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color w:val="000000"/>
          <w:kern w:val="0"/>
          <w:sz w:val="28"/>
          <w:szCs w:val="28"/>
          <w:lang w:eastAsia="uk-UA" w:bidi="uk-UA"/>
          <w14:ligatures w14:val="none"/>
        </w:rPr>
        <w:t>Засадничим у дослідженні є поширене в наукові думці положення, що «методологія – це інтегральне явище, що об’єднує в собі низку компонентів, насамперед: світогляд і фундаментальні загальнотеоретичні концепції, підходи,</w:t>
      </w:r>
      <w:r w:rsidRPr="00750613">
        <w:rPr>
          <w:rFonts w:ascii="Times New Roman" w:eastAsia="Calibri" w:hAnsi="Times New Roman" w:cs="Times New Roman"/>
          <w:b/>
          <w:bCs/>
          <w:color w:val="000000"/>
          <w:kern w:val="0"/>
          <w:sz w:val="28"/>
          <w:szCs w:val="28"/>
          <w:lang w:eastAsia="uk-UA" w:bidi="uk-UA"/>
          <w14:ligatures w14:val="none"/>
        </w:rPr>
        <w:t xml:space="preserve"> </w:t>
      </w:r>
      <w:r w:rsidRPr="00750613">
        <w:rPr>
          <w:rFonts w:ascii="Times New Roman" w:eastAsia="Calibri" w:hAnsi="Times New Roman" w:cs="Times New Roman"/>
          <w:color w:val="000000"/>
          <w:kern w:val="0"/>
          <w:sz w:val="28"/>
          <w:szCs w:val="28"/>
          <w:lang w:eastAsia="uk-UA" w:bidi="uk-UA"/>
          <w14:ligatures w14:val="none"/>
        </w:rPr>
        <w:t>загальні філософські закони та категорії, загальнонаукові та конкретно-наукові</w:t>
      </w:r>
      <w:r w:rsidRPr="00750613">
        <w:rPr>
          <w:rFonts w:ascii="Times New Roman" w:eastAsia="Calibri" w:hAnsi="Times New Roman" w:cs="Times New Roman"/>
          <w:b/>
          <w:bCs/>
          <w:color w:val="000000"/>
          <w:kern w:val="0"/>
          <w:sz w:val="28"/>
          <w:szCs w:val="28"/>
          <w:lang w:eastAsia="uk-UA" w:bidi="uk-UA"/>
          <w14:ligatures w14:val="none"/>
        </w:rPr>
        <w:t xml:space="preserve"> </w:t>
      </w:r>
      <w:r w:rsidRPr="00750613">
        <w:rPr>
          <w:rFonts w:ascii="Times New Roman" w:eastAsia="Calibri" w:hAnsi="Times New Roman" w:cs="Times New Roman"/>
          <w:color w:val="000000"/>
          <w:kern w:val="0"/>
          <w:sz w:val="28"/>
          <w:szCs w:val="28"/>
          <w:lang w:eastAsia="uk-UA" w:bidi="uk-UA"/>
          <w14:ligatures w14:val="none"/>
        </w:rPr>
        <w:t>підходи і</w:t>
      </w:r>
      <w:r w:rsidRPr="00750613">
        <w:rPr>
          <w:rFonts w:ascii="Times New Roman" w:eastAsia="Calibri" w:hAnsi="Times New Roman" w:cs="Times New Roman"/>
          <w:b/>
          <w:bCs/>
          <w:color w:val="000000"/>
          <w:kern w:val="0"/>
          <w:sz w:val="28"/>
          <w:szCs w:val="28"/>
          <w:lang w:eastAsia="uk-UA" w:bidi="uk-UA"/>
          <w14:ligatures w14:val="none"/>
        </w:rPr>
        <w:t xml:space="preserve"> </w:t>
      </w:r>
      <w:r w:rsidRPr="00750613">
        <w:rPr>
          <w:rFonts w:ascii="Times New Roman" w:eastAsia="Calibri" w:hAnsi="Times New Roman" w:cs="Times New Roman"/>
          <w:color w:val="000000"/>
          <w:kern w:val="0"/>
          <w:sz w:val="28"/>
          <w:szCs w:val="28"/>
          <w:lang w:eastAsia="uk-UA" w:bidi="uk-UA"/>
          <w14:ligatures w14:val="none"/>
        </w:rPr>
        <w:t xml:space="preserve">методи» [404; 408, с. 52], а «методологія юридичної науки – це система підходів, методів і засобів науково-юридичного дослідження, а також вчення про їх використання в пізнанні право-державних закономірностей» [351, с. 213]. </w:t>
      </w:r>
      <w:r w:rsidRPr="00750613">
        <w:rPr>
          <w:rFonts w:ascii="Times New Roman" w:eastAsia="Calibri" w:hAnsi="Times New Roman" w:cs="Times New Roman"/>
          <w:kern w:val="0"/>
          <w:sz w:val="28"/>
          <w:szCs w:val="28"/>
          <w14:ligatures w14:val="none"/>
        </w:rPr>
        <w:t xml:space="preserve">При </w:t>
      </w:r>
      <w:r w:rsidRPr="00750613">
        <w:rPr>
          <w:rFonts w:ascii="Times New Roman" w:eastAsia="Calibri" w:hAnsi="Times New Roman" w:cs="Times New Roman"/>
          <w:kern w:val="0"/>
          <w:sz w:val="28"/>
          <w:szCs w:val="28"/>
          <w14:ligatures w14:val="none"/>
        </w:rPr>
        <w:lastRenderedPageBreak/>
        <w:t xml:space="preserve">цьому, методологія дослідження не зводиться до математичної суми певних методів, способів і прийомів пізнання, а є цілісним, внутрішньо узгодженим «апаратом» пізнання політико-юридичних реалій [399, с. 37]. </w:t>
      </w:r>
    </w:p>
    <w:p w14:paraId="19FF5299" w14:textId="77777777" w:rsidR="00703C94" w:rsidRPr="00750613" w:rsidRDefault="00703C94" w:rsidP="00703C94">
      <w:pPr>
        <w:widowControl w:val="0"/>
        <w:spacing w:after="0" w:line="360" w:lineRule="auto"/>
        <w:ind w:firstLine="720"/>
        <w:jc w:val="both"/>
        <w:rPr>
          <w:rFonts w:ascii="Times New Roman" w:eastAsia="Times New Roman" w:hAnsi="Times New Roman" w:cs="Times New Roman"/>
          <w:color w:val="000000"/>
          <w:kern w:val="0"/>
          <w:sz w:val="28"/>
          <w:szCs w:val="28"/>
          <w:lang w:eastAsia="uk-UA" w:bidi="uk-UA"/>
          <w14:ligatures w14:val="none"/>
        </w:rPr>
      </w:pPr>
      <w:bookmarkStart w:id="8" w:name="_Hlk187261453"/>
      <w:r w:rsidRPr="00750613">
        <w:rPr>
          <w:rFonts w:ascii="Times New Roman" w:eastAsia="Times New Roman" w:hAnsi="Times New Roman" w:cs="Times New Roman"/>
          <w:color w:val="000000"/>
          <w:kern w:val="0"/>
          <w:sz w:val="28"/>
          <w:szCs w:val="28"/>
          <w:lang w:eastAsia="uk-UA" w:bidi="uk-UA"/>
          <w14:ligatures w14:val="none"/>
        </w:rPr>
        <w:t xml:space="preserve">Ураховуючи зазначене методологія дослідження антикорупційної політики представлена в дисертації як комплексне утворення, що поєднує : </w:t>
      </w:r>
    </w:p>
    <w:p w14:paraId="73106B48" w14:textId="77777777" w:rsidR="00703C94" w:rsidRPr="00750613" w:rsidRDefault="00703C94" w:rsidP="00703C94">
      <w:pPr>
        <w:widowControl w:val="0"/>
        <w:spacing w:after="0" w:line="360" w:lineRule="auto"/>
        <w:ind w:firstLine="720"/>
        <w:jc w:val="both"/>
        <w:rPr>
          <w:rFonts w:ascii="Times New Roman" w:eastAsia="Times New Roman" w:hAnsi="Times New Roman" w:cs="Times New Roman"/>
          <w:bCs/>
          <w:color w:val="000000"/>
          <w:kern w:val="0"/>
          <w:sz w:val="28"/>
          <w:szCs w:val="28"/>
          <w:lang w:eastAsia="uk-UA" w:bidi="uk-UA"/>
          <w14:ligatures w14:val="none"/>
        </w:rPr>
      </w:pPr>
      <w:r w:rsidRPr="00750613">
        <w:rPr>
          <w:rFonts w:ascii="Times New Roman" w:eastAsia="Times New Roman" w:hAnsi="Times New Roman" w:cs="Times New Roman"/>
          <w:bCs/>
          <w:color w:val="000000"/>
          <w:kern w:val="0"/>
          <w:sz w:val="28"/>
          <w:szCs w:val="28"/>
          <w:lang w:eastAsia="uk-UA" w:bidi="uk-UA"/>
          <w14:ligatures w14:val="none"/>
        </w:rPr>
        <w:t xml:space="preserve">по-перше, домінуючий світогляд, </w:t>
      </w:r>
      <w:r w:rsidRPr="00750613">
        <w:rPr>
          <w:rFonts w:ascii="Times New Roman" w:eastAsia="Times New Roman" w:hAnsi="Times New Roman" w:cs="Times New Roman"/>
          <w:color w:val="000000"/>
          <w:kern w:val="0"/>
          <w:sz w:val="28"/>
          <w:szCs w:val="28"/>
          <w:lang w:eastAsia="uk-UA" w:bidi="uk-UA"/>
          <w14:ligatures w14:val="none"/>
        </w:rPr>
        <w:t xml:space="preserve">як сукупність уявлень про світ, роль у ньому людини, а також похідних від них переконань,  </w:t>
      </w:r>
      <w:r w:rsidRPr="00750613">
        <w:rPr>
          <w:rFonts w:ascii="Times New Roman" w:eastAsia="Times New Roman" w:hAnsi="Times New Roman" w:cs="Times New Roman"/>
          <w:color w:val="000000"/>
          <w:kern w:val="0"/>
          <w:sz w:val="28"/>
          <w:szCs w:val="28"/>
          <w:lang w:eastAsia="ru-RU" w:bidi="ru-RU"/>
          <w14:ligatures w14:val="none"/>
        </w:rPr>
        <w:t xml:space="preserve">установок, </w:t>
      </w:r>
      <w:r w:rsidRPr="00750613">
        <w:rPr>
          <w:rFonts w:ascii="Times New Roman" w:eastAsia="Times New Roman" w:hAnsi="Times New Roman" w:cs="Times New Roman"/>
          <w:color w:val="000000"/>
          <w:kern w:val="0"/>
          <w:sz w:val="28"/>
          <w:szCs w:val="28"/>
          <w:lang w:eastAsia="uk-UA" w:bidi="uk-UA"/>
          <w14:ligatures w14:val="none"/>
        </w:rPr>
        <w:t xml:space="preserve">ідеалів, принципів, ціннісних орієнтацій пізнавальної </w:t>
      </w:r>
      <w:r w:rsidRPr="00750613">
        <w:rPr>
          <w:rFonts w:ascii="Times New Roman" w:eastAsia="Times New Roman" w:hAnsi="Times New Roman" w:cs="Times New Roman"/>
          <w:color w:val="000000"/>
          <w:kern w:val="0"/>
          <w:sz w:val="28"/>
          <w:szCs w:val="28"/>
          <w:lang w:eastAsia="ru-RU" w:bidi="ru-RU"/>
          <w14:ligatures w14:val="none"/>
        </w:rPr>
        <w:t xml:space="preserve">й </w:t>
      </w:r>
      <w:r w:rsidRPr="00750613">
        <w:rPr>
          <w:rFonts w:ascii="Times New Roman" w:eastAsia="Times New Roman" w:hAnsi="Times New Roman" w:cs="Times New Roman"/>
          <w:color w:val="000000"/>
          <w:kern w:val="0"/>
          <w:sz w:val="28"/>
          <w:szCs w:val="28"/>
          <w:lang w:eastAsia="uk-UA" w:bidi="uk-UA"/>
          <w14:ligatures w14:val="none"/>
        </w:rPr>
        <w:t xml:space="preserve">практичної діяльності людей, їхньої життєдіяльності загалом [82, с. 569–570]. Світоглядні уявлення, положення і переконання втілюються у відповідних філософсько-світоглядних підходах дослідження та формують засадничі підвалини обґрунтування теоретико-правових засад формування антикорупційної політики. У пропонованому дослідженні домінуючими філософсько-світоглядними підходами є: </w:t>
      </w:r>
      <w:r w:rsidRPr="00750613">
        <w:rPr>
          <w:rFonts w:ascii="Times New Roman" w:eastAsia="Times New Roman" w:hAnsi="Times New Roman" w:cs="Times New Roman"/>
          <w:bCs/>
          <w:color w:val="000000"/>
          <w:kern w:val="0"/>
          <w:sz w:val="28"/>
          <w:szCs w:val="28"/>
          <w:lang w:eastAsia="uk-UA" w:bidi="uk-UA"/>
          <w14:ligatures w14:val="none"/>
        </w:rPr>
        <w:t xml:space="preserve">цивілізаційний, діалектичний, антропологічний, аксіологічний; </w:t>
      </w:r>
    </w:p>
    <w:p w14:paraId="57F08FBB" w14:textId="77777777" w:rsidR="00703C94" w:rsidRPr="00750613" w:rsidRDefault="00703C94" w:rsidP="00703C94">
      <w:pPr>
        <w:widowControl w:val="0"/>
        <w:spacing w:after="0" w:line="360" w:lineRule="auto"/>
        <w:ind w:firstLine="720"/>
        <w:jc w:val="both"/>
        <w:rPr>
          <w:rFonts w:ascii="Times New Roman" w:eastAsia="Calibri" w:hAnsi="Times New Roman" w:cs="Times New Roman"/>
          <w:bCs/>
          <w:kern w:val="0"/>
          <w:sz w:val="28"/>
          <w:szCs w:val="28"/>
          <w14:ligatures w14:val="none"/>
        </w:rPr>
      </w:pPr>
      <w:r w:rsidRPr="00750613">
        <w:rPr>
          <w:rFonts w:ascii="Times New Roman" w:eastAsia="Times New Roman" w:hAnsi="Times New Roman" w:cs="Times New Roman"/>
          <w:bCs/>
          <w:color w:val="000000"/>
          <w:kern w:val="0"/>
          <w:sz w:val="28"/>
          <w:szCs w:val="28"/>
          <w:lang w:eastAsia="uk-UA" w:bidi="uk-UA"/>
          <w14:ligatures w14:val="none"/>
        </w:rPr>
        <w:t>по-друге,</w:t>
      </w:r>
      <w:r w:rsidRPr="00750613">
        <w:rPr>
          <w:rFonts w:ascii="Times New Roman" w:eastAsia="Times New Roman" w:hAnsi="Times New Roman" w:cs="Times New Roman"/>
          <w:b/>
          <w:bCs/>
          <w:color w:val="000000"/>
          <w:kern w:val="0"/>
          <w:sz w:val="28"/>
          <w:szCs w:val="28"/>
          <w:lang w:eastAsia="uk-UA" w:bidi="uk-UA"/>
          <w14:ligatures w14:val="none"/>
        </w:rPr>
        <w:t xml:space="preserve"> </w:t>
      </w:r>
      <w:r w:rsidRPr="00750613">
        <w:rPr>
          <w:rFonts w:ascii="Times New Roman" w:eastAsia="Times New Roman" w:hAnsi="Times New Roman" w:cs="Times New Roman"/>
          <w:color w:val="000000"/>
          <w:kern w:val="0"/>
          <w:sz w:val="28"/>
          <w:szCs w:val="28"/>
          <w:lang w:eastAsia="uk-UA" w:bidi="uk-UA"/>
          <w14:ligatures w14:val="none"/>
        </w:rPr>
        <w:t xml:space="preserve">тип наукового мислення, який постає у єдності та взаємодоповнюваності наступних складників : певної наукової парадигми, сукупності взаємозалежних і взаємозумовлених наукових ідей, принципів і норм, форм відображення й пізнання дійсності, а також загальнонаукових підходів і методів пізнання. Типом наукового мислення обумовлені також використані в дослідженні антикорупційної правової політики наукові парадигми, як сукупність загальновизнаних і домінуючих на даному етапі розвитку юридичної науки взаємозалежних наукових досягнень, наукових теорій і відповідних ним правил, стандартів, методів наукових досліджень. При цьому враховувалося </w:t>
      </w:r>
      <w:r w:rsidRPr="00750613">
        <w:rPr>
          <w:rFonts w:ascii="Times New Roman" w:eastAsia="Times New Roman" w:hAnsi="Times New Roman" w:cs="Times New Roman"/>
          <w:bCs/>
          <w:color w:val="000000"/>
          <w:kern w:val="0"/>
          <w:sz w:val="28"/>
          <w:szCs w:val="28"/>
          <w:lang w:eastAsia="uk-UA" w:bidi="uk-UA"/>
          <w14:ligatures w14:val="none"/>
        </w:rPr>
        <w:t xml:space="preserve">гносеологічне значення принципів пізнання і наукових парадигм [203, с. 8–11], а також обґрунтоване сучасними вченими співвідношення методологічних підходів і методів [148; 147, с. 24‒30], особливостей їх використання [68, с. 29–33; 91]. </w:t>
      </w:r>
      <w:r w:rsidRPr="00750613">
        <w:rPr>
          <w:rFonts w:ascii="Times New Roman" w:eastAsia="Times New Roman" w:hAnsi="Times New Roman" w:cs="Times New Roman"/>
          <w:color w:val="000000"/>
          <w:kern w:val="0"/>
          <w:sz w:val="28"/>
          <w:szCs w:val="28"/>
          <w:lang w:eastAsia="uk-UA" w:bidi="uk-UA"/>
          <w14:ligatures w14:val="none"/>
        </w:rPr>
        <w:t xml:space="preserve">У пропонованому дослідженні тип наукового мислення втілюється у домінуванні природно-правового праворозуміння, окремих положень позитивно-правового праворозуміння, використанні </w:t>
      </w:r>
      <w:r w:rsidRPr="00750613">
        <w:rPr>
          <w:rFonts w:ascii="Times New Roman" w:eastAsia="Calibri" w:hAnsi="Times New Roman" w:cs="Times New Roman"/>
          <w:kern w:val="0"/>
          <w:sz w:val="28"/>
          <w:szCs w:val="28"/>
          <w14:ligatures w14:val="none"/>
        </w:rPr>
        <w:t>системного, структурно</w:t>
      </w:r>
      <w:r w:rsidRPr="00750613">
        <w:rPr>
          <w:rFonts w:ascii="Times New Roman" w:eastAsia="Calibri" w:hAnsi="Times New Roman" w:cs="Times New Roman"/>
          <w:bCs/>
          <w:kern w:val="0"/>
          <w:sz w:val="28"/>
          <w:szCs w:val="28"/>
          <w14:ligatures w14:val="none"/>
        </w:rPr>
        <w:t xml:space="preserve">-функціонального, формально-логічного, порівняльно-історичного, феноменологічного, </w:t>
      </w:r>
      <w:r w:rsidRPr="00750613">
        <w:rPr>
          <w:rFonts w:ascii="Times New Roman" w:eastAsia="Calibri" w:hAnsi="Times New Roman" w:cs="Times New Roman"/>
          <w:bCs/>
          <w:kern w:val="0"/>
          <w:sz w:val="28"/>
          <w:szCs w:val="28"/>
          <w14:ligatures w14:val="none"/>
        </w:rPr>
        <w:lastRenderedPageBreak/>
        <w:t>герменевтичного методів, прогностичного методів, діяльнісного підходу, а також аналізу, синтезу;</w:t>
      </w:r>
    </w:p>
    <w:p w14:paraId="42C6EC66" w14:textId="7A1A1B85" w:rsidR="00703C94" w:rsidRPr="00750613" w:rsidRDefault="00703C94" w:rsidP="00703C94">
      <w:pPr>
        <w:widowControl w:val="0"/>
        <w:spacing w:after="0" w:line="360" w:lineRule="auto"/>
        <w:ind w:firstLine="720"/>
        <w:jc w:val="both"/>
        <w:rPr>
          <w:rFonts w:ascii="Times New Roman" w:eastAsia="Calibri" w:hAnsi="Times New Roman" w:cs="Times New Roman"/>
          <w:kern w:val="0"/>
          <w:sz w:val="28"/>
          <w:szCs w:val="28"/>
          <w14:ligatures w14:val="none"/>
        </w:rPr>
      </w:pPr>
      <w:r w:rsidRPr="00750613">
        <w:rPr>
          <w:rFonts w:ascii="Times New Roman" w:eastAsia="Times New Roman" w:hAnsi="Times New Roman" w:cs="Times New Roman"/>
          <w:bCs/>
          <w:color w:val="000000"/>
          <w:kern w:val="0"/>
          <w:sz w:val="28"/>
          <w:szCs w:val="28"/>
          <w:lang w:eastAsia="uk-UA" w:bidi="uk-UA"/>
          <w14:ligatures w14:val="none"/>
        </w:rPr>
        <w:t>по-третє, конкретно-наукові підходи та методи,</w:t>
      </w:r>
      <w:r w:rsidRPr="00750613">
        <w:rPr>
          <w:rFonts w:ascii="Times New Roman" w:eastAsia="Times New Roman" w:hAnsi="Times New Roman" w:cs="Times New Roman"/>
          <w:color w:val="000000"/>
          <w:kern w:val="0"/>
          <w:sz w:val="28"/>
          <w:szCs w:val="28"/>
          <w:lang w:eastAsia="uk-UA" w:bidi="uk-UA"/>
          <w14:ligatures w14:val="none"/>
        </w:rPr>
        <w:t xml:space="preserve"> які </w:t>
      </w:r>
      <w:r w:rsidRPr="00750613">
        <w:rPr>
          <w:rFonts w:ascii="Times New Roman" w:eastAsia="Calibri" w:hAnsi="Times New Roman" w:cs="Times New Roman"/>
          <w:kern w:val="0"/>
          <w:sz w:val="28"/>
          <w:szCs w:val="28"/>
          <w14:ligatures w14:val="none"/>
        </w:rPr>
        <w:t xml:space="preserve">обумовлені предметом дослідження, його комплексним загальнотеоретичним характером (основними серед яких є: </w:t>
      </w:r>
      <w:r w:rsidRPr="00750613">
        <w:rPr>
          <w:rFonts w:ascii="Times New Roman" w:eastAsia="Calibri" w:hAnsi="Times New Roman" w:cs="Times New Roman"/>
          <w:kern w:val="0"/>
          <w:sz w:val="28"/>
          <w:szCs w:val="28"/>
          <w:lang w:eastAsia="uk-UA"/>
          <w14:ligatures w14:val="none"/>
        </w:rPr>
        <w:t>і</w:t>
      </w:r>
      <w:r w:rsidRPr="00750613">
        <w:rPr>
          <w:rFonts w:ascii="Times New Roman" w:eastAsia="Calibri" w:hAnsi="Times New Roman" w:cs="Times New Roman"/>
          <w:kern w:val="0"/>
          <w:sz w:val="28"/>
          <w:szCs w:val="28"/>
          <w:shd w:val="clear" w:color="auto" w:fill="FFFFFF"/>
          <w14:ligatures w14:val="none"/>
        </w:rPr>
        <w:t xml:space="preserve">сторико-правовий, </w:t>
      </w:r>
      <w:r w:rsidRPr="00750613">
        <w:rPr>
          <w:rFonts w:ascii="Times New Roman" w:eastAsia="Calibri" w:hAnsi="Times New Roman" w:cs="Times New Roman"/>
          <w:kern w:val="0"/>
          <w:sz w:val="28"/>
          <w:szCs w:val="28"/>
          <w14:ligatures w14:val="none"/>
        </w:rPr>
        <w:t>періодизації, формально-догматичний, порівняльно-правовий, логіко-юридичний.</w:t>
      </w:r>
    </w:p>
    <w:p w14:paraId="6467DB5F" w14:textId="77777777" w:rsidR="00703C94" w:rsidRPr="00750613" w:rsidRDefault="00703C94" w:rsidP="00703C94">
      <w:pPr>
        <w:widowControl w:val="0"/>
        <w:spacing w:after="0" w:line="360" w:lineRule="auto"/>
        <w:ind w:firstLine="720"/>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Загальнотеоретичний аналіз дослідження передбачає виявлення загальних закономірностей становлення, функціонування й розвитку відповідного явища, вираженого в узагальненому вигляді, в поняттях, принципах, правових конструкціях, які розкривають його об’єктивні властивості. Важливість і цінність загальнотеоретичного аналізу антикорупційної політики полягає, з-поміж іншого, в комплексному, міждисциплінарному підході, який не обмежується аналізом національних особливостей антикорупційної політики, а передбачає врахування її загальних властивостей, універсальних проявів і чинників, які притаманні позитивному правовому досвіду зарубіжних країн. Досягнення зазначеного можливе завдяки тому, що впродовж останніх років «загальна теорія права, хоч і повільно, важко, але поступово «інтернаціоналізується», «транснаціоналізується» й «універсалізуються»» [165, с. 75], на відміну від галузевих правничих наук. Поділяємо думку М. Козюри, який наголошує: «оволодіння базовими, спільними для всіх розвинутих країн засадами і цінностями галузевих правничих наук дало б змогу практикуючим юристам успішніше  використовувати їх у своїй професійній діяльності» [165, с. 75].</w:t>
      </w:r>
    </w:p>
    <w:bookmarkEnd w:id="8"/>
    <w:p w14:paraId="7F57AEF0" w14:textId="77777777" w:rsidR="00703C94" w:rsidRPr="00750613" w:rsidRDefault="00703C94" w:rsidP="00703C94">
      <w:pPr>
        <w:widowControl w:val="0"/>
        <w:spacing w:after="0" w:line="360" w:lineRule="auto"/>
        <w:ind w:firstLine="720"/>
        <w:jc w:val="both"/>
        <w:rPr>
          <w:rFonts w:ascii="Times New Roman" w:eastAsia="Times New Roman" w:hAnsi="Times New Roman" w:cs="Times New Roman"/>
          <w:color w:val="000000"/>
          <w:kern w:val="0"/>
          <w:sz w:val="28"/>
          <w:szCs w:val="28"/>
          <w:lang w:eastAsia="uk-UA" w:bidi="uk-UA"/>
          <w14:ligatures w14:val="none"/>
        </w:rPr>
      </w:pPr>
      <w:r w:rsidRPr="00750613">
        <w:rPr>
          <w:rFonts w:ascii="Times New Roman" w:eastAsia="Times New Roman" w:hAnsi="Times New Roman" w:cs="Times New Roman"/>
          <w:color w:val="000000"/>
          <w:kern w:val="0"/>
          <w:sz w:val="28"/>
          <w:szCs w:val="28"/>
          <w:lang w:eastAsia="uk-UA" w:bidi="uk-UA"/>
          <w14:ligatures w14:val="none"/>
        </w:rPr>
        <w:t>Пропонована багаторівнева структура методології дослідження антикорупційної правової політики обумовлює необхідність додаткової інтерпретації зазначених вище елементів з метою висвітлення їх інструментальної цінності відносно предметної сфери, мети і завдань дисертації.</w:t>
      </w:r>
    </w:p>
    <w:p w14:paraId="61DF2ED0" w14:textId="569EA52A" w:rsidR="00703C94" w:rsidRPr="00750613" w:rsidRDefault="00703C94" w:rsidP="00703C94">
      <w:pPr>
        <w:widowControl w:val="0"/>
        <w:shd w:val="clear" w:color="auto" w:fill="FFFFFF"/>
        <w:tabs>
          <w:tab w:val="left" w:pos="567"/>
        </w:tabs>
        <w:autoSpaceDE w:val="0"/>
        <w:autoSpaceDN w:val="0"/>
        <w:adjustRightInd w:val="0"/>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Як зазначалося вище, визначальне місце у методології дослідження формування антикорупційної правової політики посідають </w:t>
      </w:r>
      <w:r w:rsidRPr="00750613">
        <w:rPr>
          <w:rFonts w:ascii="Times New Roman" w:eastAsia="Calibri" w:hAnsi="Times New Roman" w:cs="Times New Roman"/>
          <w:bCs/>
          <w:kern w:val="0"/>
          <w:sz w:val="28"/>
          <w:szCs w:val="28"/>
          <w14:ligatures w14:val="none"/>
        </w:rPr>
        <w:t>філософсько-світоглядні підходи</w:t>
      </w:r>
      <w:r w:rsidRPr="00750613">
        <w:rPr>
          <w:rFonts w:ascii="Times New Roman" w:eastAsia="Calibri" w:hAnsi="Times New Roman" w:cs="Times New Roman"/>
          <w:kern w:val="0"/>
          <w:sz w:val="28"/>
          <w:szCs w:val="28"/>
          <w14:ligatures w14:val="none"/>
        </w:rPr>
        <w:t xml:space="preserve">, які визначають загальну стратегію і спрямованість дослідження, зумовлюють його комплексний характер, накопичення, відбір і </w:t>
      </w:r>
      <w:r w:rsidRPr="00750613">
        <w:rPr>
          <w:rFonts w:ascii="Times New Roman" w:eastAsia="Calibri" w:hAnsi="Times New Roman" w:cs="Times New Roman"/>
          <w:kern w:val="0"/>
          <w:sz w:val="28"/>
          <w:szCs w:val="28"/>
          <w14:ligatures w14:val="none"/>
        </w:rPr>
        <w:lastRenderedPageBreak/>
        <w:t xml:space="preserve">аналіз фактів, детермінують оціночну інтерпретацію результатів дослідження. Філософсько-світоглядними підходами, які використовувалися в дослідженні, є: цивілізаційний, діалектичний, аксіологічний, антропологічний. </w:t>
      </w:r>
    </w:p>
    <w:p w14:paraId="4A13C4B1" w14:textId="77777777" w:rsidR="00703C94" w:rsidRPr="00750613" w:rsidRDefault="00703C94" w:rsidP="00703C94">
      <w:pPr>
        <w:spacing w:after="0" w:line="360" w:lineRule="auto"/>
        <w:ind w:firstLine="709"/>
        <w:jc w:val="both"/>
        <w:rPr>
          <w:rFonts w:ascii="Times New Roman" w:eastAsia="Times New Roman" w:hAnsi="Times New Roman" w:cs="Times New Roman"/>
          <w:color w:val="000000"/>
          <w:kern w:val="0"/>
          <w:sz w:val="28"/>
          <w:szCs w:val="28"/>
          <w:lang w:eastAsia="ru-RU"/>
          <w14:ligatures w14:val="none"/>
        </w:rPr>
      </w:pPr>
      <w:r w:rsidRPr="00750613">
        <w:rPr>
          <w:rFonts w:ascii="Times New Roman" w:eastAsia="Times New Roman" w:hAnsi="Times New Roman" w:cs="Times New Roman"/>
          <w:color w:val="000000"/>
          <w:kern w:val="0"/>
          <w:sz w:val="28"/>
          <w:szCs w:val="28"/>
          <w:lang w:eastAsia="ru-RU"/>
          <w14:ligatures w14:val="none"/>
        </w:rPr>
        <w:t xml:space="preserve">Цивілізаційний підхід описаний у роботах відомих філософів, зокрема Ф. Фукуями, С. Хантінгтона, М. Данилевського, О. Шпенглера, А. Дж. Тойнбі та інших. Вітчизняні дослідники [279, с.46-47] звертають увагу на те, що в його основі лежать ідеї циклічності, локальності та самобутності. Так, наприклад, С. Хантінгтон розглядає цивілізацію як найвище культурне об’єднання, яке охоплює людей із власною культурною самобутністю. На його думку, цивілізацію визначають як загальні об’єктивні елементи (мова, історія, релігія, звичаї, соціальні інститути), так і суб’єктивна самоідентифікація людей. За такого підходу прогнозується, що цивілізаційна ідентичність і цивілізаційні відмінності в майбутньому будуть відігравати все більшу роль та спричинять найбільш значні суспільні конфлікти. «Я вважаю, що в світі, що народжується, основним джерелом конфліктів буде вже не ідеологія і не економіка. Найбільш важливі кордони, що розділяють людство, і переважні джерела конфліктів будуть визначатися культурою. Нація-держава залишиться головною дійовою особою в міжнародних справах, але найбільш значущі конфлікти глобальної політики будуть розгортатися між націями і групами, що належать до різних цивілізацій. Зіткнення цивілізацій стане домінувальним чинником світової політики. Лінії розлому між цивілізаціями − це і є лінії майбутніх фронтів» [482]. Справедливість такого твердження підтверджується реаліями сьогодення і тенденціями розвитку міжнародної правової системи. Зіткнення протилежних цивілізаційних інтересів, яке, очевидно, з плином часу буде набувати все більшого масштабу і розгортатись у різних сферах життя (економічній, політичній, правовій) і театрах, аж до військового, у кінцевому рахунку матиме наслідком становлення багатополярного світу. </w:t>
      </w:r>
    </w:p>
    <w:p w14:paraId="736DA00D" w14:textId="77777777" w:rsidR="00703C94" w:rsidRPr="00750613" w:rsidRDefault="00703C94" w:rsidP="00703C94">
      <w:pPr>
        <w:spacing w:after="0" w:line="360" w:lineRule="auto"/>
        <w:ind w:firstLine="709"/>
        <w:jc w:val="both"/>
        <w:rPr>
          <w:rFonts w:ascii="Times New Roman" w:eastAsia="Times New Roman" w:hAnsi="Times New Roman" w:cs="Times New Roman"/>
          <w:color w:val="000000"/>
          <w:kern w:val="0"/>
          <w:sz w:val="28"/>
          <w:szCs w:val="28"/>
          <w:lang w:eastAsia="ru-RU"/>
          <w14:ligatures w14:val="none"/>
        </w:rPr>
      </w:pPr>
      <w:r w:rsidRPr="00750613">
        <w:rPr>
          <w:rFonts w:ascii="Times New Roman" w:eastAsia="Times New Roman" w:hAnsi="Times New Roman" w:cs="Times New Roman"/>
          <w:color w:val="000000"/>
          <w:kern w:val="0"/>
          <w:sz w:val="28"/>
          <w:szCs w:val="28"/>
          <w:lang w:eastAsia="ru-RU"/>
          <w14:ligatures w14:val="none"/>
        </w:rPr>
        <w:t xml:space="preserve">В узагальненому вигляді, згідно цивілізаційного підходу, всесвітньо-історичний процес є цілісним, об’єктивно зумовленим, поступовим розвитком різних унікальних цивілізацій, які проходять у своєму існуванні декілька стадій та </w:t>
      </w:r>
      <w:r w:rsidRPr="00750613">
        <w:rPr>
          <w:rFonts w:ascii="Times New Roman" w:eastAsia="Times New Roman" w:hAnsi="Times New Roman" w:cs="Times New Roman"/>
          <w:color w:val="000000"/>
          <w:kern w:val="0"/>
          <w:sz w:val="28"/>
          <w:szCs w:val="28"/>
          <w:lang w:eastAsia="ru-RU"/>
          <w14:ligatures w14:val="none"/>
        </w:rPr>
        <w:lastRenderedPageBreak/>
        <w:t>створюють унікальні за змістом і формою моделі соціальної організації. Кожна стадія характеризується своїми особливостями та відмінностями, і водночас спільними рисами, характерними для всіх сфер суспільно-історичного буття. За слушними міркуваннями Н. Крестовської, «</w:t>
      </w:r>
      <w:r w:rsidRPr="00750613">
        <w:rPr>
          <w:rFonts w:ascii="Times New Roman" w:eastAsia="Calibri" w:hAnsi="Times New Roman" w:cs="Times New Roman"/>
          <w:kern w:val="0"/>
          <w:sz w:val="28"/>
          <w:szCs w:val="28"/>
          <w14:ligatures w14:val="none"/>
        </w:rPr>
        <w:t>цивілізаційний підхід в юриспруденції матиме набагато більший науковий потенціал при поверненні до початкового смислу терміну «цивілізація» як поступального прогресивного руху та до цивілізаційно-стадіального варіанту методологічного підходу в загальнотеоретичній юриспруденції. Це означатиме дослідження розвитку конкретних суспільств на шляху до правового типу культури, в основі якого лежить ідея загального блага спільноти людей як вільних і рівноправних суб’єкті» [192].</w:t>
      </w:r>
    </w:p>
    <w:p w14:paraId="4FA20630"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Наукова доцільність використання цивілізаційного підходу зумовлена його комплексним характером, універсальністю і гнучкістю, яка дозволяє враховувати різноманіття світу, багатоаспектність його розвитку, самобутність і унікальність окремих культур. Цивілізаційно-історичний контент дослідження підтверджує, що, по-перше, корупційні практики супроводжують практично всю історію людського буття. По-друге, з позицій цього підходу формування антикорупційної політики, як і правової політики у цілому, має свою специфіку в кожному конкретному суспільстві, ґрунтується на духовних і культурних особливостях, менталітеті; іманентно пов’язана з особливостями правової культури, правової свідомості, правового менталітету конкретного соціуму. Цивілізаційний підхід використовувався при дослідженні виникнення і розвитку протидії корупції та формування антикорупційної політики, особливостей цього процесу в українському суспільстві та зарубіжних країнах; обґрунтуванні засад конструювання та розвитку антикорупційної правової політики (Розділи 2, 3).</w:t>
      </w:r>
    </w:p>
    <w:p w14:paraId="15D435D5"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При дослідженні теоретико-правових засад формування антикорупційної політики визначальним стало використання основних положень діалектики як вчення про протилежності й відмінності [28] та систему філософських принципів, законів і категорій. У сучасній філософії діалектичний метод на противагу метафізичному «наполягає на принципах універсального зв’язку всіх явищ </w:t>
      </w:r>
      <w:r w:rsidRPr="00750613">
        <w:rPr>
          <w:rFonts w:ascii="Times New Roman" w:eastAsia="Calibri" w:hAnsi="Times New Roman" w:cs="Times New Roman"/>
          <w:kern w:val="0"/>
          <w:sz w:val="28"/>
          <w:szCs w:val="28"/>
          <w14:ligatures w14:val="none"/>
        </w:rPr>
        <w:lastRenderedPageBreak/>
        <w:t xml:space="preserve">природного, соціального і духовного вимірів дійсності та принципі розвитку її» [426, с. 13] та «спирається на такі фундаментальні поняття, як зв’язок, взаємодія, відношення [426, с. 223], а діалектичне протиріччя тлумачиться як взаємодія протилежностей, сторін і тенденцій предмету чи явища, які виключають один одного, і перебувають у внутрішній єдності та взаємопроникненні, виступають джерелом розвитку. </w:t>
      </w:r>
    </w:p>
    <w:p w14:paraId="0921F06B" w14:textId="77777777" w:rsidR="00703C94" w:rsidRPr="00750613" w:rsidRDefault="00703C94" w:rsidP="00703C94">
      <w:pPr>
        <w:widowControl w:val="0"/>
        <w:shd w:val="clear" w:color="auto" w:fill="FFFFFF"/>
        <w:tabs>
          <w:tab w:val="left" w:pos="567"/>
        </w:tabs>
        <w:autoSpaceDE w:val="0"/>
        <w:autoSpaceDN w:val="0"/>
        <w:adjustRightInd w:val="0"/>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Особливе значення у контексті предмету дослідження має закон взаємного переходу кількісних і якісних змін, який відображає таку «важливу особливість об’єктивної дійсності. За якої всі предмети, процеси і явища набувають визначеності через взаємодію, взаємозалежність, суперечність своїх зовнішніх та внутрішніх властивостей, кількісних та якісних характеристик, котрі існують об’єктивно, незалежно від волі й бажання людей» [426, с. 226]. Взаємозалежність характеристик матеріальної системи, при якій кількісні зміни на певному етапі приводять до якісних, а нова якість породжує нові можливості й інтервали кількісних змін. Ефективна, дієва та адекватна існуючим реаліям суспільного розвитку антикорупційна правова політика забезпечує кількісне та якісне зниження рівня корупції в державі, зменшення корупційних проявів і недопущення вчинення корупційних правопорушень як окремими особами, так і спільнотами осіб (в межах корупційних мереж), належне виконання публічними службовцями та посадовими особами своїх службових повноважень, обумовлює високий рівень довіри до державної влади і держави у цілому, їх авторитет і повагу. Крім того продумана антикорупційна політика має опосередкований економічний ефект, оскільки сприяє викоріненню тіньових і напівтіньових зв’язків та економік і, отже, скороченню витрат публічних бюджетів, насиченню коштами легального сектора економіки, а у разі вчинення корупційних злочинів – поверненню викрадених активів та відновленню порушених, в т.ч. матеріальних, прав громадян та організацій. </w:t>
      </w:r>
    </w:p>
    <w:p w14:paraId="7610E9A5"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Поряд із законами діалектики, теоретико-правове дослідження антикорупційної політики ґрунтується на використанні таких категорій діалектики,</w:t>
      </w:r>
      <w:r w:rsidRPr="00750613">
        <w:rPr>
          <w:rFonts w:ascii="Times New Roman" w:eastAsia="Calibri" w:hAnsi="Times New Roman" w:cs="Times New Roman"/>
          <w:b/>
          <w:bCs/>
          <w:kern w:val="0"/>
          <w:sz w:val="28"/>
          <w:szCs w:val="28"/>
          <w14:ligatures w14:val="none"/>
        </w:rPr>
        <w:t xml:space="preserve"> </w:t>
      </w:r>
      <w:r w:rsidRPr="00750613">
        <w:rPr>
          <w:rFonts w:ascii="Times New Roman" w:eastAsia="Calibri" w:hAnsi="Times New Roman" w:cs="Times New Roman"/>
          <w:kern w:val="0"/>
          <w:sz w:val="28"/>
          <w:szCs w:val="28"/>
          <w14:ligatures w14:val="none"/>
        </w:rPr>
        <w:t xml:space="preserve">як «сутність і явище», «зміст і форма», «можливість і дійсність», </w:t>
      </w:r>
      <w:r w:rsidRPr="00750613">
        <w:rPr>
          <w:rFonts w:ascii="Times New Roman" w:eastAsia="Calibri" w:hAnsi="Times New Roman" w:cs="Times New Roman"/>
          <w:kern w:val="0"/>
          <w:sz w:val="28"/>
          <w:szCs w:val="28"/>
          <w14:ligatures w14:val="none"/>
        </w:rPr>
        <w:lastRenderedPageBreak/>
        <w:t xml:space="preserve">«ймовірність», «закономірність», «абстрактне» й «конкретне», «причина і наслідок». Використання зазначених категорій уможливило комплексний аналіз антикорупційної правової політики та формулювання на цій основі основних засад її формування. </w:t>
      </w:r>
    </w:p>
    <w:p w14:paraId="01E068AA"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Під сутністю у філософії розуміють головне, основне, визначальне в змісті системи, явища, процесу. У найзагальнішому вигляді категорія сутності слугує для виокремлення в системі таких її властивостей і відносин, які зумовлюють інші властивості й відносини. Натомість явище виражає лише одну зі сторін сутності, а не збігається з нею, а сутність, у свою чергу, ніколи повністю не збігається зі своїм явищем, ні взятим окремо, ні в сукупності, оскільки у структурі явища, крім необхідного, загального й суттєвого, є також низка випадкових, індивідуальних, часових моментів. Як зазначає Гегель, «хоч прояв і відповідає  сутності, однак, розглянутий з іншого боку, він їй не відповідний, адже прояв – це ступінь випадковості, це сутність у її відношенні до несуттєвого» [55, с. 88]. Ґрунтуючись на категоріях сутності та явища, сутність антикорупційної правової політики розкривається у багатьох явищах, зокрема, у заходах запобігання, протидії корупції, юридичної відповідальності за корупційні діяння, антикорупційні експертизі та ін. Лише у своїй сукупності та взаємодоповнюваності ці явища розкривають зміст антикорупційної правової політики. Саме тому всі ці явища необхідно враховувати в процесі формування та практичної реалізації антикорупційної політики.</w:t>
      </w:r>
    </w:p>
    <w:p w14:paraId="191BEFD7"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Важливим у дослідженні антикорупційної політики є також використання категорій «зміст» і «форма». Під змістом традиційно розуміють усе, що міститься в системі, при цьому сюди входять не лише елементи, а й відносини, зв’язки, процеси, тенденції розвитку. Натомість формою виступає спосіб зовнішнього вираження змісту, його проекція на навколишнє середовище, зовнішня конфігурація відповідної системи. Крім того, поняття форми характеризує також особливості внутрішньої організації, спосіб зв’язків елементів всередині самої системи. За своєю суттю форма є змістовною, а зміст – оформленим. Зазначені вище методологічно вагомі положення щодо змісту й форми є вкрай важливими </w:t>
      </w:r>
      <w:r w:rsidRPr="00750613">
        <w:rPr>
          <w:rFonts w:ascii="Times New Roman" w:eastAsia="Calibri" w:hAnsi="Times New Roman" w:cs="Times New Roman"/>
          <w:kern w:val="0"/>
          <w:sz w:val="28"/>
          <w:szCs w:val="28"/>
          <w14:ligatures w14:val="none"/>
        </w:rPr>
        <w:lastRenderedPageBreak/>
        <w:t xml:space="preserve">для дослідження змісту і природи антикорупційної правової політики, її формування і належного функціонування. Доцільність звернення до категорій зміст і форма у дослідженні, зумовлена тим, що антикорупційна політика втілюється у відповідних формах та характеризується конкретним змістом. </w:t>
      </w:r>
    </w:p>
    <w:p w14:paraId="5FCCD9C8"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Суттєвим у дослідженні стало звернення до категорій «дійсність», «можливість», «ймовірність». У розумінні категорії «дійсність» до уваги необхідно взяти міркування Гегеля, на думку якого дійсністю є безпосередня єдність сутності та існування, адже «дійсність – це те, що діє і зберігає себе в своєму інобутті» [55, c. 88]. У широкому сенсі дійсність тлумачиться як весь об’єктивно існуючий світ, об’єктивна реальність у всій її конкретності, вся сукупність наявно існуючих явищ, узятих у єдності з їх сутністю. Натомість можливість розглядають як стан, коли наявною є одна сукупність детермінант, але немає інших їх частин. Можливістю є також те, тенденції виникнення і розвитку чого уже існують у дійсності, але не є достатніми. У співвідношенні цих категорій дійсність виступає актуальним буттям, а можливість − потенційним. Перехід дійсності в можливість визначається ймовірністю як кількісною мірою можливості, яка характеризує ті межі, у яких існує можливість; саме вона визначає ступінь наближеності переходу можливості до дійсності. Необхідність використання категорій «дійсність» і «можливість» зумовлена також і тим, що ці категорії відображають, з одного боку, діалектичну концепцію розвитку, а з іншого – принцип детермінізму.</w:t>
      </w:r>
    </w:p>
    <w:p w14:paraId="50CBB3DC"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Ґрунтуючись на категоріях дійсності та можливості, антикорупційну політику можна охарактеризувати як такий наявний («дійсний») стан, який, завдяки наявності певних чинників, може змінитися, досягти нових можливостей, більш високого рівня й стати новою дійсністю. Для переходу «дійсної» антикорупційної політики до «можливої» визначальними є наявність сукупності чинників, які роблять такий перехід реальним. Саме тому категорії «можливість і дійсність» використовувались при обґрунтуванні перспектив оптимізації і подальшого розвитку антикорупційної правової політики (підрозділ 3.2) тощо.</w:t>
      </w:r>
    </w:p>
    <w:p w14:paraId="31BFCF79" w14:textId="77777777" w:rsidR="00703C94" w:rsidRPr="00750613" w:rsidRDefault="00703C94" w:rsidP="00703C94">
      <w:pPr>
        <w:spacing w:after="0" w:line="360" w:lineRule="auto"/>
        <w:ind w:firstLine="709"/>
        <w:jc w:val="both"/>
        <w:rPr>
          <w:rFonts w:ascii="Times New Roman" w:eastAsia="Times New Roman" w:hAnsi="Times New Roman" w:cs="Times New Roman"/>
          <w:color w:val="222222"/>
          <w:kern w:val="0"/>
          <w:sz w:val="28"/>
          <w:szCs w:val="28"/>
          <w:lang w:eastAsia="ru-RU"/>
          <w14:ligatures w14:val="none"/>
        </w:rPr>
      </w:pPr>
      <w:r w:rsidRPr="00750613">
        <w:rPr>
          <w:rFonts w:ascii="Times New Roman" w:eastAsia="Calibri" w:hAnsi="Times New Roman" w:cs="Times New Roman"/>
          <w:kern w:val="0"/>
          <w:sz w:val="28"/>
          <w:szCs w:val="28"/>
          <w14:ligatures w14:val="none"/>
        </w:rPr>
        <w:lastRenderedPageBreak/>
        <w:t>Важливим у дослідженні антикорупційної політики було використання категорій «абстрактне» і «конкретне»</w:t>
      </w:r>
      <w:r w:rsidRPr="00750613">
        <w:rPr>
          <w:rFonts w:ascii="Times New Roman" w:eastAsia="Times New Roman" w:hAnsi="Times New Roman" w:cs="Times New Roman"/>
          <w:color w:val="222222"/>
          <w:kern w:val="0"/>
          <w:sz w:val="28"/>
          <w:szCs w:val="28"/>
          <w:lang w:eastAsia="ru-RU"/>
          <w14:ligatures w14:val="none"/>
        </w:rPr>
        <w:t>, в яких «відображено діалектику відокремленості і цілісності в системному функціонуванні і розвитку явищ дійсності та її відтворення в процесі пізнання … Конкретне – поняття, в якому мислиться предмет у сукупності своїх ознак; синонім діалектичного зв’язку, розділеної єдності; абстрактне – поняття, в якому мисляться властивості або відношення предметів, які відокремлені від самих предметів; не протиставлення конкретного, а етап руху самого конкретного» [103].</w:t>
      </w:r>
    </w:p>
    <w:p w14:paraId="2687128D"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У сучасній філософії поширено є думка, що абстрактне є суб’єктивним відображенням дійсного, яке було ізольовано, відірвано від процесу його реального руху. Будучи суб’єктивним у цій своїй якості, абстрактне разом з тим є об’єктивним, оскільки виступає як момент, ланцюг цього руху, а юридична абстракція стає логічною основою конкретного, своєрідним вузловим пунктом, у якому об’єднуються у суворій логічній системі загальні, найбільш характерні, суттєві, головні ознаки й специфічні особливості правових явищ і процесів. Конкретне ж як безпосередня данність, «єдність у багатоманітті», як реально існуюче дається в безпосередньому сприйнятті. Кожне конкретне правове явище чи процес постійно змінюється, набуває нових рис, ознак, властивостей. Пізнання правових явищ розпочинається з конкретного. Сходження від конкретного до абстрактного виявляє спільність відповідних правових явищ у «чистому» вигляді, без урахування своєрідності кожного окремого правового явища. Через певний проміжок часу мислення знову повертається до тих конкретних явищ, які в своєму розвитку зазнали змін і, в силу цього, уже можуть не відповідати їх первинному узагальненню в правових абстракціях. Звернення від абстрактного до конкретного в правовому дослідженні дозволяє показати конкретні правові явища й процеси в дійсності, об’єктивності, у всій повноті та багатоманітності. Кінцевим циклом пізнання є постійний перехід конкретного в абстрактне, і навпаки – абстрактного в конкретне. Дослідження формування антикорупційної правової політики є постійним рухом від конкретних засобів і способів протидії корупції та її видів до загального поняття, і навпаки – від абстрактного теоретичного поняття </w:t>
      </w:r>
      <w:r w:rsidRPr="00750613">
        <w:rPr>
          <w:rFonts w:ascii="Times New Roman" w:eastAsia="Calibri" w:hAnsi="Times New Roman" w:cs="Times New Roman"/>
          <w:kern w:val="0"/>
          <w:sz w:val="28"/>
          <w:szCs w:val="28"/>
          <w14:ligatures w14:val="none"/>
        </w:rPr>
        <w:lastRenderedPageBreak/>
        <w:t xml:space="preserve">«антикорупційна правова політика» до його конкретних проявів і форм. Лише завдяки такому руху стає можливим розуміння сутності і природи антикорупційної політики як явища, що постійно змінюється, трансформується, набуває нових рис і проявів. </w:t>
      </w:r>
    </w:p>
    <w:p w14:paraId="26DF6A8A"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Особливістю загальнотеоретичного дослідження є його спрямованість на виявлення відповідних закономірностей досліджуваного предмету. У новому тлумачному словнику української мови закономірність визначається «як властивість, об’єктивно існуючий, постійний і необхідний взаємозв’язок між предметами, явищами, процесами, що випливає з їх внутрішньої природи, сутності» [275, с. 702]. При виявленні закономірностей формування антикорупційної політики, до уваги бралися основні ознаки державно-правових закономірностей, а саме те, що вони: мають об’єктивний характер; можуть бути пізнаними на науковому, а саме теоретико-правовому рівні, а отже, можуть бути усвідомленими; є необхідними для пізнання сутності, природи та соціального призначення держави і права; є загальними; мають тривалий характер; є причинно-наслідковими, оскільки відображають залежність та взаємопов’язаність як процесів виникнення, функціонування та вдосконалення держави і права, так і державно-правових явищ; політико-правова спрямованість відображає особливе призначення держави і права в процесі здійснення державної влади та забезпечення порядку в суспільстві; є динамічними; визначають взаємодію державно-правових явищ з суспільством та різноманітними сферами його життєдіяльності [22].</w:t>
      </w:r>
    </w:p>
    <w:p w14:paraId="6406F644"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Поряд із цивілізаційним і діалектичними підходами, важливу роль у визначенні сутності та значення антикорупційної правової політики відіграє аксіологічний підхід,</w:t>
      </w:r>
      <w:r w:rsidRPr="00750613">
        <w:rPr>
          <w:rFonts w:ascii="Times New Roman" w:eastAsia="Calibri" w:hAnsi="Times New Roman" w:cs="Times New Roman"/>
          <w:b/>
          <w:bCs/>
          <w:kern w:val="0"/>
          <w:sz w:val="28"/>
          <w:szCs w:val="28"/>
          <w14:ligatures w14:val="none"/>
        </w:rPr>
        <w:t xml:space="preserve"> </w:t>
      </w:r>
      <w:r w:rsidRPr="00750613">
        <w:rPr>
          <w:rFonts w:ascii="Times New Roman" w:eastAsia="Calibri" w:hAnsi="Times New Roman" w:cs="Times New Roman"/>
          <w:bCs/>
          <w:kern w:val="0"/>
          <w:sz w:val="28"/>
          <w:szCs w:val="28"/>
          <w14:ligatures w14:val="none"/>
        </w:rPr>
        <w:t>який відображає зв’язок із культурою, світом людських значень, сенсів, норм, цінностей, ідеалів. У дослідженні аксіологічний підхід</w:t>
      </w:r>
      <w:r w:rsidRPr="00750613">
        <w:rPr>
          <w:rFonts w:ascii="Times New Roman" w:eastAsia="Calibri" w:hAnsi="Times New Roman" w:cs="Times New Roman"/>
          <w:b/>
          <w:bCs/>
          <w:kern w:val="0"/>
          <w:sz w:val="28"/>
          <w:szCs w:val="28"/>
          <w14:ligatures w14:val="none"/>
        </w:rPr>
        <w:t xml:space="preserve"> </w:t>
      </w:r>
      <w:r w:rsidRPr="00750613">
        <w:rPr>
          <w:rFonts w:ascii="Times New Roman" w:eastAsia="Calibri" w:hAnsi="Times New Roman" w:cs="Times New Roman"/>
          <w:kern w:val="0"/>
          <w:sz w:val="28"/>
          <w:szCs w:val="28"/>
          <w14:ligatures w14:val="none"/>
        </w:rPr>
        <w:t xml:space="preserve">який визначає загальну стратегію дослідження, що полягає у сприйнятті права крізь призму його зв’язку і відповідності необхідним цінностям, які, в свою чергу, виступають основою права і забезпечуються ним [423, с. 12]. Аксіологічний підхід, обґрунтований у сучасній юридичній науці (зокрема, у поглядах </w:t>
      </w:r>
      <w:r w:rsidRPr="00750613">
        <w:rPr>
          <w:rFonts w:ascii="Times New Roman" w:eastAsia="Calibri" w:hAnsi="Times New Roman" w:cs="Times New Roman"/>
          <w:kern w:val="0"/>
          <w:sz w:val="28"/>
          <w:szCs w:val="28"/>
          <w14:ligatures w14:val="none"/>
        </w:rPr>
        <w:lastRenderedPageBreak/>
        <w:t xml:space="preserve">О. Бандури, М. Братасюк [26], А. Фальковського [423, с. 12], Л. Петрової, В. Шкоди та ін.) став важливою складовою у пізнанні правових явищ. Аксіологічний підхід є узагальнюючим, інтегрувальним та імпліцитно наявним в інших дослідницьких методах і практиках, виступає фундаментальною базою для їх розробки та практичної реалізації. Аксіологічний підхід нерозривно пов’язаний із оцінкою, яка в його контексті визначається як порівняння, визначення відповідності явища, процесу певним цінностям. У свою чергу, оцінка визначає практику в її широкому розумінні, яка опосередковується через потреби, інтереси, цілі людини. </w:t>
      </w:r>
    </w:p>
    <w:p w14:paraId="7A226923"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Узагальнюючи, можна зробити висновок, що критерієм оцінки правової діяльності є її спрямованість на захист правопорядку, а також невідчужуваних та невід’ємних прав людини. При цьому ціннісний порядок упорядкований таким чином, що нижчі цінності визнаються в рамках тієї чи тієї культури тимчасовими, плинними, «допоміжними» щодо вищих, які наближаються до «вічних» цінностей за своїм значенням. Як зазначає В. Завальнюк, «етнічна правова культура і правова свідомість кожного народу, нації в аксіологічному вимірі є особливим чином вираженою ієрархією правових цінностей» [97, с. 86 ]. </w:t>
      </w:r>
    </w:p>
    <w:p w14:paraId="15286D23" w14:textId="77777777" w:rsidR="00703C94" w:rsidRPr="00750613" w:rsidRDefault="00703C94" w:rsidP="00703C94">
      <w:pPr>
        <w:widowControl w:val="0"/>
        <w:shd w:val="clear" w:color="auto" w:fill="FFFFFF"/>
        <w:tabs>
          <w:tab w:val="left" w:pos="567"/>
        </w:tabs>
        <w:autoSpaceDE w:val="0"/>
        <w:autoSpaceDN w:val="0"/>
        <w:adjustRightInd w:val="0"/>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Наукова доцільність використання аксіологічного підходу</w:t>
      </w:r>
      <w:r w:rsidRPr="00750613">
        <w:rPr>
          <w:rFonts w:ascii="Times New Roman" w:eastAsia="Calibri" w:hAnsi="Times New Roman" w:cs="Times New Roman"/>
          <w:b/>
          <w:bCs/>
          <w:kern w:val="0"/>
          <w:sz w:val="28"/>
          <w:szCs w:val="28"/>
          <w14:ligatures w14:val="none"/>
        </w:rPr>
        <w:t xml:space="preserve"> </w:t>
      </w:r>
      <w:r w:rsidRPr="00750613">
        <w:rPr>
          <w:rFonts w:ascii="Times New Roman" w:eastAsia="Calibri" w:hAnsi="Times New Roman" w:cs="Times New Roman"/>
          <w:kern w:val="0"/>
          <w:sz w:val="28"/>
          <w:szCs w:val="28"/>
          <w14:ligatures w14:val="none"/>
        </w:rPr>
        <w:t>зумовлена, насамперед, тим, що антикорупційна політика за своєю природою безпосередньо пов’язана з ціннісною та культурною системою, що існує в конкретній державі і, ширше, суспільстві. Поділяємо думку, що саме у втраті моральних орієнтирів значною мірою укорінені загрози для правового регулювання суспільних відносин та правового захисту на всіх рівнях (особистості, суспільства, держави). Це твердження справедливе стосовно поширення корупції і, відповідно, діяльності боротьби з нею. Зокрема, у суспільстві, значно ураженому правовим нігілізмом та запереченням моральних цінностей загалом, корупція буде поширюватись стрімко і на всіх рівнях влади, починаючи з нижчого. Водночас, якщо моральні імперативи стають на чільному місці не тільки правотворчості, але і всього суспільного життя, корупційні ризики значно знижуються.</w:t>
      </w:r>
    </w:p>
    <w:p w14:paraId="4AEF9049"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lastRenderedPageBreak/>
        <w:t>У межах пропонованого дослідження формування антикорупційної політики аксіологічний підхід тісно пов’язаний із антропологічним, який у контексті дослідження є фундаментальним і необхідним для розуміння як природи корупції, так і важливості антикорупційної політики, її ефективності для розвитку людини.  При зверненні до антропологічного підходу слід ураховувати два його основні аспекти, на які звертає увагу М. Козюбра «біоантропологічний (або біосоціальний) і етнографічний (або етнологічний). Перший з них робить акцент на тому, що право, як і інші соціальні інститути, обумовлене недосконалістю біологічної (біосоціальної) природи людини, тому заради самозбереження соціуму і забезпечення стабільності суспільства необхідні розподіл прав і обов’язків між людьми та дотримання принципу: «людина вільна в тій мірі, в якій вона не посягає на свободу інших осіб» [98, c. 27]. Другий аспект антропологічного підходу основну увагу зосереджує на соціокультурній обумовленості правового статусу особистості і, відповідно, права. Це в свою чергу сприяло визнанню багатоманітності культур і правових систем сучасності, відмові від жорсткого «європоцентризму», який тривалий час домінував в теорії права. Саме завдяки такому підходу відбулася інституціоналізація юридичної антропології, яка нині успішно розвивається не лише на Заході, а й на теренах колишнього Союзу РСР, зокрема в Україні» [98, c. 27].</w:t>
      </w:r>
    </w:p>
    <w:p w14:paraId="637F1FAD"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Антропологічній підхід сприяє розумінню природи й наслідків корупції, як соціально-правового явища та її нерозривного зв’язку з людським фактором. У контексті предмету дослідження антропологічний підхід означає переміщення кута зору на вплив антикорупційної політики на окрему людину, її правову культуру і свідомість. З цього приводу Ю. Оборотов слушно наголошує, що за допомогою юридичної антропології розкривається правове різноманіття, цінність традицій, правових менталітетів, убачається фундаментальне значення зв’язку права і моралі, специфіки їх взаємодії в різних правових системах [282, с. 129].</w:t>
      </w:r>
    </w:p>
    <w:p w14:paraId="1EEF23EA"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Поряд із філософсько-світоглядними підходами важливу роль у дослідженні теоретико-правових засад формування антикорупційної правової політики відіграють також загальнонаукові принципи як вихідні положення, які визначають </w:t>
      </w:r>
      <w:r w:rsidRPr="00750613">
        <w:rPr>
          <w:rFonts w:ascii="Times New Roman" w:eastAsia="Calibri" w:hAnsi="Times New Roman" w:cs="Times New Roman"/>
          <w:kern w:val="0"/>
          <w:sz w:val="28"/>
          <w:szCs w:val="28"/>
          <w14:ligatures w14:val="none"/>
        </w:rPr>
        <w:lastRenderedPageBreak/>
        <w:t>стратегічну логіку розвитку подій, явищ і процесів. Серед основних принципів, які використовувались у дослідженні, слід виокремити принципи історизму, об’єктивності та детермінізму.</w:t>
      </w:r>
      <w:r w:rsidRPr="00750613">
        <w:rPr>
          <w:rFonts w:ascii="Times New Roman" w:eastAsia="Calibri" w:hAnsi="Times New Roman" w:cs="Times New Roman"/>
          <w:b/>
          <w:kern w:val="0"/>
          <w:sz w:val="28"/>
          <w:szCs w:val="28"/>
          <w14:ligatures w14:val="none"/>
        </w:rPr>
        <w:t xml:space="preserve"> </w:t>
      </w:r>
      <w:r w:rsidRPr="00750613">
        <w:rPr>
          <w:rFonts w:ascii="Times New Roman" w:eastAsia="Calibri" w:hAnsi="Times New Roman" w:cs="Times New Roman"/>
          <w:kern w:val="0"/>
          <w:sz w:val="28"/>
          <w:szCs w:val="28"/>
          <w14:ligatures w14:val="none"/>
        </w:rPr>
        <w:t>Так, принцип історизму передбачає розгляд процесу формування антикорупційної політики держави як історичного феномену, який виникає та існує в конкретних історичних умовах. Його розвиток тісно пов’язаний із загальним розвитком суспільства у цілому та обумовлюється його особливостями, правовою і культурною специфікою. Згідно принципу об’єктивності, антикорупційна правова політика є результатом об’єктивного розвитку даного суспільства, обумовлена рівнем функціонування державної влади як на окремих етапах її становлення, так і у загальному процесі розвитку.</w:t>
      </w:r>
    </w:p>
    <w:p w14:paraId="57418958"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Суттєве значення у дослідженні має принцип детермінізму, як «вчення про Всесвіт як універсам тотальної взаємообумовленості природних, соціальних і духовних процесів, як грандіозний ланцюг причин і наслідків, як зв’язок усього з усім» [216]. У сучасній філософії використовується поняття повної причини як сукупності всіх обставин і факторів, при яких визначений наслідок настає з необхідністю. Повна причина відзначається складною структурою і складається з наступних елементів: специфікованої причини – генетичного фактору, який об’єктивує та визначає якісну своєрідність, специфічність того чи іншого слідства; кондиційної причини чи умови, тобто зовнішніх і внутрішніх факторів, що сприяють приведенню специфікованої причини в активний стан та перетворюють можливість явища на реальну дійсність. Водночас, попри те, що від умов залежить виникнення причин, самі по собі вони їх не створюють; реалі заторної причин чи приводу як того зовнішнього або внутрішнього чинника, що визначає момент, час виникнення наслідку під впливом певної сукупності умов. Таким чином, принцип детермінізму об’єктивує причинну зумовленість формування й належної реалізації антикорупційної політики, яка пов’язана як з рівнем і якістю функціонування публічної влади у цілому, її здатністю ефективно регулювати правовідносини, так і рівнем правової культури суспільства у цілому.</w:t>
      </w:r>
    </w:p>
    <w:p w14:paraId="083EDDCC"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Поряд із філософсько-світоглядними підходами у дослідженні використовувалися загальнонаукові принципи і методи пізнання, серед яких </w:t>
      </w:r>
      <w:r w:rsidRPr="00750613">
        <w:rPr>
          <w:rFonts w:ascii="Times New Roman" w:eastAsia="Calibri" w:hAnsi="Times New Roman" w:cs="Times New Roman"/>
          <w:kern w:val="0"/>
          <w:sz w:val="28"/>
          <w:szCs w:val="28"/>
          <w14:ligatures w14:val="none"/>
        </w:rPr>
        <w:lastRenderedPageBreak/>
        <w:t xml:space="preserve">доцільно виокремити : </w:t>
      </w:r>
      <w:r w:rsidRPr="00750613">
        <w:rPr>
          <w:rFonts w:ascii="Times New Roman" w:eastAsia="Calibri" w:hAnsi="Times New Roman" w:cs="Times New Roman"/>
          <w:bCs/>
          <w:kern w:val="0"/>
          <w:sz w:val="28"/>
          <w:szCs w:val="28"/>
          <w14:ligatures w14:val="none"/>
        </w:rPr>
        <w:t>системний, структурний, функціональний, формально-логічний, порівняльно-історичний, герменевтичний, діяльнісний підхід, а також аналіз і синтез, індукція і дедукція, абстрагування, узагальнення</w:t>
      </w:r>
      <w:r w:rsidRPr="00750613">
        <w:rPr>
          <w:rFonts w:ascii="Times New Roman" w:eastAsia="Calibri" w:hAnsi="Times New Roman" w:cs="Times New Roman"/>
          <w:b/>
          <w:bCs/>
          <w:kern w:val="0"/>
          <w:sz w:val="28"/>
          <w:szCs w:val="28"/>
          <w14:ligatures w14:val="none"/>
        </w:rPr>
        <w:t xml:space="preserve"> </w:t>
      </w:r>
      <w:r w:rsidRPr="00750613">
        <w:rPr>
          <w:rFonts w:ascii="Times New Roman" w:eastAsia="Calibri" w:hAnsi="Times New Roman" w:cs="Times New Roman"/>
          <w:kern w:val="0"/>
          <w:sz w:val="28"/>
          <w:szCs w:val="28"/>
          <w14:ligatures w14:val="none"/>
        </w:rPr>
        <w:t>тощо.</w:t>
      </w:r>
    </w:p>
    <w:p w14:paraId="6ECF9301"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Значущість системного та структурно-функціонального методів для дослідження засад формування антикорупційної правової політики зумовлена тим, що в узагальненому вигляді антикорупційна політика як теоретичний концепт характеризуються наявністю системних, структурних, функціональних зв’язків й залежностей як внутрішнього, так і зовнішнього рівня, тому при їх дослідженні важливо враховувати положення й висновки загальної теорії систем. Функціональний. У поєднанні з системним методами спрямовує на осмислення антикорупційної політики як в статиці (її елементний компоненти), так і в динаміці (в контексті її розвитку, вдосконалення, впливу на державу і суспільство).</w:t>
      </w:r>
    </w:p>
    <w:p w14:paraId="2C477A89"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Системний метод передбачає дослідження предметів, явищ, процесів як елементів (компонентів) певного більш укрупненого явища. У світлі системного методу антикорупційна правова політика постає системою, що складається з відповідних компонентів (елементів) і набуває ознак структурованості. Разом з тим, її системні властивості проявляють себе тільки у взаємодії з середовищем, під яким прийнято розуміти зовнішні по відношенню до цілісної системи предмети і явища, з якими система взаємодіє, змінюючи їх і змінюючись при цьому сама. Таким чином, системний підхід при аналізі питань взаємодії і впливу антикорупційної політики на суспільні відносини дозволяє розглядати це явище не саме по собі, а у зв’язку з навколишнім середовищем, на тлі якого і у взаємодії з яким функціонує система. </w:t>
      </w:r>
    </w:p>
    <w:p w14:paraId="4D34A645"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Важливу роль у дослідженні відіграв формально-логічний метод, який охоплює засоби і способи логічного вивчення і пояснення правових явищ і заснований на формах мислення і законах формальної логіки. Формально-логічний метод уможливив аналіз текстів правових актів, їх співставлення і порівняння, розкриття зв’язків загального і конкретного, виявлення специфічних рис розглядуваного явища. Ґрунтуючись на формально-логічному методі, </w:t>
      </w:r>
      <w:r w:rsidRPr="00750613">
        <w:rPr>
          <w:rFonts w:ascii="Times New Roman" w:eastAsia="Calibri" w:hAnsi="Times New Roman" w:cs="Times New Roman"/>
          <w:kern w:val="0"/>
          <w:sz w:val="28"/>
          <w:szCs w:val="28"/>
          <w14:ligatures w14:val="none"/>
        </w:rPr>
        <w:lastRenderedPageBreak/>
        <w:t xml:space="preserve">проведене розмежування антикорупційної політики від правової політики загалом, проаналізовано основні підходи до поняття «антикорупційна правова політика». За допомогою аналізу було визначено зміст, форми і прояви корупції, сутність, зміст, природу антикорупційної правової політики. Метод синтезу використовувався при дослідженні напрямків і засобів удосконалення правового регулювання антикорупційної діяльності. </w:t>
      </w:r>
    </w:p>
    <w:p w14:paraId="77DB905C"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У дослідженні антикорупційної правової політики важливу роль відіграють феноменологічний і герменевтичний підходи. Так, використання феноменологічного методу спрямовує на дослідження суб’єктивного сприйняття корупції, її соціокультурних, зокрема, психологічних, соціальних, ментальних передумов, дозволяє обґрунтувати напрями вдосконалення та оптимізації формування та реалізації антикорупційної політики. Що стосується герменевтичного методу, то він доповнює феноменологічний і наголошує на тому, що для розуміння особливостей процесу і засад формування антикорупційної політики необхідно виявити та аналізувати соціальні й правові цінності, ідеали, поширені в конкретному суспільстві. Менталітет, в т.ч. правовий, психологія, а також історична пам’ять соціуму суттєво впливають на формування та розвиток правових інститутів, їх трансформацію внаслідок об’єктивних та суб’єктивних факторів. Як слушно зазначає Ю. Оборотов, правова герменевтика здатна забезпечити визначення і розуміння базових правових цінностей, здійснити розробки тлумачення тексту правової культури, психоаналізу учасників правових відносин, скласти картину правових світів інших цивілізацій. При цьому розуміння передбачає особистісну спрямованість суб’єкта в досягненні цілісної змістовної причетності до правового феномену [282, с. 20].</w:t>
      </w:r>
    </w:p>
    <w:p w14:paraId="3D3E1DD2"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У дослідженні правових засад формування антикорупційної політики важливу роль відіграє діяльнісний підхід, згідно якого діяльність (у т.ч. антикорупційна) носить цілеспрямований характер (мета діяльності може бути досягнута і проявляється у певному прийнятному рівні безпеки у суспільстві, державі, світі) та здійснюється в певних конкретно-історичних і соціально-культурних умовах (кожен етап існування суспільства характеризується певними </w:t>
      </w:r>
      <w:r w:rsidRPr="00750613">
        <w:rPr>
          <w:rFonts w:ascii="Times New Roman" w:eastAsia="Calibri" w:hAnsi="Times New Roman" w:cs="Times New Roman"/>
          <w:kern w:val="0"/>
          <w:sz w:val="28"/>
          <w:szCs w:val="28"/>
          <w14:ligatures w14:val="none"/>
        </w:rPr>
        <w:lastRenderedPageBreak/>
        <w:t>особливостями безпеки, що обумовлено кліматичними умовами, нездоланними природними та техногенними явищами, ліквідацією їх наслідків, рівнем науково-технічного прогресу та передбаченням і зменшенням негативного техногенного впливу на оточуючий світ тощо) [404, с. 231].</w:t>
      </w:r>
      <w:r w:rsidRPr="00750613">
        <w:rPr>
          <w:rFonts w:ascii="Times New Roman" w:eastAsia="Calibri" w:hAnsi="Times New Roman" w:cs="Times New Roman"/>
          <w:color w:val="FF0000"/>
          <w:kern w:val="0"/>
          <w:sz w:val="28"/>
          <w:szCs w:val="28"/>
          <w14:ligatures w14:val="none"/>
        </w:rPr>
        <w:t xml:space="preserve"> </w:t>
      </w:r>
      <w:r w:rsidRPr="00750613">
        <w:rPr>
          <w:rFonts w:ascii="Times New Roman" w:eastAsia="Calibri" w:hAnsi="Times New Roman" w:cs="Times New Roman"/>
          <w:kern w:val="0"/>
          <w:sz w:val="28"/>
          <w:szCs w:val="28"/>
          <w14:ligatures w14:val="none"/>
        </w:rPr>
        <w:t xml:space="preserve">Діяльнісний підхід у дослідженні спрямований на вирішення проблем визначення суб’єктів її формування, реалізації та визначення ролі участі громадськості в антикорупційній політиці. В обґрунтуванні перспектив і напрямів вдосконалення антикорупційної політики важливу роль відіграє прогностичний метод. </w:t>
      </w:r>
    </w:p>
    <w:p w14:paraId="130AD9A2"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Важливу роль у дослідженні відіграли методи аналізу й синтезу, де аналіз постає у якості такого методу мислення, який припускає уявне розмежування предмета дослідження на складові частини (структуризація антикорупційної політики) та дослідження їх окремо. І навпаки, метод синтезу полягає у поєднанні  явищ, процесів, властивостей у єдине ціле та дослідження їх як цілісного явища</w:t>
      </w:r>
    </w:p>
    <w:p w14:paraId="224BD540" w14:textId="77777777" w:rsidR="00703C94" w:rsidRPr="00750613" w:rsidRDefault="00703C94" w:rsidP="00703C94">
      <w:pPr>
        <w:spacing w:after="0" w:line="360" w:lineRule="auto"/>
        <w:ind w:firstLine="709"/>
        <w:jc w:val="both"/>
        <w:rPr>
          <w:rFonts w:ascii="Times New Roman" w:eastAsia="Times New Roman" w:hAnsi="Times New Roman" w:cs="Times New Roman"/>
          <w:color w:val="000000"/>
          <w:kern w:val="0"/>
          <w:sz w:val="28"/>
          <w:szCs w:val="28"/>
          <w:lang w:eastAsia="ru-RU"/>
          <w14:ligatures w14:val="none"/>
        </w:rPr>
      </w:pPr>
      <w:r w:rsidRPr="00750613">
        <w:rPr>
          <w:rFonts w:ascii="Times New Roman" w:eastAsia="Calibri" w:hAnsi="Times New Roman" w:cs="Times New Roman"/>
          <w:kern w:val="0"/>
          <w:sz w:val="28"/>
          <w:szCs w:val="28"/>
          <w14:ligatures w14:val="none"/>
        </w:rPr>
        <w:t>Для методології комплексного загальнотеоретичного дослідження антикорупційної політики важливим є врахування досягнень різних соціогуманітарних наук (соціології, культурної антропології, соціальної філософії, політології, психології), історичних і загальнотеоретичних (історії держави і права, філософії права, юридичної антропології) і галузевих (конституційного, адміністративного, кримінального права). Так, в</w:t>
      </w:r>
      <w:r w:rsidRPr="00750613">
        <w:rPr>
          <w:rFonts w:ascii="Times New Roman" w:eastAsia="Times New Roman" w:hAnsi="Times New Roman" w:cs="Times New Roman"/>
          <w:color w:val="000000"/>
          <w:kern w:val="0"/>
          <w:sz w:val="28"/>
          <w:szCs w:val="28"/>
          <w:lang w:eastAsia="ru-RU"/>
          <w14:ligatures w14:val="none"/>
        </w:rPr>
        <w:t xml:space="preserve">ажливість філософії пізнання для дослідження формування антикорупційної політики спричинена тим, що основні її положення зберігають свою абстрактно-гносеологічну й логіко-методологічну природу й форму, але водночас набувають екзистенційно-антропологічного й історико-метафізичного осмислення. </w:t>
      </w:r>
      <w:r w:rsidRPr="00750613">
        <w:rPr>
          <w:rFonts w:ascii="Times New Roman" w:eastAsia="Calibri" w:hAnsi="Times New Roman" w:cs="Times New Roman"/>
          <w:kern w:val="0"/>
          <w:sz w:val="28"/>
          <w:szCs w:val="28"/>
          <w14:ligatures w14:val="none"/>
        </w:rPr>
        <w:t>Прикладом є і термін «корупція» як одне із ключових понять дослідження, який є результатом комплексного осмислення, а розуміння й обґрунтування чинників протидії корупції неможливе без історичного, соціологічного, кримінологічного аналізу.</w:t>
      </w:r>
      <w:r w:rsidRPr="00750613">
        <w:rPr>
          <w:rFonts w:ascii="Times New Roman" w:eastAsia="Times New Roman" w:hAnsi="Times New Roman" w:cs="Times New Roman"/>
          <w:color w:val="000000"/>
          <w:kern w:val="0"/>
          <w:sz w:val="28"/>
          <w:szCs w:val="28"/>
          <w:lang w:eastAsia="ru-RU"/>
          <w14:ligatures w14:val="none"/>
        </w:rPr>
        <w:t xml:space="preserve"> </w:t>
      </w:r>
    </w:p>
    <w:p w14:paraId="5240B0F8" w14:textId="77777777" w:rsidR="00703C94" w:rsidRPr="00750613" w:rsidRDefault="00703C94" w:rsidP="00703C94">
      <w:pPr>
        <w:spacing w:after="0" w:line="360" w:lineRule="auto"/>
        <w:ind w:firstLine="709"/>
        <w:jc w:val="both"/>
        <w:rPr>
          <w:rFonts w:ascii="Times New Roman" w:eastAsia="Times New Roman" w:hAnsi="Times New Roman" w:cs="Times New Roman"/>
          <w:kern w:val="0"/>
          <w:sz w:val="28"/>
          <w:szCs w:val="28"/>
          <w:lang w:eastAsia="ru-RU"/>
          <w14:ligatures w14:val="none"/>
        </w:rPr>
      </w:pPr>
      <w:r w:rsidRPr="00750613">
        <w:rPr>
          <w:rFonts w:ascii="Times New Roman" w:eastAsia="Times New Roman" w:hAnsi="Times New Roman" w:cs="Times New Roman"/>
          <w:kern w:val="0"/>
          <w:sz w:val="28"/>
          <w:szCs w:val="28"/>
          <w:lang w:eastAsia="ru-RU"/>
          <w14:ligatures w14:val="none"/>
        </w:rPr>
        <w:t xml:space="preserve">Важливу роль у дослідженні ґенези осмислення корупції та формування антикорупційної правової політики відіграв метод експлікації (розкриття суті та значення предмету, обґрунтований у межах логічного позитивізму який  передбачає, що «значення нового поняття не обов’язково має збігатися з </w:t>
      </w:r>
      <w:r w:rsidRPr="00750613">
        <w:rPr>
          <w:rFonts w:ascii="Times New Roman" w:eastAsia="Times New Roman" w:hAnsi="Times New Roman" w:cs="Times New Roman"/>
          <w:kern w:val="0"/>
          <w:sz w:val="28"/>
          <w:szCs w:val="28"/>
          <w:lang w:eastAsia="ru-RU"/>
          <w14:ligatures w14:val="none"/>
        </w:rPr>
        <w:lastRenderedPageBreak/>
        <w:t>попереднім, натомість завжди існують умови заміни експліканта експлікатом (Р. Карнап) [92]. Наукова доцільність використання зазначеного методу полягає в тому, що впродовж тривалого історичного розвитку поняття «антикорупційна правова політика» не використовувалось, хоча заходи протидії корупції мають глибоке історичне коріння, як і сама корупція. Саме тому, у тому в розумінні антикорупційної політики загалом, антикорупційної правової політики, зокрема, важливо вже на початковому етапі здійснити відбір сукупності таких характеристик та ознак предмету, явища, за якими відбувається їх перенос та заміщення властивостей того предмета, який намагаються експлікувати властивостями, здатними його пояснити, уточнити.</w:t>
      </w:r>
    </w:p>
    <w:p w14:paraId="16D20731" w14:textId="77777777" w:rsidR="00703C94" w:rsidRPr="00750613" w:rsidRDefault="00703C94" w:rsidP="00703C94">
      <w:pPr>
        <w:spacing w:after="0" w:line="360" w:lineRule="auto"/>
        <w:ind w:firstLine="709"/>
        <w:jc w:val="both"/>
        <w:rPr>
          <w:rFonts w:ascii="Times New Roman" w:eastAsia="Times New Roman" w:hAnsi="Times New Roman" w:cs="Times New Roman"/>
          <w:kern w:val="0"/>
          <w:sz w:val="28"/>
          <w:szCs w:val="28"/>
          <w:lang w:eastAsia="uk-UA"/>
          <w14:ligatures w14:val="none"/>
        </w:rPr>
      </w:pPr>
      <w:r w:rsidRPr="00750613">
        <w:rPr>
          <w:rFonts w:ascii="Times New Roman" w:eastAsia="Calibri" w:hAnsi="Times New Roman" w:cs="Times New Roman"/>
          <w:kern w:val="0"/>
          <w:sz w:val="28"/>
          <w:szCs w:val="28"/>
          <w14:ligatures w14:val="none"/>
        </w:rPr>
        <w:t>Третій рівень методології дослідження охоплює конкретно-наукові підходи й методи пізнання: теоретичні, зокрема, доктринальний, формально-догматичний, порівняльно-правовий, а також емпіричні – методи спостереження, соціологічний, статистичний. Фундаментальним у дослідженні є доктринальний підхід,</w:t>
      </w:r>
      <w:r w:rsidRPr="00750613">
        <w:rPr>
          <w:rFonts w:ascii="Times New Roman" w:eastAsia="Calibri" w:hAnsi="Times New Roman" w:cs="Times New Roman"/>
          <w:b/>
          <w:bCs/>
          <w:kern w:val="0"/>
          <w:sz w:val="28"/>
          <w:szCs w:val="28"/>
          <w14:ligatures w14:val="none"/>
        </w:rPr>
        <w:t xml:space="preserve"> </w:t>
      </w:r>
      <w:r w:rsidRPr="00750613">
        <w:rPr>
          <w:rFonts w:ascii="Times New Roman" w:eastAsia="Calibri" w:hAnsi="Times New Roman" w:cs="Times New Roman"/>
          <w:kern w:val="0"/>
          <w:sz w:val="28"/>
          <w:szCs w:val="28"/>
          <w14:ligatures w14:val="none"/>
        </w:rPr>
        <w:t xml:space="preserve">основне призначення якого полягає у максимально ефективному поєднанні наукових розробок із практикою створення і застосування права, впливу на зазначені процеси основних чинників розвитку суспільства в цілому [316, с. 58]. У кінцевому рахунку доктринальний підхід виконує двояку функцію: з одного боку, він дозволяє з максимальною повнотою та обґрунтованістю вивчати правові явища, властиві конкретному суспільству, достовірно встановлювати їх першопричини та фактори впливу, а з іншого – служить теоретичною основою для вдосконалення практики правотворчості. </w:t>
      </w:r>
      <w:r w:rsidRPr="00750613">
        <w:rPr>
          <w:rFonts w:ascii="Times New Roman" w:eastAsia="Times New Roman" w:hAnsi="Times New Roman" w:cs="Times New Roman"/>
          <w:kern w:val="0"/>
          <w:sz w:val="28"/>
          <w:szCs w:val="28"/>
          <w:lang w:eastAsia="uk-UA"/>
          <w14:ligatures w14:val="none"/>
        </w:rPr>
        <w:t xml:space="preserve">Теоретико-методологічне підґрунтя пропонованого дослідження складають доктринальні положення й висновки таких відомих учених, щодо світоглядних і філософсько-методологічних засад наукових досліджень, насамперед, таких, як: В. Бабкін, С. Бобровник [16], М. Гультай [66], С. Гусарєв [69], В. Журавський, А. Заєць, М. Кельман [149], М. Козюбра [163; 164], А. Колодій [166], В. Копейчиков, М. Костицький [185], В. Лемак [209], Л. Луць [219], Ю. Оборотов [283], Н. Оніщенко [291], М. Орзіх, Н. Пархоменков [299], О. Петришин [307], П. Рабінович [352], О. Скрипнюк [375], О. Скакун [373], М. Цвік, В. Тацій, Д. Тихомиров [404], Л. Удовика [416] та ін. </w:t>
      </w:r>
    </w:p>
    <w:p w14:paraId="126AA843"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Times New Roman" w:hAnsi="Times New Roman" w:cs="Times New Roman"/>
          <w:kern w:val="0"/>
          <w:sz w:val="28"/>
          <w:szCs w:val="28"/>
          <w:lang w:eastAsia="uk-UA"/>
          <w14:ligatures w14:val="none"/>
        </w:rPr>
        <w:lastRenderedPageBreak/>
        <w:t xml:space="preserve">У розумінні </w:t>
      </w:r>
      <w:r w:rsidRPr="00750613">
        <w:rPr>
          <w:rFonts w:ascii="Times New Roman" w:eastAsia="Times New Roman" w:hAnsi="Times New Roman" w:cs="Times New Roman"/>
          <w:kern w:val="0"/>
          <w:sz w:val="28"/>
          <w:szCs w:val="28"/>
          <w:lang w:eastAsia="ru-RU"/>
          <w14:ligatures w14:val="none"/>
        </w:rPr>
        <w:t>змісту і особливостей антикорупційної політики у нагоді стали здобутки таких учених, як: О. Бандурка, Ю. Битяк, В. Борденюк, В. Горбатенко, С. Гусарєв, Н. Кампо, І. Коліушко, Т.Коломоєць, В. Кремень</w:t>
      </w:r>
      <w:r w:rsidRPr="00750613">
        <w:rPr>
          <w:rFonts w:ascii="Times New Roman" w:eastAsia="Times New Roman" w:hAnsi="Times New Roman" w:cs="Times New Roman"/>
          <w:color w:val="000000"/>
          <w:kern w:val="0"/>
          <w:sz w:val="28"/>
          <w:szCs w:val="28"/>
          <w:lang w:eastAsia="ru-RU"/>
          <w14:ligatures w14:val="none"/>
        </w:rPr>
        <w:t xml:space="preserve">, О. Макаренков, М. Недюха, М. Панов, О. Петришин, О. Руднєва, О. Ярмиш, В. Селіванов, О. Скрипнюк, В. Цвєтков, В. Тацій, В. Тертичка, О. Кучеренко, І. Ющик, І. Яковюк та ін. В </w:t>
      </w:r>
      <w:r w:rsidRPr="00750613">
        <w:rPr>
          <w:rFonts w:ascii="Times New Roman" w:eastAsia="Times New Roman" w:hAnsi="Times New Roman" w:cs="Times New Roman"/>
          <w:color w:val="000000"/>
          <w:kern w:val="0"/>
          <w:sz w:val="28"/>
          <w:szCs w:val="28"/>
          <w:lang w:eastAsia="uk-UA" w:bidi="uk-UA"/>
          <w14:ligatures w14:val="none"/>
        </w:rPr>
        <w:t xml:space="preserve">осмислення правових механізмів </w:t>
      </w:r>
      <w:r w:rsidRPr="00750613">
        <w:rPr>
          <w:rFonts w:ascii="Times New Roman" w:eastAsia="Times New Roman" w:hAnsi="Times New Roman" w:cs="Times New Roman"/>
          <w:kern w:val="0"/>
          <w:sz w:val="28"/>
          <w:szCs w:val="28"/>
          <w:lang w:eastAsia="uk-UA" w:bidi="uk-UA"/>
          <w14:ligatures w14:val="none"/>
        </w:rPr>
        <w:t xml:space="preserve">протидії корупції вагому роль відіграють і положення зарубіжних учених, таких як: Ф. Бенешу, Р. </w:t>
      </w:r>
      <w:r w:rsidRPr="00750613">
        <w:rPr>
          <w:rFonts w:ascii="Times New Roman" w:eastAsia="Times New Roman" w:hAnsi="Times New Roman" w:cs="Times New Roman"/>
          <w:kern w:val="0"/>
          <w:sz w:val="28"/>
          <w:szCs w:val="28"/>
          <w:lang w:eastAsia="ru-RU" w:bidi="ru-RU"/>
          <w14:ligatures w14:val="none"/>
        </w:rPr>
        <w:t xml:space="preserve">Блеквелу, </w:t>
      </w:r>
      <w:r w:rsidRPr="00750613">
        <w:rPr>
          <w:rFonts w:ascii="Times New Roman" w:eastAsia="Times New Roman" w:hAnsi="Times New Roman" w:cs="Times New Roman"/>
          <w:kern w:val="0"/>
          <w:sz w:val="28"/>
          <w:szCs w:val="28"/>
          <w:lang w:eastAsia="uk-UA" w:bidi="uk-UA"/>
          <w14:ligatures w14:val="none"/>
        </w:rPr>
        <w:t xml:space="preserve">Т. Ваал, Д. Вейлі, Дж. Вернону, Е. Вятрі, Г.Д. Гоуден, Д. Дела Порта, Я. Джарві, Ф. Ейдліну, М. Кітсінґ, В. Кларку, Г. Кліну, Д. Крамеру, С. Левітскі, Й. Лютеру, Р. Мертону, В. Мілер, Е. Мунісоглу, Дж. Норвіч, Л. Палмеру, К. Ріду, В. Уоткінсу, Н. Флеттерс, Г. Хелмке, А. Шайо та ін. </w:t>
      </w:r>
      <w:r w:rsidRPr="00750613">
        <w:rPr>
          <w:rFonts w:ascii="Times New Roman" w:eastAsia="Calibri" w:hAnsi="Times New Roman" w:cs="Times New Roman"/>
          <w:kern w:val="0"/>
          <w:sz w:val="28"/>
          <w:szCs w:val="28"/>
          <w14:ligatures w14:val="none"/>
        </w:rPr>
        <w:t>У дослідженні теоретико-правових формування антикорупційної правової політики доктринальний підхід використовується при визначенні державної політики, правової політики, антикорупційної правової політики, її природи та змісту. За допомогою формально-догматичного методу розкрито зміст юридичних понять,</w:t>
      </w:r>
      <w:r w:rsidRPr="00750613">
        <w:rPr>
          <w:rFonts w:ascii="Times New Roman" w:eastAsia="Calibri" w:hAnsi="Times New Roman" w:cs="Times New Roman"/>
          <w:b/>
          <w:bCs/>
          <w:kern w:val="0"/>
          <w:sz w:val="28"/>
          <w:szCs w:val="28"/>
          <w14:ligatures w14:val="none"/>
        </w:rPr>
        <w:t xml:space="preserve"> </w:t>
      </w:r>
      <w:r w:rsidRPr="00750613">
        <w:rPr>
          <w:rFonts w:ascii="Times New Roman" w:eastAsia="Calibri" w:hAnsi="Times New Roman" w:cs="Times New Roman"/>
          <w:kern w:val="0"/>
          <w:sz w:val="28"/>
          <w:szCs w:val="28"/>
          <w14:ligatures w14:val="none"/>
        </w:rPr>
        <w:t xml:space="preserve">виявлено прогалини та неузгодженості у законодавстві, які негативно впливають на формування та ефективну реалізацію антикорупційної політики, сформульовано пропозиції щодо вдосконалення формально-юридичної конструкції антикорупційної правової політики (підрозділ 3.2). </w:t>
      </w:r>
    </w:p>
    <w:p w14:paraId="20C5D46E" w14:textId="77777777" w:rsidR="00703C94" w:rsidRPr="00750613" w:rsidRDefault="00703C94" w:rsidP="00703C94">
      <w:pPr>
        <w:spacing w:after="0" w:line="360" w:lineRule="auto"/>
        <w:ind w:firstLine="709"/>
        <w:jc w:val="both"/>
        <w:rPr>
          <w:rFonts w:ascii="Times New Roman" w:eastAsia="Times New Roman" w:hAnsi="Times New Roman" w:cs="Times New Roman"/>
          <w:color w:val="000000"/>
          <w:kern w:val="0"/>
          <w:sz w:val="28"/>
          <w:szCs w:val="28"/>
          <w:lang w:eastAsia="ru-RU"/>
          <w14:ligatures w14:val="none"/>
        </w:rPr>
      </w:pPr>
      <w:r w:rsidRPr="00750613">
        <w:rPr>
          <w:rFonts w:ascii="Times New Roman" w:eastAsia="Times New Roman" w:hAnsi="Times New Roman" w:cs="Times New Roman"/>
          <w:color w:val="000000"/>
          <w:kern w:val="0"/>
          <w:sz w:val="28"/>
          <w:szCs w:val="28"/>
          <w:lang w:eastAsia="ru-RU"/>
          <w14:ligatures w14:val="none"/>
        </w:rPr>
        <w:t xml:space="preserve">Наукова доцільність використання у дослідженні положень і здобутків  філософії права обумовлена безпосередньо змістом і характером філософсько-правового знання, насамперед, здобутків доктрини природного права, основні з яких виокремлені М. Козюброю. В узагальненому вигляді до них належать: 1) орієнтація доктрини природного права на пошук об’єктивної сутності права через звернення до його морально-етичних основ, що суттєво розширює і поглиблює зміст права, пов’язуючи його з нагромадженнями впродовж багатьох віків цінностями світової культури; 2) людиноцентричність доктрини природного права. У центрі всіх її варіантів стоїть людина, її гідність, невідчужувані права і свободи, які є невіддільною рисою природи людини; 3) протидію доктрини природного права надмірному формалізму й догматизму в праві. Згідно з </w:t>
      </w:r>
      <w:r w:rsidRPr="00750613">
        <w:rPr>
          <w:rFonts w:ascii="Times New Roman" w:eastAsia="Times New Roman" w:hAnsi="Times New Roman" w:cs="Times New Roman"/>
          <w:color w:val="000000"/>
          <w:kern w:val="0"/>
          <w:sz w:val="28"/>
          <w:szCs w:val="28"/>
          <w:lang w:eastAsia="ru-RU"/>
          <w14:ligatures w14:val="none"/>
        </w:rPr>
        <w:lastRenderedPageBreak/>
        <w:t>доктриною зміст права визначається не державою. Держава не має й не може мати монополії на творення права, вона є творцем законодавства, а не права, яке є явищем об’єктивним; 4) розрізнення понять «право» й «закон». Встановлення орієнтирів для пошуку критеріїв правового характеру закону та «правопорушуючого законодавства»; 5) утвердження справедливого, неупередженого і доброчесного правосуддя як основного гаранта прав і свобод людини</w:t>
      </w:r>
      <w:r w:rsidRPr="00750613">
        <w:rPr>
          <w:rFonts w:ascii="Times New Roman" w:eastAsia="Calibri" w:hAnsi="Times New Roman" w:cs="Times New Roman"/>
          <w:kern w:val="0"/>
          <w:sz w:val="28"/>
          <w:szCs w:val="28"/>
          <w14:ligatures w14:val="none"/>
        </w:rPr>
        <w:t xml:space="preserve"> [165, с. 93].</w:t>
      </w:r>
    </w:p>
    <w:p w14:paraId="60733B61" w14:textId="77777777" w:rsidR="00703C94" w:rsidRPr="00750613" w:rsidRDefault="00703C94" w:rsidP="00703C94">
      <w:pPr>
        <w:spacing w:after="0" w:line="360" w:lineRule="auto"/>
        <w:ind w:firstLine="709"/>
        <w:jc w:val="both"/>
        <w:rPr>
          <w:rFonts w:ascii="Times New Roman" w:eastAsia="Times New Roman" w:hAnsi="Times New Roman" w:cs="Times New Roman"/>
          <w:kern w:val="0"/>
          <w:sz w:val="28"/>
          <w:szCs w:val="28"/>
          <w:lang w:eastAsia="ru-RU"/>
          <w14:ligatures w14:val="none"/>
        </w:rPr>
      </w:pPr>
      <w:r w:rsidRPr="00750613">
        <w:rPr>
          <w:rFonts w:ascii="Times New Roman" w:eastAsia="Times New Roman" w:hAnsi="Times New Roman" w:cs="Times New Roman"/>
          <w:kern w:val="0"/>
          <w:sz w:val="28"/>
          <w:szCs w:val="28"/>
          <w:lang w:eastAsia="uk-UA"/>
          <w14:ligatures w14:val="none"/>
        </w:rPr>
        <w:t>Поряд із зазначеним, методологічну значущість у дослідженні мають обґрунтовані О. Макаренковим положення зокрема про антроповимірність антикорупційних трансформацій,</w:t>
      </w:r>
      <w:r w:rsidRPr="00750613">
        <w:rPr>
          <w:rFonts w:ascii="Times New Roman" w:eastAsia="Calibri" w:hAnsi="Times New Roman" w:cs="Times New Roman"/>
          <w:color w:val="000000"/>
          <w:kern w:val="0"/>
          <w:sz w:val="28"/>
          <w:szCs w:val="28"/>
          <w:lang w:eastAsia="uk-UA" w:bidi="uk-UA"/>
          <w14:ligatures w14:val="none"/>
        </w:rPr>
        <w:t xml:space="preserve"> концепт «духовність» як вихідну засаду для правових інструментів із запобігання корупції у сфері організації та діяльності публічної адміністрації. Поділяємо думку вченого, що «природно-правовий вимір антикорупційного законодавства суть верховенства права – ціннісне ядро інституціоналізації, що передбачає доброчесність й неупередженість публічних службовців, розподіл повноважень між гілками державної влади, справедливість та пропорційність, юридичну визначеність, ясність й недвозначність закону; однаковість застосування, трактування закону, що виключає сваволю; передбачуваність втілення визначених у законі обмежень на практиці; виконання державою своїх </w:t>
      </w:r>
      <w:r w:rsidRPr="00750613">
        <w:rPr>
          <w:rFonts w:ascii="Times New Roman" w:eastAsia="Calibri" w:hAnsi="Times New Roman" w:cs="Times New Roman"/>
          <w:color w:val="000000"/>
          <w:kern w:val="0"/>
          <w:sz w:val="28"/>
          <w:szCs w:val="28"/>
          <w:lang w:eastAsia="ru-RU" w:bidi="ru-RU"/>
          <w14:ligatures w14:val="none"/>
        </w:rPr>
        <w:t xml:space="preserve">зобов’язань за </w:t>
      </w:r>
      <w:r w:rsidRPr="00750613">
        <w:rPr>
          <w:rFonts w:ascii="Times New Roman" w:eastAsia="Calibri" w:hAnsi="Times New Roman" w:cs="Times New Roman"/>
          <w:color w:val="000000"/>
          <w:kern w:val="0"/>
          <w:sz w:val="28"/>
          <w:szCs w:val="28"/>
          <w:lang w:eastAsia="uk-UA" w:bidi="uk-UA"/>
          <w14:ligatures w14:val="none"/>
        </w:rPr>
        <w:t xml:space="preserve">міжнародними </w:t>
      </w:r>
      <w:r w:rsidRPr="00750613">
        <w:rPr>
          <w:rFonts w:ascii="Times New Roman" w:eastAsia="Calibri" w:hAnsi="Times New Roman" w:cs="Times New Roman"/>
          <w:color w:val="000000"/>
          <w:kern w:val="0"/>
          <w:sz w:val="28"/>
          <w:szCs w:val="28"/>
          <w:lang w:eastAsia="ru-RU" w:bidi="ru-RU"/>
          <w14:ligatures w14:val="none"/>
        </w:rPr>
        <w:t xml:space="preserve">договорами в </w:t>
      </w:r>
      <w:r w:rsidRPr="00750613">
        <w:rPr>
          <w:rFonts w:ascii="Times New Roman" w:eastAsia="Calibri" w:hAnsi="Times New Roman" w:cs="Times New Roman"/>
          <w:color w:val="000000"/>
          <w:kern w:val="0"/>
          <w:sz w:val="28"/>
          <w:szCs w:val="28"/>
          <w:lang w:eastAsia="uk-UA" w:bidi="uk-UA"/>
          <w14:ligatures w14:val="none"/>
        </w:rPr>
        <w:t xml:space="preserve">частині, </w:t>
      </w:r>
      <w:r w:rsidRPr="00750613">
        <w:rPr>
          <w:rFonts w:ascii="Times New Roman" w:eastAsia="Calibri" w:hAnsi="Times New Roman" w:cs="Times New Roman"/>
          <w:color w:val="000000"/>
          <w:kern w:val="0"/>
          <w:sz w:val="28"/>
          <w:szCs w:val="28"/>
          <w:lang w:eastAsia="ru-RU" w:bidi="ru-RU"/>
          <w14:ligatures w14:val="none"/>
        </w:rPr>
        <w:t xml:space="preserve">що </w:t>
      </w:r>
      <w:r w:rsidRPr="00750613">
        <w:rPr>
          <w:rFonts w:ascii="Times New Roman" w:eastAsia="Calibri" w:hAnsi="Times New Roman" w:cs="Times New Roman"/>
          <w:color w:val="000000"/>
          <w:kern w:val="0"/>
          <w:sz w:val="28"/>
          <w:szCs w:val="28"/>
          <w:lang w:eastAsia="uk-UA" w:bidi="uk-UA"/>
          <w14:ligatures w14:val="none"/>
        </w:rPr>
        <w:t xml:space="preserve">сприяє національному </w:t>
      </w:r>
      <w:r w:rsidRPr="00750613">
        <w:rPr>
          <w:rFonts w:ascii="Times New Roman" w:eastAsia="Calibri" w:hAnsi="Times New Roman" w:cs="Times New Roman"/>
          <w:color w:val="000000"/>
          <w:kern w:val="0"/>
          <w:sz w:val="28"/>
          <w:szCs w:val="28"/>
          <w:lang w:eastAsia="ru-RU" w:bidi="ru-RU"/>
          <w14:ligatures w14:val="none"/>
        </w:rPr>
        <w:t>правопорядку» [225, с. 5].</w:t>
      </w:r>
    </w:p>
    <w:p w14:paraId="3FB9D3A7"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Важливу роль у дослідженні відіграв порівняльно-правовий метод, </w:t>
      </w:r>
      <w:r w:rsidRPr="00750613">
        <w:rPr>
          <w:rFonts w:ascii="Times New Roman" w:eastAsia="Calibri" w:hAnsi="Times New Roman" w:cs="Times New Roman"/>
          <w:bCs/>
          <w:kern w:val="0"/>
          <w:sz w:val="28"/>
          <w:szCs w:val="28"/>
          <w14:ligatures w14:val="none"/>
        </w:rPr>
        <w:t>який сприяє</w:t>
      </w:r>
      <w:r w:rsidRPr="00750613">
        <w:rPr>
          <w:rFonts w:ascii="Times New Roman" w:eastAsia="Calibri" w:hAnsi="Times New Roman" w:cs="Times New Roman"/>
          <w:b/>
          <w:kern w:val="0"/>
          <w:sz w:val="28"/>
          <w:szCs w:val="28"/>
          <w14:ligatures w14:val="none"/>
        </w:rPr>
        <w:t xml:space="preserve"> </w:t>
      </w:r>
      <w:r w:rsidRPr="00750613">
        <w:rPr>
          <w:rFonts w:ascii="Times New Roman" w:eastAsia="Calibri" w:hAnsi="Times New Roman" w:cs="Times New Roman"/>
          <w:kern w:val="0"/>
          <w:sz w:val="28"/>
          <w:szCs w:val="28"/>
          <w14:ligatures w14:val="none"/>
        </w:rPr>
        <w:t xml:space="preserve">виявленню спільного і відмінного у правових явищах, їх взаємозв’язків та зв’язків з іншими процесами, явищами та сприяє встановленню закономірностей, які мають місце в історичному вимірі та сучасних тенденцій розвитку. Використання порівняльно-правового методу є необхідним під час вивчення позитивного світового досвіду розробки та реалізації антикорупційної політики. Порівняльно-правовий метод, у поєднанні з іншими підходами та методами, забезпечує об’єктивну оцінку місця та ролі досвіду кожної країни в здійсненні ефективної антикорупційної політики. Використання порівняльно-правового методу дозволило виявити особливості політики в сфері протидії корупції в </w:t>
      </w:r>
      <w:r w:rsidRPr="00750613">
        <w:rPr>
          <w:rFonts w:ascii="Times New Roman" w:eastAsia="Calibri" w:hAnsi="Times New Roman" w:cs="Times New Roman"/>
          <w:kern w:val="0"/>
          <w:sz w:val="28"/>
          <w:szCs w:val="28"/>
          <w14:ligatures w14:val="none"/>
        </w:rPr>
        <w:lastRenderedPageBreak/>
        <w:t>різних національних правових системах, чинники, які позитивно впливають на її функціонування, дослідити міжнародні та регіональні стандарти у вказаній сфері, що, в свою чергу, дозволило обґрунтувати теоретико-правові засади формування антикорупційної правової політики в Україні.</w:t>
      </w:r>
    </w:p>
    <w:p w14:paraId="56F97838" w14:textId="77777777" w:rsidR="00703C94" w:rsidRPr="00750613" w:rsidRDefault="00703C94" w:rsidP="00703C94">
      <w:pPr>
        <w:widowControl w:val="0"/>
        <w:shd w:val="clear" w:color="auto" w:fill="FFFFFF"/>
        <w:tabs>
          <w:tab w:val="left" w:pos="567"/>
        </w:tabs>
        <w:autoSpaceDE w:val="0"/>
        <w:autoSpaceDN w:val="0"/>
        <w:adjustRightInd w:val="0"/>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Для забезпечення достовірності висновків і обґрунтованості теоретико-правових засад антикорупційної політики було застосовано також емпіричні методи пізнання, зокрема, соціологічний, статистичний, спостереження. Завдяки цим методам фіксувалася, аналізувалася й систематизувалася інформація, представлена в офіційних документах, матеріалах практики судових органів, міжнародних індексах і рейтингах, матеріалах анкетування, опитування про особливості здійснення політики в сфері боротьби з корупцією в Україні, зарубіжних країнах. У дисертації використовуються статистичні й соціологічні дані представлені, в першу чергу, на офіційних сайтах: Судова влада в Україні [395], Європейський суд з прав людини [481], Центр політико-правових реформ [435], Індекс верховенства права [122].</w:t>
      </w:r>
    </w:p>
    <w:p w14:paraId="3B85F248" w14:textId="77777777" w:rsidR="00703C94" w:rsidRPr="00750613" w:rsidRDefault="00703C94" w:rsidP="00703C94">
      <w:pPr>
        <w:widowControl w:val="0"/>
        <w:shd w:val="clear" w:color="auto" w:fill="FFFFFF"/>
        <w:tabs>
          <w:tab w:val="left" w:pos="567"/>
        </w:tabs>
        <w:autoSpaceDE w:val="0"/>
        <w:autoSpaceDN w:val="0"/>
        <w:adjustRightInd w:val="0"/>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Times New Roman" w:hAnsi="Times New Roman" w:cs="Times New Roman"/>
          <w:iCs/>
          <w:color w:val="000000"/>
          <w:kern w:val="0"/>
          <w:sz w:val="28"/>
          <w:szCs w:val="28"/>
          <w:lang w:eastAsia="uk-UA" w:bidi="uk-UA"/>
          <w14:ligatures w14:val="none"/>
        </w:rPr>
        <w:t>Нормативне підґрунтя дослідження</w:t>
      </w:r>
      <w:r w:rsidRPr="00750613">
        <w:rPr>
          <w:rFonts w:ascii="Times New Roman" w:eastAsia="Times New Roman" w:hAnsi="Times New Roman" w:cs="Times New Roman"/>
          <w:color w:val="000000"/>
          <w:kern w:val="0"/>
          <w:sz w:val="28"/>
          <w:szCs w:val="28"/>
          <w:lang w:eastAsia="uk-UA" w:bidi="uk-UA"/>
          <w14:ligatures w14:val="none"/>
        </w:rPr>
        <w:t xml:space="preserve"> становить Конституція України, закони України, міжнародні договори, рішення та висновки Конституційного Суду України, нормативно-правові акти Президента України, Кабінету Міністрів України, Європейського Союзу, а також відповідне перспективне законодавство України з питань запобігання і протидії корупції. </w:t>
      </w:r>
    </w:p>
    <w:p w14:paraId="1CAC8A40"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Отже, м</w:t>
      </w:r>
      <w:r w:rsidRPr="00750613">
        <w:rPr>
          <w:rFonts w:ascii="Times New Roman" w:eastAsia="Times New Roman" w:hAnsi="Times New Roman" w:cs="Times New Roman"/>
          <w:bCs/>
          <w:kern w:val="0"/>
          <w:sz w:val="28"/>
          <w:szCs w:val="28"/>
          <w:lang w:eastAsia="ru-RU"/>
          <w14:ligatures w14:val="none"/>
        </w:rPr>
        <w:t>етодологія дослідження теоретико-правових засад формування антикорупційної правової політики є</w:t>
      </w:r>
      <w:r w:rsidRPr="00750613">
        <w:rPr>
          <w:rFonts w:ascii="Times New Roman" w:eastAsia="Times New Roman" w:hAnsi="Times New Roman" w:cs="Times New Roman"/>
          <w:color w:val="000000"/>
          <w:kern w:val="0"/>
          <w:sz w:val="28"/>
          <w:szCs w:val="28"/>
          <w:lang w:eastAsia="uk-UA" w:bidi="uk-UA"/>
          <w14:ligatures w14:val="none"/>
        </w:rPr>
        <w:t xml:space="preserve"> комплексним утворенням, що поєднує: 1) </w:t>
      </w:r>
      <w:r w:rsidRPr="00750613">
        <w:rPr>
          <w:rFonts w:ascii="Times New Roman" w:eastAsia="Times New Roman" w:hAnsi="Times New Roman" w:cs="Times New Roman"/>
          <w:bCs/>
          <w:color w:val="000000"/>
          <w:kern w:val="0"/>
          <w:sz w:val="28"/>
          <w:szCs w:val="28"/>
          <w:lang w:eastAsia="uk-UA" w:bidi="uk-UA"/>
          <w14:ligatures w14:val="none"/>
        </w:rPr>
        <w:t>домінуючий світогляд,</w:t>
      </w:r>
      <w:r w:rsidRPr="00750613">
        <w:rPr>
          <w:rFonts w:ascii="Times New Roman" w:eastAsia="Times New Roman" w:hAnsi="Times New Roman" w:cs="Times New Roman"/>
          <w:color w:val="000000"/>
          <w:kern w:val="0"/>
          <w:sz w:val="28"/>
          <w:szCs w:val="28"/>
          <w:lang w:eastAsia="uk-UA" w:bidi="uk-UA"/>
          <w14:ligatures w14:val="none"/>
        </w:rPr>
        <w:t xml:space="preserve"> який в дослідженні втілюється у таких філософсько-світоглядних підходах, як </w:t>
      </w:r>
      <w:r w:rsidRPr="00750613">
        <w:rPr>
          <w:rFonts w:ascii="Times New Roman" w:eastAsia="Times New Roman" w:hAnsi="Times New Roman" w:cs="Times New Roman"/>
          <w:bCs/>
          <w:color w:val="000000"/>
          <w:kern w:val="0"/>
          <w:sz w:val="28"/>
          <w:szCs w:val="28"/>
          <w:lang w:eastAsia="uk-UA" w:bidi="uk-UA"/>
          <w14:ligatures w14:val="none"/>
        </w:rPr>
        <w:t xml:space="preserve">цивілізаційний, діалектичний, антропологічний, аксіологічний; </w:t>
      </w:r>
      <w:r w:rsidRPr="00750613">
        <w:rPr>
          <w:rFonts w:ascii="Times New Roman" w:eastAsia="Times New Roman" w:hAnsi="Times New Roman" w:cs="Times New Roman"/>
          <w:color w:val="000000"/>
          <w:kern w:val="0"/>
          <w:sz w:val="28"/>
          <w:szCs w:val="28"/>
          <w:lang w:eastAsia="uk-UA" w:bidi="uk-UA"/>
          <w14:ligatures w14:val="none"/>
        </w:rPr>
        <w:t>2)</w:t>
      </w:r>
      <w:r w:rsidRPr="00750613">
        <w:rPr>
          <w:rFonts w:ascii="Times New Roman" w:eastAsia="Times New Roman" w:hAnsi="Times New Roman" w:cs="Times New Roman"/>
          <w:bCs/>
          <w:color w:val="000000"/>
          <w:kern w:val="0"/>
          <w:sz w:val="28"/>
          <w:szCs w:val="28"/>
          <w:lang w:eastAsia="uk-UA" w:bidi="uk-UA"/>
          <w14:ligatures w14:val="none"/>
        </w:rPr>
        <w:t xml:space="preserve"> </w:t>
      </w:r>
      <w:r w:rsidRPr="00750613">
        <w:rPr>
          <w:rFonts w:ascii="Times New Roman" w:eastAsia="Times New Roman" w:hAnsi="Times New Roman" w:cs="Times New Roman"/>
          <w:color w:val="000000"/>
          <w:kern w:val="0"/>
          <w:sz w:val="28"/>
          <w:szCs w:val="28"/>
          <w:lang w:eastAsia="uk-UA" w:bidi="uk-UA"/>
          <w14:ligatures w14:val="none"/>
        </w:rPr>
        <w:t>тип наукового мислення, який постає у єдності та взаємодоповнюваності загальнонаукових методів</w:t>
      </w:r>
      <w:r w:rsidRPr="00750613">
        <w:rPr>
          <w:rFonts w:ascii="Times New Roman" w:eastAsia="Calibri" w:hAnsi="Times New Roman" w:cs="Times New Roman"/>
          <w:bCs/>
          <w:kern w:val="0"/>
          <w:sz w:val="28"/>
          <w:szCs w:val="28"/>
          <w14:ligatures w14:val="none"/>
        </w:rPr>
        <w:t xml:space="preserve"> (системного, структурно-функціонального, формально-логічного, порівняльно-історичного, феноменологічного, герменевтичного), принципів пізнання (</w:t>
      </w:r>
      <w:r w:rsidRPr="00750613">
        <w:rPr>
          <w:rFonts w:ascii="Times New Roman" w:eastAsia="Calibri" w:hAnsi="Times New Roman" w:cs="Times New Roman"/>
          <w:kern w:val="0"/>
          <w:sz w:val="28"/>
          <w:szCs w:val="28"/>
          <w14:ligatures w14:val="none"/>
        </w:rPr>
        <w:t>історизму, об’єктивності та детермінізму</w:t>
      </w:r>
      <w:r w:rsidRPr="00750613">
        <w:rPr>
          <w:rFonts w:ascii="Times New Roman" w:eastAsia="Calibri" w:hAnsi="Times New Roman" w:cs="Times New Roman"/>
          <w:bCs/>
          <w:kern w:val="0"/>
          <w:sz w:val="28"/>
          <w:szCs w:val="28"/>
          <w14:ligatures w14:val="none"/>
        </w:rPr>
        <w:t xml:space="preserve">, а також аналіз і синтез, індукція і дедукція, абстрагування, узагальнення; 3) </w:t>
      </w:r>
      <w:r w:rsidRPr="00750613">
        <w:rPr>
          <w:rFonts w:ascii="Times New Roman" w:eastAsia="Times New Roman" w:hAnsi="Times New Roman" w:cs="Times New Roman"/>
          <w:bCs/>
          <w:color w:val="000000"/>
          <w:kern w:val="0"/>
          <w:sz w:val="28"/>
          <w:szCs w:val="28"/>
          <w:lang w:eastAsia="uk-UA" w:bidi="uk-UA"/>
          <w14:ligatures w14:val="none"/>
        </w:rPr>
        <w:t xml:space="preserve">конкретно-наукові підходи та методи </w:t>
      </w:r>
      <w:r w:rsidRPr="00750613">
        <w:rPr>
          <w:rFonts w:ascii="Times New Roman" w:eastAsia="Times New Roman" w:hAnsi="Times New Roman" w:cs="Times New Roman"/>
          <w:bCs/>
          <w:color w:val="000000"/>
          <w:kern w:val="0"/>
          <w:sz w:val="28"/>
          <w:szCs w:val="28"/>
          <w:lang w:eastAsia="uk-UA" w:bidi="uk-UA"/>
          <w14:ligatures w14:val="none"/>
        </w:rPr>
        <w:lastRenderedPageBreak/>
        <w:t>(формально-догматичний, порівняльно-правовий),</w:t>
      </w:r>
      <w:r w:rsidRPr="00750613">
        <w:rPr>
          <w:rFonts w:ascii="Times New Roman" w:eastAsia="Times New Roman" w:hAnsi="Times New Roman" w:cs="Times New Roman"/>
          <w:b/>
          <w:bCs/>
          <w:color w:val="000000"/>
          <w:kern w:val="0"/>
          <w:sz w:val="28"/>
          <w:szCs w:val="28"/>
          <w:lang w:eastAsia="uk-UA" w:bidi="uk-UA"/>
          <w14:ligatures w14:val="none"/>
        </w:rPr>
        <w:t xml:space="preserve"> </w:t>
      </w:r>
      <w:r w:rsidRPr="00750613">
        <w:rPr>
          <w:rFonts w:ascii="Times New Roman" w:eastAsia="Calibri" w:hAnsi="Times New Roman" w:cs="Times New Roman"/>
          <w:kern w:val="0"/>
          <w:sz w:val="28"/>
          <w:szCs w:val="28"/>
          <w14:ligatures w14:val="none"/>
        </w:rPr>
        <w:t xml:space="preserve">які у своїй сукупності та взаємодоповнюваності забезпечують комплексний загальнотеоретичний характер дослідження. </w:t>
      </w:r>
    </w:p>
    <w:p w14:paraId="224087C7" w14:textId="77777777" w:rsidR="00703C94" w:rsidRPr="00750613" w:rsidRDefault="00703C94" w:rsidP="00703C94">
      <w:pPr>
        <w:widowControl w:val="0"/>
        <w:shd w:val="clear" w:color="auto" w:fill="FFFFFF"/>
        <w:tabs>
          <w:tab w:val="left" w:pos="567"/>
        </w:tabs>
        <w:autoSpaceDE w:val="0"/>
        <w:autoSpaceDN w:val="0"/>
        <w:adjustRightInd w:val="0"/>
        <w:spacing w:after="0" w:line="360" w:lineRule="auto"/>
        <w:ind w:firstLine="709"/>
        <w:jc w:val="both"/>
        <w:rPr>
          <w:rFonts w:ascii="Times New Roman" w:eastAsia="Times New Roman" w:hAnsi="Times New Roman" w:cs="Times New Roman"/>
          <w:bCs/>
          <w:kern w:val="0"/>
          <w:sz w:val="28"/>
          <w:szCs w:val="28"/>
          <w:lang w:eastAsia="ru-RU"/>
          <w14:ligatures w14:val="none"/>
        </w:rPr>
      </w:pPr>
    </w:p>
    <w:p w14:paraId="20A59E8F" w14:textId="77777777" w:rsidR="00703C94" w:rsidRPr="00750613" w:rsidRDefault="00703C94" w:rsidP="00703C94">
      <w:pPr>
        <w:widowControl w:val="0"/>
        <w:tabs>
          <w:tab w:val="left" w:pos="0"/>
          <w:tab w:val="left" w:pos="567"/>
        </w:tabs>
        <w:autoSpaceDE w:val="0"/>
        <w:autoSpaceDN w:val="0"/>
        <w:adjustRightInd w:val="0"/>
        <w:spacing w:after="0" w:line="360" w:lineRule="auto"/>
        <w:ind w:firstLine="709"/>
        <w:jc w:val="both"/>
        <w:outlineLvl w:val="1"/>
        <w:rPr>
          <w:rFonts w:ascii="Times New Roman" w:eastAsia="Times New Roman" w:hAnsi="Times New Roman" w:cs="Times New Roman"/>
          <w:b/>
          <w:bCs/>
          <w:kern w:val="0"/>
          <w:sz w:val="28"/>
          <w:szCs w:val="28"/>
          <w:lang w:eastAsia="ru-RU"/>
          <w14:ligatures w14:val="none"/>
        </w:rPr>
      </w:pPr>
      <w:bookmarkStart w:id="9" w:name="_Toc168312398"/>
    </w:p>
    <w:p w14:paraId="0CC08F72" w14:textId="77777777" w:rsidR="00703C94" w:rsidRPr="007F2972" w:rsidRDefault="00703C94" w:rsidP="00703C94">
      <w:pPr>
        <w:widowControl w:val="0"/>
        <w:tabs>
          <w:tab w:val="left" w:pos="0"/>
          <w:tab w:val="left" w:pos="567"/>
        </w:tabs>
        <w:autoSpaceDE w:val="0"/>
        <w:autoSpaceDN w:val="0"/>
        <w:adjustRightInd w:val="0"/>
        <w:spacing w:after="0" w:line="360" w:lineRule="auto"/>
        <w:ind w:firstLine="709"/>
        <w:jc w:val="both"/>
        <w:outlineLvl w:val="1"/>
        <w:rPr>
          <w:rFonts w:ascii="Times New Roman" w:eastAsia="Times New Roman" w:hAnsi="Times New Roman" w:cs="Times New Roman"/>
          <w:bCs/>
          <w:kern w:val="0"/>
          <w:sz w:val="28"/>
          <w:szCs w:val="28"/>
          <w:lang w:eastAsia="ru-RU"/>
          <w14:ligatures w14:val="none"/>
        </w:rPr>
      </w:pPr>
      <w:r w:rsidRPr="007F2972">
        <w:rPr>
          <w:rFonts w:ascii="Times New Roman" w:eastAsia="Times New Roman" w:hAnsi="Times New Roman" w:cs="Times New Roman"/>
          <w:bCs/>
          <w:kern w:val="0"/>
          <w:sz w:val="28"/>
          <w:szCs w:val="28"/>
          <w:lang w:eastAsia="ru-RU"/>
          <w14:ligatures w14:val="none"/>
        </w:rPr>
        <w:t>1.3. Понятійно-категоріальний апарат дослідження теоретико-правових засад формування антикорупційної правової політики в Україні</w:t>
      </w:r>
      <w:bookmarkEnd w:id="9"/>
    </w:p>
    <w:p w14:paraId="524BC46E" w14:textId="77777777" w:rsidR="00703C94" w:rsidRPr="00750613" w:rsidRDefault="00703C94" w:rsidP="00703C94">
      <w:pPr>
        <w:spacing w:after="0" w:line="360" w:lineRule="auto"/>
        <w:ind w:firstLine="709"/>
        <w:contextualSpacing/>
        <w:rPr>
          <w:rFonts w:ascii="Times New Roman" w:eastAsia="Times New Roman" w:hAnsi="Times New Roman" w:cs="Times New Roman"/>
          <w:kern w:val="0"/>
          <w:sz w:val="28"/>
          <w:szCs w:val="28"/>
          <w:lang w:eastAsia="ru-RU"/>
          <w14:ligatures w14:val="none"/>
        </w:rPr>
      </w:pPr>
    </w:p>
    <w:p w14:paraId="3FBB9CC2"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Дослідження теоретико-правових засад формування антикорупційної правової політики потребує уточнення понятійного апарату дослідження, з’ясування змісту і співвідношення основних понять, що сприятиме чіткості, обґрунтованості і виваженості положень та висновків роботи. У контексті пропонованого дослідження до основних понять слід віднести наступні: «корупція», «правова політика», «державна політика», «антикорупційна політика», «антикорупційна правова політика». Слід відзначити, що даний перелік понять не є вичерпним, але саме вони формують основну структурну систему дослідження правових засад формування антикорупційної правової політики. </w:t>
      </w:r>
    </w:p>
    <w:p w14:paraId="1B798E6D"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Першочерговим у контексті предмету дослідження є уточнення етимології поняття </w:t>
      </w:r>
      <w:r w:rsidRPr="00750613">
        <w:rPr>
          <w:rFonts w:ascii="Times New Roman" w:eastAsia="Calibri" w:hAnsi="Times New Roman" w:cs="Times New Roman"/>
          <w:bCs/>
          <w:kern w:val="0"/>
          <w:sz w:val="28"/>
          <w:szCs w:val="28"/>
          <w14:ligatures w14:val="none"/>
        </w:rPr>
        <w:t>«корупція»</w:t>
      </w:r>
      <w:r w:rsidRPr="00750613">
        <w:rPr>
          <w:rFonts w:ascii="Times New Roman" w:eastAsia="Calibri" w:hAnsi="Times New Roman" w:cs="Times New Roman"/>
          <w:kern w:val="0"/>
          <w:sz w:val="28"/>
          <w:szCs w:val="28"/>
          <w14:ligatures w14:val="none"/>
        </w:rPr>
        <w:t xml:space="preserve">. З цього приводу М. Мельник зауважує, що від наукового розуміння соціальної та правової сутності корупції, її соціальних передумов, причин та умов, правильного визначення змісту основних корупційних процесів, закономірностей їх розвитку залежить ефективність здійснення антикорупційної політики у цілому [67, с. 113]. </w:t>
      </w:r>
    </w:p>
    <w:p w14:paraId="2159BE2C" w14:textId="77777777" w:rsidR="00703C94" w:rsidRPr="00750613" w:rsidRDefault="00703C94" w:rsidP="00703C94">
      <w:pPr>
        <w:suppressAutoHyphens/>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NSimSun" w:hAnsi="Times New Roman" w:cs="Times New Roman"/>
          <w:sz w:val="28"/>
          <w:szCs w:val="28"/>
          <w:lang w:eastAsia="zh-CN" w:bidi="hi-IN"/>
          <w14:ligatures w14:val="none"/>
        </w:rPr>
        <w:t xml:space="preserve">До теперішнього часу, як і будь-якого складного соціального явища, точне і універсальне визначення поняття «корупція» відсутнє. Так, Великий ілюстрований словник іншомовних слів пов’язує походження поняття корупції від латинського «corrumpire», що в узагальненому вигляді означає «пряме використання посадовцем прав, пов’язаних з його посадою, з метою особистого збагачення; продажність; підкуп посадових осіб, політичних діячів» [21]. Згідно з </w:t>
      </w:r>
      <w:r w:rsidRPr="00750613">
        <w:rPr>
          <w:rFonts w:ascii="Times New Roman" w:eastAsia="NSimSun" w:hAnsi="Times New Roman" w:cs="Times New Roman"/>
          <w:sz w:val="28"/>
          <w:szCs w:val="28"/>
          <w:lang w:eastAsia="zh-CN" w:bidi="hi-IN"/>
          <w14:ligatures w14:val="none"/>
        </w:rPr>
        <w:lastRenderedPageBreak/>
        <w:t xml:space="preserve">іншою думкою, етимологічно термін «корупція» складається з поєднання слів «corei» – наявність кількох учасників у зобов’язальних правовідносинах з приводу єдиного предмета і спору і «rumpere» – порушення, що в даному випадку означає порушення окремими індивідами встановлених етичних норм </w:t>
      </w:r>
      <w:r w:rsidRPr="00750613">
        <w:rPr>
          <w:rFonts w:ascii="Times New Roman" w:eastAsia="Calibri" w:hAnsi="Times New Roman" w:cs="Times New Roman"/>
          <w:kern w:val="0"/>
          <w:sz w:val="28"/>
          <w:szCs w:val="28"/>
          <w14:ligatures w14:val="none"/>
        </w:rPr>
        <w:t>[37]</w:t>
      </w:r>
      <w:r w:rsidRPr="00750613">
        <w:rPr>
          <w:rFonts w:ascii="Times New Roman" w:eastAsia="NSimSun" w:hAnsi="Times New Roman" w:cs="Times New Roman"/>
          <w:sz w:val="28"/>
          <w:szCs w:val="28"/>
          <w:lang w:eastAsia="zh-CN" w:bidi="hi-IN"/>
          <w14:ligatures w14:val="none"/>
        </w:rPr>
        <w:t xml:space="preserve">. </w:t>
      </w:r>
      <w:r w:rsidRPr="00750613">
        <w:rPr>
          <w:rFonts w:ascii="Times New Roman" w:eastAsia="Calibri" w:hAnsi="Times New Roman" w:cs="Times New Roman"/>
          <w:kern w:val="0"/>
          <w:sz w:val="28"/>
          <w:szCs w:val="28"/>
          <w14:ligatures w14:val="none"/>
        </w:rPr>
        <w:t>Великий тлумачний словник сучасної української мови подає декілька визначень поняття «корупція», а саме: діяльність осіб, уповноважених на виконання функцій держави, спрямована на протиправне використання наданих їм повноважень для одержання матеріальних благ, послуг, пільг та інших переваг; пряме використання посадовою особою свого службового становища з метою особистого збагачення; підкупність, продажність урядовців і громадських діячів [42].</w:t>
      </w:r>
    </w:p>
    <w:p w14:paraId="0AE157E8" w14:textId="77777777" w:rsidR="00703C94" w:rsidRPr="00750613" w:rsidRDefault="00703C94" w:rsidP="00703C94">
      <w:pPr>
        <w:suppressAutoHyphens/>
        <w:spacing w:after="0" w:line="360" w:lineRule="auto"/>
        <w:ind w:firstLine="709"/>
        <w:jc w:val="both"/>
        <w:rPr>
          <w:rFonts w:ascii="Times New Roman" w:eastAsia="NSimSun" w:hAnsi="Times New Roman" w:cs="Times New Roman"/>
          <w:sz w:val="28"/>
          <w:szCs w:val="28"/>
          <w:lang w:eastAsia="zh-CN" w:bidi="hi-IN"/>
          <w14:ligatures w14:val="none"/>
        </w:rPr>
      </w:pPr>
      <w:r w:rsidRPr="00750613">
        <w:rPr>
          <w:rFonts w:ascii="Times New Roman" w:eastAsia="NSimSun" w:hAnsi="Times New Roman" w:cs="Times New Roman"/>
          <w:sz w:val="28"/>
          <w:szCs w:val="28"/>
          <w:lang w:eastAsia="zh-CN" w:bidi="hi-IN"/>
          <w14:ligatures w14:val="none"/>
        </w:rPr>
        <w:t xml:space="preserve">Традиційно під корупцією розуміється зловживання впливом чиновниками, використання ними наданих їм владних повноважень з метою особистого збагачення і, як наслідок, отримання матеріальної винагороди за протиправні дії або рішення. Фактично таке розуміння корупції ототожнює її з хабарництвом, що призводить до невиправданого звуження сутності цього явища. Натомість більшість дослідників наголошують на тому, що корупція є поняттям більш широким, ніж сукупність кримінально-правових проявів. </w:t>
      </w:r>
    </w:p>
    <w:p w14:paraId="01F6226C" w14:textId="77777777" w:rsidR="00703C94" w:rsidRPr="00750613" w:rsidRDefault="00703C94" w:rsidP="00703C94">
      <w:pPr>
        <w:suppressAutoHyphens/>
        <w:spacing w:after="0" w:line="360" w:lineRule="auto"/>
        <w:ind w:firstLine="709"/>
        <w:jc w:val="both"/>
        <w:rPr>
          <w:rFonts w:ascii="Times New Roman" w:eastAsia="NSimSun" w:hAnsi="Times New Roman" w:cs="Times New Roman"/>
          <w:sz w:val="28"/>
          <w:szCs w:val="28"/>
          <w:lang w:eastAsia="zh-CN" w:bidi="hi-IN"/>
          <w14:ligatures w14:val="none"/>
        </w:rPr>
      </w:pPr>
      <w:r w:rsidRPr="00750613">
        <w:rPr>
          <w:rFonts w:ascii="Times New Roman" w:eastAsia="NSimSun" w:hAnsi="Times New Roman" w:cs="Times New Roman"/>
          <w:sz w:val="28"/>
          <w:szCs w:val="28"/>
          <w:lang w:eastAsia="zh-CN" w:bidi="hi-IN"/>
          <w14:ligatures w14:val="none"/>
        </w:rPr>
        <w:t>Теоретичний аналіз сучасних наукових положень і концепцій дає змогу зробити висновок, що на сьогоднішній день склалось декілька основних підходів до визначення сутності корупції, які в узагальненому вигляді зводяться до наступного:</w:t>
      </w:r>
    </w:p>
    <w:p w14:paraId="5A93331E" w14:textId="77777777" w:rsidR="00703C94" w:rsidRPr="00750613" w:rsidRDefault="00703C94" w:rsidP="00750613">
      <w:pPr>
        <w:numPr>
          <w:ilvl w:val="0"/>
          <w:numId w:val="2"/>
        </w:numPr>
        <w:suppressAutoHyphens/>
        <w:spacing w:after="0" w:line="360" w:lineRule="auto"/>
        <w:ind w:left="0" w:firstLine="709"/>
        <w:contextualSpacing/>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корупція – протиправне корисливе діяння, вчинене особою, яка наділена владними повноваженнями (Г. Блек, Д. Бейлі, Дж. Най). Найбільш відомим представником цього напряму, названим у теорії біхевіористським, був доктор політичних наук К. Фрідріх, який розглядав корупцію як поведінку, що відхиляється від переважаючих у політичній сфері норм та обумовлена мотивацією отримання особистої вигоди за громадський рахунок. Наслідком такого діяння, як правило, є отримання особистої вигоди; в той же час, така вигода необов’язково повинна мати фінансове вираження: в деяких країнах </w:t>
      </w:r>
      <w:r w:rsidRPr="00750613">
        <w:rPr>
          <w:rFonts w:ascii="Times New Roman" w:eastAsia="Calibri" w:hAnsi="Times New Roman" w:cs="Times New Roman"/>
          <w:kern w:val="0"/>
          <w:sz w:val="28"/>
          <w:szCs w:val="28"/>
          <w14:ligatures w14:val="none"/>
        </w:rPr>
        <w:lastRenderedPageBreak/>
        <w:t>(Республіка Корея) з позицій традиційної політичної культури і важливості підтримки історично сформованих неформальних соціальних зв’язків «оплата» неправомірного використання службового становища часто розглядається як «інвестиція в майбутнє» [37, с. 101–102]. За такого підходу корупція розглядається як неодмінна супутниця політики, її «патологія», яка, незважаючи на значну шкоду політичній системі та владним інститутам, не може бути викорінена повністю та остаточно. Розгляд корупції як форми девіантності дозволяє подолати обмеженість суто правового підходу до її розуміння, оскільки дає можливість визначати та аналізувати як корупційні ті дії, які не заборонені правом;</w:t>
      </w:r>
    </w:p>
    <w:p w14:paraId="5C1CF458" w14:textId="77777777" w:rsidR="00703C94" w:rsidRPr="00750613" w:rsidRDefault="00703C94" w:rsidP="00750613">
      <w:pPr>
        <w:numPr>
          <w:ilvl w:val="0"/>
          <w:numId w:val="2"/>
        </w:numPr>
        <w:suppressAutoHyphens/>
        <w:spacing w:after="0" w:line="360" w:lineRule="auto"/>
        <w:ind w:left="0" w:firstLine="709"/>
        <w:contextualSpacing/>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корупція – екстралегальний інститут, який використовується приватними особами чи групами для здійснення впливу на дії чиновників (бюрократії) (Н. Лефф, Х. Абуева, К. Лейес). Прихильники цієї точки зору відстоюють прагматичний погляд на корупцію і наголошують на її корисності для економічного розвитку: на їх думку, корупція сприяє прискоренню роботи адміністративної машини, оптимізує час очікування і дозволяє його заощадити, виявленню прорахунків держави і їх усуненню, а також виконує позитивні функції щодо інтеграції, розвитку і модернізації суспільств в цілому [37, с. 102]. Насамперед тут йдеться про суспільства, що розвиваються, і держави т.зв. «третього світу», яким, як вважається, найбільш властива корупція. Водночас, визначення сутності цього поняття відзначається суб’єктивізмом і залежить від політичних, культурних, психологічних особливостей конкретного суспільства. Виконавши свої політичні та економічні функції, головною з яких є усунення невідповідності між нормами та встановленими моделями поведінки, корупція, згідно цього підходу, зникає самостійно. Такий підхід є дискусійним, оскільки справжня роль корупції полягає не в інтенсифікації роботи адміністративного апарату та його наближенні до суспільства і його очікувань, а, навпаки, в посиленні його корозії, розкладанні як окремих індивідів, так і громадських інститутів у цілому, деформації державного механізму та, зрештою, руйнуванні фундаменту держави та суспільства;</w:t>
      </w:r>
    </w:p>
    <w:p w14:paraId="5DD6BAC5" w14:textId="77777777" w:rsidR="00703C94" w:rsidRPr="00750613" w:rsidRDefault="00703C94" w:rsidP="00750613">
      <w:pPr>
        <w:numPr>
          <w:ilvl w:val="0"/>
          <w:numId w:val="2"/>
        </w:numPr>
        <w:suppressAutoHyphens/>
        <w:spacing w:after="0" w:line="360" w:lineRule="auto"/>
        <w:ind w:left="0" w:firstLine="709"/>
        <w:contextualSpacing/>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lastRenderedPageBreak/>
        <w:t>корупція – симптом наявності збою у системі державного управління (С. Роуз-Аккерман). В основі корупції, на думку дослідниці, лежать недоліки системи розподілу матеріальних привілеїв та пільг, в якій чиновники наділені широкими дискреційними повноваженнями. З іншого боку виступають інтереси приватних осіб і компаній, які бажають отримати режим найбільшого сприяння шляхом його купівлі. З цієї точки зору корупція розглядається як різновид економічної поведінки, метою якої є максимізація корисності шляхом отримання невиробничого доходу за рахунок маніпуляції ресурсами, які знаходяться у розпорядженні посадових осіб згідно їх посадових повноважень, «а поведінка коруптера і корупціонера трактується як раціональний розрахунок вигод і втрат» [63, с. 104]. В рамках такого підходу корупційні злочини за економічною сутністю можна поділити на власне хабарництво, махінації зі зменшення податкових платежів і поширення бізнес-схем спільнот організованої злочинності, які монополізували деякі ринки [63, с. 104];</w:t>
      </w:r>
    </w:p>
    <w:p w14:paraId="11C7F980" w14:textId="77777777" w:rsidR="00703C94" w:rsidRPr="00750613" w:rsidRDefault="00703C94" w:rsidP="00750613">
      <w:pPr>
        <w:numPr>
          <w:ilvl w:val="0"/>
          <w:numId w:val="2"/>
        </w:numPr>
        <w:suppressAutoHyphens/>
        <w:spacing w:after="0" w:line="360" w:lineRule="auto"/>
        <w:ind w:left="0" w:firstLine="709"/>
        <w:contextualSpacing/>
        <w:jc w:val="both"/>
        <w:rPr>
          <w:rFonts w:ascii="Times New Roman" w:eastAsia="NSimSun" w:hAnsi="Times New Roman" w:cs="Times New Roman"/>
          <w:sz w:val="28"/>
          <w:szCs w:val="28"/>
          <w:lang w:eastAsia="zh-CN" w:bidi="hi-IN"/>
          <w14:ligatures w14:val="none"/>
        </w:rPr>
      </w:pPr>
      <w:r w:rsidRPr="00750613">
        <w:rPr>
          <w:rFonts w:ascii="Times New Roman" w:eastAsia="Calibri" w:hAnsi="Times New Roman" w:cs="Times New Roman"/>
          <w:kern w:val="0"/>
          <w:sz w:val="28"/>
          <w:szCs w:val="28"/>
          <w14:ligatures w14:val="none"/>
        </w:rPr>
        <w:t xml:space="preserve">корупція – соціально-економічне, політичне явище, що складається з комплексу протиправних неетичних дій і поєднує в собі різні складові, зокрема, управлінську, політичну, економічну, юридичну, соціальну, морально-етичну (М. Мельник, М. Камлик, Є. Невмержицький, В. Соловйов). Головною особливістю корупції є використання посадовими особами законодавчої, виконавчої і судової влади, громадських об’єднань, установ і організацій господарського управління всіх форм власності свого службового становища для одержання матеріальних цінностей, послуг, пільг для себе чи третіх осіб [274, с. 38]. Таке розуміння корупції є більш змістовним, оскільки не замикається на її кримінальних проявах, а дозволяє охопити ситуації, коли учасники корупційних відносин отримують неявні вигоди від «співробітництва». Це стосується, зокрема, випадків, коли сторони корупційної угоди завчасно не домовляються про її «предмет», тобто конкретні послуги, які повинні бути надані. З цієї точки зору під корупцією в найширшому сенсі слід розуміти таку модель владарювання, яка заснована на маніпулюванні соціальними очікуваннями та викривленому цілепокладанні, що дозволяє говорити про існування завуальованих проявів </w:t>
      </w:r>
      <w:r w:rsidRPr="00750613">
        <w:rPr>
          <w:rFonts w:ascii="Times New Roman" w:eastAsia="Calibri" w:hAnsi="Times New Roman" w:cs="Times New Roman"/>
          <w:kern w:val="0"/>
          <w:sz w:val="28"/>
          <w:szCs w:val="28"/>
          <w14:ligatures w14:val="none"/>
        </w:rPr>
        <w:lastRenderedPageBreak/>
        <w:t xml:space="preserve">корупції, які відхиляються не лише від правових, а й від моральних норм. До таких, зокрема, можна віднести лоббізм, фаворитизм, протекціонізм, внески на політичні цілі, традиції переходу політичних лідерів на посади президентів корпорацій і приватних фірм, використання зв’язків злочинних угруповань. Схожий погляд на корупцію висловлює І. Парубчак, який наголошує, що корупційні відносини виникають між двома особами, одна з яких, володіючи владними повноваженнями, заснованими на позитивному праві або інших соціальних нормах, привласнює блага, що належать іншій особі [298]. Основною метою таких відносин є перерозподіл матеріальних і нематеріальних благ через сектор легальних послуг, в якому корумпований державний апарат виступає в якості центральної ланки. </w:t>
      </w:r>
    </w:p>
    <w:p w14:paraId="3FBB667C" w14:textId="77777777" w:rsidR="00703C94" w:rsidRPr="00750613" w:rsidRDefault="00703C94" w:rsidP="00703C94">
      <w:pPr>
        <w:suppressAutoHyphens/>
        <w:spacing w:after="0" w:line="360" w:lineRule="auto"/>
        <w:ind w:firstLine="709"/>
        <w:jc w:val="both"/>
        <w:rPr>
          <w:rFonts w:ascii="Times New Roman" w:eastAsia="NSimSun" w:hAnsi="Times New Roman" w:cs="Times New Roman"/>
          <w:sz w:val="28"/>
          <w:szCs w:val="28"/>
          <w:lang w:eastAsia="zh-CN" w:bidi="hi-IN"/>
          <w14:ligatures w14:val="none"/>
        </w:rPr>
      </w:pPr>
      <w:r w:rsidRPr="00750613">
        <w:rPr>
          <w:rFonts w:ascii="Times New Roman" w:eastAsia="NSimSun" w:hAnsi="Times New Roman" w:cs="Times New Roman"/>
          <w:sz w:val="28"/>
          <w:szCs w:val="28"/>
          <w:lang w:eastAsia="zh-CN" w:bidi="hi-IN"/>
          <w14:ligatures w14:val="none"/>
        </w:rPr>
        <w:t>Аналіз міжнародних нормативно-правових актів, присвячених питанням протидії корупції, дає підстави стверджувати, що в частині визначення корупції для сучасного міжнародного права характерним є використання двох основних способів її дефінування: 1) описовий – у низці антикорупційних актів універсальних та регіональних міжнародних організацій міститься докладне визначення ознак відповідного явища, на підставі яких встановлюється його обсяг та зміст. Зокрема, нормативне визначення поняття «корупція» міститься у Модельному законі Співдружності Незалежних Держав «Основи законодавства про антикорупційну політику» 2003 р., під якою розуміється «підкуп… будь-яке незаконне використання особою свого публічного статусу, пов’язане з отриманням вигоди (майна, послуг чи пільг та /або переваг, у т.ч. немайнового характеру) як для себе, так і для своїх близьких, всупереч законним інтересам суспільства та держави, або незаконне надання такої вигоди зазначеній особі»</w:t>
      </w:r>
      <w:r w:rsidRPr="00750613">
        <w:rPr>
          <w:rFonts w:ascii="Times New Roman" w:eastAsia="Calibri" w:hAnsi="Times New Roman" w:cs="Times New Roman"/>
          <w:kern w:val="0"/>
          <w:sz w:val="28"/>
          <w:szCs w:val="28"/>
          <w14:ligatures w14:val="none"/>
        </w:rPr>
        <w:t xml:space="preserve"> [294]</w:t>
      </w:r>
      <w:r w:rsidRPr="00750613">
        <w:rPr>
          <w:rFonts w:ascii="Times New Roman" w:eastAsia="NSimSun" w:hAnsi="Times New Roman" w:cs="Times New Roman"/>
          <w:sz w:val="28"/>
          <w:szCs w:val="28"/>
          <w:lang w:eastAsia="zh-CN" w:bidi="hi-IN"/>
          <w14:ligatures w14:val="none"/>
        </w:rPr>
        <w:t>; 2) переліковий – закріплення у визначенні корупційних за своєю природою діянь. На сьогоднішній день саме останній спосіб визначення корупції є найпоширенішим. Наприклад, Конвенція ООН проти корупції 2003 р. не містить уніфікованого визначення поняття корупції, а розкриває його зміст через закріплений у цьому акті перелік корупційних діянь, що підлягають криміналізації.</w:t>
      </w:r>
    </w:p>
    <w:p w14:paraId="13578BBA"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NSimSun" w:hAnsi="Times New Roman" w:cs="Times New Roman"/>
          <w:sz w:val="28"/>
          <w:szCs w:val="28"/>
          <w:lang w:eastAsia="zh-CN" w:bidi="hi-IN"/>
          <w14:ligatures w14:val="none"/>
        </w:rPr>
        <w:lastRenderedPageBreak/>
        <w:t xml:space="preserve">Аналогічно не містить універсального нормативного визначення поняття «корупція» </w:t>
      </w:r>
      <w:r w:rsidRPr="00750613">
        <w:rPr>
          <w:rFonts w:ascii="Times New Roman" w:eastAsia="Calibri" w:hAnsi="Times New Roman" w:cs="Times New Roman"/>
          <w:kern w:val="0"/>
          <w:sz w:val="28"/>
          <w:szCs w:val="28"/>
          <w14:ligatures w14:val="none"/>
        </w:rPr>
        <w:t xml:space="preserve">Кримінальна конвенція про боротьбу з корупцією. Аналіз її положень дає змогу стверджувати, що цей нормативний акт під корупцією в першу чергу розуміє: 1) активний підкуп – умисне обіцяння, пропонування чи надання будь-якою особою прямо чи опосередковано будь-якої неправомірної переваги, будь-яким посадовим особам, для них особисто чи для інших осіб, з метою заохочення їх до виконання чи невиконання своїх службових обов’язків (ст. 2); 2) пасивний підкуп – умисне вчинення вимагання чи одержання будь-якими посадовими особами прямо чи опосередковано будь-якої неправомірної переваги, для них особисто чи для інших осіб, або прийняття пропозиції чи обіцянки надання такої переваги з метою виконання чи невиконання ними своїх службових обов’язків (ст. 3) [195]. </w:t>
      </w:r>
    </w:p>
    <w:p w14:paraId="20980888" w14:textId="77777777" w:rsidR="00703C94" w:rsidRPr="00750613" w:rsidRDefault="00703C94" w:rsidP="00703C94">
      <w:pPr>
        <w:suppressAutoHyphens/>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Схоже визначення міститься в Цивільній конвенції про боротьбу з корупцією, яка визначає корупцію як прямі чи опосередковані вимагання, пропонування, дачу або одержання хабара чи будь-якої іншої неправомірної вигоди або можливості її отримання, які порушують належне виконання будь-якого обов’язку особою, що одержує хабар, неправомірну вигоду чи можливість мати таку вигоду, поведінку особи [436]. При цьому, обидві конвенції підкреслюють взаємозв’язок корупції із службовими злочинами, серед яких найчастіше називають: зловживання посадовими повноваженнями, ряд злочинів проти правосуддя (незаконне звільнення від кримінальної відповідальності, притягнення до кримінальної відповідальності завідомо невинної особи), злочини проти інтересів служби. Крім того, корупційні злочини визначаються в якості предикатних стосовно легалізації (відмивання) злочинних доходів. </w:t>
      </w:r>
    </w:p>
    <w:p w14:paraId="038C1876" w14:textId="77777777" w:rsidR="00703C94" w:rsidRPr="00750613" w:rsidRDefault="00703C94" w:rsidP="00703C94">
      <w:pPr>
        <w:suppressAutoHyphens/>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Згідно Закону України «Про запобігання корупції», корупцією є використання особою, уповноваженою на виконання функцій держави, наданих їй службових повноважень чи пов’язаних з ними можливостей з метою одержання неправомірної вигоди або прийняття такої вигоди чи прийняття обіцянки/пропозиції такої вигоди для себе чи інших осіб або відповідно обіцянка/пропозиція чи надання неправомірної вигоди відповідній особі, або на її </w:t>
      </w:r>
      <w:r w:rsidRPr="00750613">
        <w:rPr>
          <w:rFonts w:ascii="Times New Roman" w:eastAsia="Calibri" w:hAnsi="Times New Roman" w:cs="Times New Roman"/>
          <w:kern w:val="0"/>
          <w:sz w:val="28"/>
          <w:szCs w:val="28"/>
          <w14:ligatures w14:val="none"/>
        </w:rPr>
        <w:lastRenderedPageBreak/>
        <w:t>вимогу іншим фізичним чи юридичним особам з метою схилити цю особу до протиправного використання наданих їй службових повноважень чи пов’язаних з ними можливостей [332]. Очевидно, що українським законодавцем були враховані міжнародні стандарти визначення сутності корупції. В той же час не можна не відзначити, що наведене поняття трактує корупцію переважно у вузькому значенні і не охоплює інших, не менш поширених її форм. Крім того, навіть таке розуміння, на жаль, не було належним чином реалізоване в ході формування і практичної реалізації антикорупційної політики.</w:t>
      </w:r>
    </w:p>
    <w:p w14:paraId="30930C2F" w14:textId="77777777" w:rsidR="00703C94" w:rsidRPr="00750613" w:rsidRDefault="00703C94" w:rsidP="00703C94">
      <w:pPr>
        <w:suppressAutoHyphens/>
        <w:spacing w:after="0" w:line="360" w:lineRule="auto"/>
        <w:ind w:firstLine="709"/>
        <w:jc w:val="both"/>
        <w:rPr>
          <w:rFonts w:ascii="Times New Roman" w:eastAsia="NSimSun" w:hAnsi="Times New Roman" w:cs="Times New Roman"/>
          <w:sz w:val="28"/>
          <w:szCs w:val="28"/>
          <w:lang w:eastAsia="zh-CN" w:bidi="hi-IN"/>
          <w14:ligatures w14:val="none"/>
        </w:rPr>
      </w:pPr>
      <w:r w:rsidRPr="00750613">
        <w:rPr>
          <w:rFonts w:ascii="Times New Roman" w:eastAsia="NSimSun" w:hAnsi="Times New Roman" w:cs="Times New Roman"/>
          <w:sz w:val="28"/>
          <w:szCs w:val="28"/>
          <w:lang w:eastAsia="zh-CN" w:bidi="hi-IN"/>
          <w14:ligatures w14:val="none"/>
        </w:rPr>
        <w:t>Узагальнюючи наведені погляди, можна припустити, що поняття «корупція» характеризується двома основними ознаками: 1) корислива зацікавленість, тобто вчинення особою будь-яких дій чи бездіяльність за винагороду. При цьому учасниками таких відносин можуть бути не лише державні чиновники, а й інші суб’єкти, наділені певними повноваженнями, зокрема менеджери підприємств; 2) здійснення дій у рамках належних повноважень.</w:t>
      </w:r>
    </w:p>
    <w:p w14:paraId="14472C16" w14:textId="77777777" w:rsidR="00703C94" w:rsidRPr="00750613" w:rsidRDefault="00703C94" w:rsidP="00703C94">
      <w:pPr>
        <w:suppressAutoHyphens/>
        <w:spacing w:after="0" w:line="360" w:lineRule="auto"/>
        <w:ind w:firstLine="709"/>
        <w:jc w:val="both"/>
        <w:rPr>
          <w:rFonts w:ascii="Times New Roman" w:eastAsia="NSimSun" w:hAnsi="Times New Roman" w:cs="Times New Roman"/>
          <w:sz w:val="28"/>
          <w:szCs w:val="28"/>
          <w:lang w:eastAsia="zh-CN" w:bidi="hi-IN"/>
          <w14:ligatures w14:val="none"/>
        </w:rPr>
      </w:pPr>
      <w:r w:rsidRPr="00750613">
        <w:rPr>
          <w:rFonts w:ascii="Times New Roman" w:eastAsia="NSimSun" w:hAnsi="Times New Roman" w:cs="Times New Roman"/>
          <w:sz w:val="28"/>
          <w:szCs w:val="28"/>
          <w:lang w:eastAsia="zh-CN" w:bidi="hi-IN"/>
          <w14:ligatures w14:val="none"/>
        </w:rPr>
        <w:t>Що стосується антикорупційної політики як такої, то, незважаючи на широку поширеність даного поняття, яке увійшло до наукового лексикону задовго до початку теоретичної розробки більш загальної категорії правової політики, дана конструкція як термін, наукова категорія та соціальна реальність залишається маловивченою. З цих позицій, на наш погляд, необхідно розглянути поняття антикорупційної політики з використанням методології та понятійного апарату, що використовуються для вивчення правової політики в цілому, а також встановити співвідношення між близькими термінами «антикорупційна політика», «правова політика», «державна політика».</w:t>
      </w:r>
    </w:p>
    <w:p w14:paraId="097306A3"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Звернення до словникової літератури свідчить, що термін «політика» походить від грецького «поліс» – держава. У Великому тлумачному словнику сучасної української мови політику визначено як: 1) загальний напрямок, характер діяльності держави, певного класу або політичної партії; 2) напрямок діяльності держави або певного класу або політичної партії у тій чи іншій галузі у певний період; 3) події та питання внутрішньодержавного і міжнародного суспільного життя [42]. Юридичний словник тлумачить політику як систему цілей </w:t>
      </w:r>
      <w:r w:rsidRPr="00750613">
        <w:rPr>
          <w:rFonts w:ascii="Times New Roman" w:eastAsia="Calibri" w:hAnsi="Times New Roman" w:cs="Times New Roman"/>
          <w:kern w:val="0"/>
          <w:sz w:val="28"/>
          <w:szCs w:val="28"/>
          <w14:ligatures w14:val="none"/>
        </w:rPr>
        <w:lastRenderedPageBreak/>
        <w:t xml:space="preserve">та засобів їх досягнення тієї чи іншої держави у сфері внутрішнього та зовнішнього життя [453]. </w:t>
      </w:r>
    </w:p>
    <w:p w14:paraId="1CD24900"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В узагальненому вигляді основні підходи до визначення поняття «політика» можна звести до наступних: а) політика – це мистецтво (наука чи практика) керування державою або іншими політичними утвореннями; б) політика – одна з найбільш вагомих, поряд із економічною, соціальною і духовною, сфер громадського життя, яка пов’язана з відносинами між соціальними суб’єктами з приводу встановлення, організації, функціонування та зміни влади у суспільстві та державі; в) політика – певний тип стосунків, поглядів (концепцій) та дій в контексті певного державного устрою; сфера діяльності, що виникає в соціально-диференційованому суспільстві за наявності держави. </w:t>
      </w:r>
    </w:p>
    <w:p w14:paraId="4A4737CD" w14:textId="77777777" w:rsidR="00703C94" w:rsidRPr="00750613" w:rsidRDefault="00703C94" w:rsidP="00703C94">
      <w:pPr>
        <w:suppressAutoHyphens/>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При формулюванні визначення «державна політика» науковцями використовуються декілька основних підходів, з яких найбільш поширеними є:</w:t>
      </w:r>
    </w:p>
    <w:p w14:paraId="29349328" w14:textId="77777777" w:rsidR="00703C94" w:rsidRPr="00750613" w:rsidRDefault="00703C94" w:rsidP="00703C94">
      <w:pPr>
        <w:suppressAutoHyphens/>
        <w:spacing w:after="0" w:line="360" w:lineRule="auto"/>
        <w:ind w:firstLine="709"/>
        <w:jc w:val="both"/>
        <w:rPr>
          <w:rFonts w:ascii="Times New Roman" w:eastAsia="Times New Roman" w:hAnsi="Times New Roman" w:cs="Times New Roman"/>
          <w:kern w:val="0"/>
          <w:sz w:val="28"/>
          <w:szCs w:val="28"/>
          <w:lang w:eastAsia="ru-RU"/>
          <w14:ligatures w14:val="none"/>
        </w:rPr>
      </w:pPr>
      <w:r w:rsidRPr="00750613">
        <w:rPr>
          <w:rFonts w:ascii="Times New Roman" w:eastAsia="Calibri" w:hAnsi="Times New Roman" w:cs="Times New Roman"/>
          <w:kern w:val="0"/>
          <w:sz w:val="28"/>
          <w:szCs w:val="28"/>
          <w14:ligatures w14:val="none"/>
        </w:rPr>
        <w:t xml:space="preserve"> 1) діяльнісний – різновид діяльності певних державних інституцій у тих чи інших сферах суспільного життя. Наприклад, В. Тертичка визначає державну політику як сукупність специфічних, неординарних дій, заходів та інститутів, за допомогою яких відбувається задоволення різноманітних інтересів диференційованого суспільства [401]. Близької позиції дотримується Л. Пал, на думку якого </w:t>
      </w:r>
      <w:r w:rsidRPr="00750613">
        <w:rPr>
          <w:rFonts w:ascii="Times New Roman" w:eastAsia="Calibri" w:hAnsi="Times New Roman" w:cs="Times New Roman"/>
          <w:kern w:val="0"/>
          <w:sz w:val="28"/>
          <w:szCs w:val="28"/>
          <w:shd w:val="clear" w:color="auto" w:fill="FFFFFF"/>
          <w14:ligatures w14:val="none"/>
        </w:rPr>
        <w:t>державна політика – це цілеспрямована діяльність органів державної влади для вирішення суспільних проблем, досягнення й реалізації загальнозначущих цілей розвитку суспільства або його окремих сфер; це «напрям дії або утримання від неї, обрані державними органами для розв’язання певної чи сукупності взаємно пов’язаних проблем» [297, с. 22].</w:t>
      </w:r>
      <w:r w:rsidRPr="00750613">
        <w:rPr>
          <w:rFonts w:ascii="Times New Roman" w:eastAsia="Times New Roman" w:hAnsi="Times New Roman" w:cs="Times New Roman"/>
          <w:kern w:val="0"/>
          <w:sz w:val="28"/>
          <w:szCs w:val="28"/>
          <w:lang w:eastAsia="ru-RU"/>
          <w14:ligatures w14:val="none"/>
        </w:rPr>
        <w:t xml:space="preserve"> Прихильники діяльнісного підходу (В. Ребкало  [401, с. 6], О. Валевський [35] та ін.) зосереджують свою увагу на характеристиці державної політики як різновиду соціальної діяльності, її соціальному призначенні, ролі, зв’язках з іншими видами діяльності; </w:t>
      </w:r>
    </w:p>
    <w:p w14:paraId="60FE3DA5" w14:textId="77777777" w:rsidR="00703C94" w:rsidRPr="00750613" w:rsidRDefault="00703C94" w:rsidP="00703C94">
      <w:pPr>
        <w:suppressAutoHyphens/>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2) процесуальний </w:t>
      </w:r>
      <w:r w:rsidRPr="00750613">
        <w:rPr>
          <w:rFonts w:ascii="Times New Roman" w:eastAsia="Times New Roman" w:hAnsi="Times New Roman" w:cs="Times New Roman"/>
          <w:kern w:val="0"/>
          <w:sz w:val="28"/>
          <w:szCs w:val="28"/>
          <w:lang w:eastAsia="uk-UA"/>
          <w14:ligatures w14:val="none"/>
        </w:rPr>
        <w:t xml:space="preserve">[80] </w:t>
      </w:r>
      <w:r w:rsidRPr="00750613">
        <w:rPr>
          <w:rFonts w:ascii="Times New Roman" w:eastAsia="Calibri" w:hAnsi="Times New Roman" w:cs="Times New Roman"/>
          <w:kern w:val="0"/>
          <w:sz w:val="28"/>
          <w:szCs w:val="28"/>
          <w14:ligatures w14:val="none"/>
        </w:rPr>
        <w:t xml:space="preserve">– як процес формування та реалізації комплексу необхідних заходів. Зокрема, В. Дем’янчук наголошує, що державна політика в будь-якій сфері завжди знаходить свій прояв через конкретні владно-управлінські дії та адміністративні процедури, тобто практично реалізується через здійснення </w:t>
      </w:r>
      <w:r w:rsidRPr="00750613">
        <w:rPr>
          <w:rFonts w:ascii="Times New Roman" w:eastAsia="Calibri" w:hAnsi="Times New Roman" w:cs="Times New Roman"/>
          <w:kern w:val="0"/>
          <w:sz w:val="28"/>
          <w:szCs w:val="28"/>
          <w14:ligatures w14:val="none"/>
        </w:rPr>
        <w:lastRenderedPageBreak/>
        <w:t xml:space="preserve">процесу державного управління уповноваженими суб’єктами – носіями певних публічно-владних повноважень, в яких втілюються функції держави як такої [74, с. 89]; </w:t>
      </w:r>
      <w:r w:rsidRPr="00750613">
        <w:rPr>
          <w:rFonts w:ascii="Times New Roman" w:eastAsia="Times New Roman" w:hAnsi="Times New Roman" w:cs="Times New Roman"/>
          <w:kern w:val="0"/>
          <w:sz w:val="28"/>
          <w:szCs w:val="28"/>
          <w:lang w:eastAsia="ru-RU"/>
          <w14:ligatures w14:val="none"/>
        </w:rPr>
        <w:t xml:space="preserve">О. Рябічко вважає, що державна політика – це пропонований курс діяльності уряду для задоволення потреб чи використання можливостей, сформульований із зазначенням очікуваних результатів та їх впливу на наявний стан справ і конкретне розв’язання проблем [364]. Прихильники процесуального підходу аналізують безпосередні управлінські дії, завдяки яким здійснюється державна політика та їх результати; </w:t>
      </w:r>
    </w:p>
    <w:p w14:paraId="148FD429" w14:textId="77777777" w:rsidR="00703C94" w:rsidRPr="00750613" w:rsidRDefault="00703C94" w:rsidP="00703C94">
      <w:pPr>
        <w:suppressAutoHyphens/>
        <w:spacing w:after="0" w:line="360" w:lineRule="auto"/>
        <w:ind w:firstLine="709"/>
        <w:jc w:val="both"/>
        <w:rPr>
          <w:rFonts w:ascii="Times New Roman" w:eastAsia="Times New Roman" w:hAnsi="Times New Roman" w:cs="Times New Roman"/>
          <w:kern w:val="0"/>
          <w:sz w:val="28"/>
          <w:szCs w:val="28"/>
          <w:lang w:eastAsia="ru-RU"/>
          <w14:ligatures w14:val="none"/>
        </w:rPr>
      </w:pPr>
      <w:r w:rsidRPr="00750613">
        <w:rPr>
          <w:rFonts w:ascii="Times New Roman" w:eastAsia="Calibri" w:hAnsi="Times New Roman" w:cs="Times New Roman"/>
          <w:kern w:val="0"/>
          <w:sz w:val="28"/>
          <w:szCs w:val="28"/>
          <w14:ligatures w14:val="none"/>
        </w:rPr>
        <w:t>3) змістовний – сукупність завдань, цілей, засобів, шляхів, заходів. Так, О. Кучеренко вказує, що в змістовному аспекті державна політика передбачає соціальний механізм, який складається з визначення загальних суспільних цілей, прийняття державно-управлінських рішень і мобілізації необхідних ресурсів для досягнення поставлених цілей, а також інституціональну структуру, що містить інститути лідерства, органи влади, норми і правила регламентації політичних дій соціальну діяльність, яка полягає у створенні умов для соціального партнерства між державною владою і суб’єктами громадянського суспільства, залученні до управління основних соціальних груп через суспільні інститути [202, с. 8].</w:t>
      </w:r>
      <w:r w:rsidRPr="00750613">
        <w:rPr>
          <w:rFonts w:ascii="Times New Roman" w:eastAsia="Times New Roman" w:hAnsi="Times New Roman" w:cs="Times New Roman"/>
          <w:kern w:val="0"/>
          <w:sz w:val="28"/>
          <w:szCs w:val="28"/>
          <w:lang w:eastAsia="ru-RU"/>
          <w14:ligatures w14:val="none"/>
        </w:rPr>
        <w:t xml:space="preserve"> </w:t>
      </w:r>
    </w:p>
    <w:p w14:paraId="6CCAEDFA" w14:textId="77777777" w:rsidR="00703C94" w:rsidRPr="00750613" w:rsidRDefault="00703C94" w:rsidP="00703C94">
      <w:pPr>
        <w:suppressAutoHyphens/>
        <w:spacing w:after="0" w:line="360" w:lineRule="auto"/>
        <w:ind w:firstLine="709"/>
        <w:jc w:val="both"/>
        <w:rPr>
          <w:rFonts w:ascii="Times New Roman" w:eastAsia="Calibri" w:hAnsi="Times New Roman" w:cs="Times New Roman"/>
          <w:bCs/>
          <w:color w:val="000000"/>
          <w:kern w:val="0"/>
          <w:sz w:val="28"/>
          <w:szCs w:val="28"/>
          <w14:ligatures w14:val="none"/>
        </w:rPr>
      </w:pPr>
      <w:r w:rsidRPr="00750613">
        <w:rPr>
          <w:rFonts w:ascii="Times New Roman" w:eastAsia="Times New Roman" w:hAnsi="Times New Roman" w:cs="Times New Roman"/>
          <w:kern w:val="0"/>
          <w:sz w:val="28"/>
          <w:szCs w:val="28"/>
          <w:lang w:eastAsia="ru-RU"/>
          <w14:ligatures w14:val="none"/>
        </w:rPr>
        <w:t xml:space="preserve">Вчений Д. Тихомиров, досліджуючи </w:t>
      </w:r>
      <w:r w:rsidRPr="00750613">
        <w:rPr>
          <w:rFonts w:ascii="Times New Roman" w:eastAsia="Calibri" w:hAnsi="Times New Roman" w:cs="Times New Roman"/>
          <w:bCs/>
          <w:kern w:val="0"/>
          <w:sz w:val="28"/>
          <w:szCs w:val="28"/>
          <w14:ligatures w14:val="none"/>
        </w:rPr>
        <w:t xml:space="preserve">теоретико-правові засади державної політики у сфері цивільної безпеки в Україні, виокремлює </w:t>
      </w:r>
      <w:r w:rsidRPr="00750613">
        <w:rPr>
          <w:rFonts w:ascii="Times New Roman" w:eastAsia="Calibri" w:hAnsi="Times New Roman" w:cs="Times New Roman"/>
          <w:bCs/>
          <w:color w:val="000000"/>
          <w:kern w:val="0"/>
          <w:sz w:val="28"/>
          <w:szCs w:val="28"/>
          <w14:ligatures w14:val="none"/>
        </w:rPr>
        <w:t>діяльнісний, інструментальний, функціональний, комплексний, телеологічний та інші (менш поширені) підходи до тлумачення державної політик</w:t>
      </w:r>
      <w:r w:rsidRPr="00750613">
        <w:rPr>
          <w:rFonts w:ascii="Times New Roman" w:eastAsia="Calibri" w:hAnsi="Times New Roman" w:cs="Times New Roman"/>
          <w:color w:val="000000"/>
          <w:kern w:val="0"/>
          <w:sz w:val="28"/>
          <w:szCs w:val="28"/>
          <w14:ligatures w14:val="none"/>
        </w:rPr>
        <w:t>и</w:t>
      </w:r>
      <w:r w:rsidRPr="00750613">
        <w:rPr>
          <w:rFonts w:ascii="Times New Roman" w:eastAsia="Calibri" w:hAnsi="Times New Roman" w:cs="Times New Roman"/>
          <w:bCs/>
          <w:color w:val="000000"/>
          <w:kern w:val="0"/>
          <w:sz w:val="28"/>
          <w:szCs w:val="28"/>
          <w14:ligatures w14:val="none"/>
        </w:rPr>
        <w:t xml:space="preserve"> [408, с. 215-220].</w:t>
      </w:r>
    </w:p>
    <w:p w14:paraId="40187BCB" w14:textId="77777777" w:rsidR="00703C94" w:rsidRPr="00750613" w:rsidRDefault="00703C94" w:rsidP="00703C94">
      <w:pPr>
        <w:suppressAutoHyphens/>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Аналіз наукових джерел переконливо свідчить, що в сучасній юридичній науці можна поширений плюралізм у тлумаченні державної політики, її видів, складників, механізму реалізації, напрямів і засобів реалізації. У пропонованому дослідженні поняття державна політика тлумачиться як цілеспрямована, системна, організована діяльність держави (уряду) з метою вирішення проблем чи їх сукупності у певній сфері (економічній, політичній, правовій, соціальній, культурній) чи галузі та досягнення суспільно значущих цілей, забезпечення стабільності конституційного, економічного, правового ладу та сталого розвитку суспільства. </w:t>
      </w:r>
    </w:p>
    <w:p w14:paraId="0651EAD9" w14:textId="77777777" w:rsidR="00703C94" w:rsidRPr="00750613" w:rsidRDefault="00703C94" w:rsidP="00703C94">
      <w:pPr>
        <w:suppressAutoHyphens/>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lastRenderedPageBreak/>
        <w:t xml:space="preserve">У сучасній вітчизняній науці найбільш поширеним є розмежування видів державної політики за основними сферами суспільства (а саме: економічна, політична, правова, соціальна, культурна). Водночас, у теоретико-правовому дослідженні, присвяченому поняттю державної політики, Н. Коршунова здійснює ґрунтовний підхід до класифікації державної політики і за різними критеріями виокремлює й інші її види, а саме: за територією здійснення – внутрішня та зовнішня; за механізмом відносин між суб’єктами розроблення та реалізації державної політики – розподільна, перерозподільна, регулятивна, адміністративна, антикризова; за регіональним виміром – центральна, регіональна та місцева; запланованим періодом дії – короткострокова, середньострокова та довгострокова; часовим проявом, або актуальністю – поточна та перспективна; основними сферами життя суспільства – економічна, соціальна, політична, культурна та правова; за формами діяльності держави – інноваційна, антикорупційна та ін. [183, с. 9–10]. </w:t>
      </w:r>
    </w:p>
    <w:p w14:paraId="0FAB40FB" w14:textId="77777777" w:rsidR="00703C94" w:rsidRPr="00750613" w:rsidRDefault="00703C94" w:rsidP="00703C94">
      <w:pPr>
        <w:suppressAutoHyphens/>
        <w:spacing w:after="0" w:line="360" w:lineRule="auto"/>
        <w:ind w:firstLine="709"/>
        <w:jc w:val="both"/>
        <w:rPr>
          <w:rFonts w:ascii="Times New Roman" w:eastAsia="Calibri" w:hAnsi="Times New Roman" w:cs="Times New Roman"/>
          <w:b/>
          <w:kern w:val="0"/>
          <w:sz w:val="28"/>
          <w:szCs w:val="28"/>
          <w14:ligatures w14:val="none"/>
        </w:rPr>
      </w:pPr>
      <w:r w:rsidRPr="00750613">
        <w:rPr>
          <w:rFonts w:ascii="Times New Roman" w:eastAsia="Calibri" w:hAnsi="Times New Roman" w:cs="Times New Roman"/>
          <w:kern w:val="0"/>
          <w:sz w:val="28"/>
          <w:szCs w:val="28"/>
          <w14:ligatures w14:val="none"/>
        </w:rPr>
        <w:t>До зазначених вище видів державної політики слід віднести й державну антикорупційну політику, яка охоплює економічну, політичну, правову, соціальну, культурну сфери та спрямована на розробку і реалізацію цілей і завдань у сфері запобігання й протидії корупції. Оскільки осмислення поняття, змісту антикорупційної політики та її співвідношення з антикорупційною правової політики стане предметом осмислення у наступному підрозділі (2.1), доцільно уточнити поняття «правова політика».</w:t>
      </w:r>
    </w:p>
    <w:p w14:paraId="37E88EDD" w14:textId="77777777" w:rsidR="00703C94" w:rsidRPr="00750613" w:rsidRDefault="00703C94" w:rsidP="00703C94">
      <w:pPr>
        <w:suppressAutoHyphens/>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Виокремлення державної правової політики, </w:t>
      </w:r>
      <w:r w:rsidRPr="00750613">
        <w:rPr>
          <w:rFonts w:ascii="Times New Roman" w:eastAsia="NSimSun" w:hAnsi="Times New Roman" w:cs="Times New Roman"/>
          <w:sz w:val="28"/>
          <w:szCs w:val="28"/>
          <w:lang w:eastAsia="zh-CN" w:bidi="hi-IN"/>
          <w14:ligatures w14:val="none"/>
        </w:rPr>
        <w:t>яка охоплює правову сферу суспільства,</w:t>
      </w:r>
      <w:r w:rsidRPr="00750613">
        <w:rPr>
          <w:rFonts w:ascii="Times New Roman" w:eastAsia="Calibri" w:hAnsi="Times New Roman" w:cs="Times New Roman"/>
          <w:kern w:val="0"/>
          <w:sz w:val="28"/>
          <w:szCs w:val="28"/>
          <w14:ligatures w14:val="none"/>
        </w:rPr>
        <w:t xml:space="preserve"> в окремий вид державної є усталеним підходом у вітчизняній науці.  </w:t>
      </w:r>
      <w:r w:rsidRPr="00750613">
        <w:rPr>
          <w:rFonts w:ascii="Times New Roman" w:eastAsia="NSimSun" w:hAnsi="Times New Roman" w:cs="Times New Roman"/>
          <w:bCs/>
          <w:sz w:val="28"/>
          <w:szCs w:val="28"/>
          <w:lang w:eastAsia="zh-CN" w:bidi="hi-IN"/>
          <w14:ligatures w14:val="none"/>
        </w:rPr>
        <w:t xml:space="preserve">У наукових джерелах поняття правової політики </w:t>
      </w:r>
      <w:r w:rsidRPr="00750613">
        <w:rPr>
          <w:rFonts w:ascii="Times New Roman" w:eastAsia="NSimSun" w:hAnsi="Times New Roman" w:cs="Times New Roman"/>
          <w:sz w:val="28"/>
          <w:szCs w:val="28"/>
          <w:lang w:eastAsia="zh-CN" w:bidi="hi-IN"/>
          <w14:ligatures w14:val="none"/>
        </w:rPr>
        <w:t xml:space="preserve">набуло поширення починаючи з 2000-х років, а її дослідження стало одним із нових напрямів у сучасній юридичній науці, який динамічно розвивається. При цьому, в онотологічному вимірі правова політика розглядається як різновид державної політики, як </w:t>
      </w:r>
      <w:r w:rsidRPr="00750613">
        <w:rPr>
          <w:rFonts w:ascii="Times New Roman" w:eastAsia="Times New Roman" w:hAnsi="Times New Roman" w:cs="Times New Roman"/>
          <w:kern w:val="0"/>
          <w:sz w:val="28"/>
          <w:szCs w:val="28"/>
          <w:lang w:eastAsia="ru-RU"/>
          <w14:ligatures w14:val="none"/>
        </w:rPr>
        <w:t xml:space="preserve">сукупність програм і завдань, спрямованих на досягнення цілей  правового розвитку та як політичне й правове явище, тісно пов’язане з правом, державою, особою та її правовою </w:t>
      </w:r>
      <w:r w:rsidRPr="00750613">
        <w:rPr>
          <w:rFonts w:ascii="Times New Roman" w:eastAsia="Times New Roman" w:hAnsi="Times New Roman" w:cs="Times New Roman"/>
          <w:kern w:val="0"/>
          <w:sz w:val="28"/>
          <w:szCs w:val="28"/>
          <w:lang w:eastAsia="uk-UA"/>
          <w14:ligatures w14:val="none"/>
        </w:rPr>
        <w:t xml:space="preserve">культурою і правовою свідомістю. У гносеологічному </w:t>
      </w:r>
      <w:r w:rsidRPr="00750613">
        <w:rPr>
          <w:rFonts w:ascii="Times New Roman" w:eastAsia="Times New Roman" w:hAnsi="Times New Roman" w:cs="Times New Roman"/>
          <w:kern w:val="0"/>
          <w:sz w:val="28"/>
          <w:szCs w:val="28"/>
          <w:lang w:eastAsia="uk-UA"/>
          <w14:ligatures w14:val="none"/>
        </w:rPr>
        <w:lastRenderedPageBreak/>
        <w:t>вимірі досліджується поняття «</w:t>
      </w:r>
      <w:r w:rsidRPr="00750613">
        <w:rPr>
          <w:rFonts w:ascii="Times New Roman" w:eastAsia="Times New Roman" w:hAnsi="Times New Roman" w:cs="Times New Roman"/>
          <w:kern w:val="0"/>
          <w:sz w:val="28"/>
          <w:szCs w:val="28"/>
          <w:lang w:eastAsia="ru-RU"/>
          <w14:ligatures w14:val="none"/>
        </w:rPr>
        <w:t xml:space="preserve">правова політика» та його зміст. </w:t>
      </w:r>
      <w:r w:rsidRPr="00750613">
        <w:rPr>
          <w:rFonts w:ascii="Times New Roman" w:eastAsia="NSimSun" w:hAnsi="Times New Roman" w:cs="Times New Roman"/>
          <w:sz w:val="28"/>
          <w:szCs w:val="28"/>
          <w:lang w:eastAsia="zh-CN" w:bidi="hi-IN"/>
          <w14:ligatures w14:val="none"/>
        </w:rPr>
        <w:t xml:space="preserve">Саме тому, у </w:t>
      </w:r>
      <w:r w:rsidRPr="00750613">
        <w:rPr>
          <w:rFonts w:ascii="Times New Roman" w:eastAsia="Calibri" w:hAnsi="Times New Roman" w:cs="Times New Roman"/>
          <w:kern w:val="0"/>
          <w:sz w:val="28"/>
          <w:szCs w:val="28"/>
          <w14:ligatures w14:val="none"/>
        </w:rPr>
        <w:t xml:space="preserve"> розумінні змісту й структури правової політики до уваги слід взяти основні положення й висновки щодо тлумачення правової політики в цілому, насамперед такими як: І. Жаровська [93], М. Козюбра [165], Н. Оніщенко [105], М. Недюха [265], Н. Пархоменков [299], В. Селіванов [370], О. Мінькович-Слободяник [247], Л. Удовика [418], В. Тернавська [400] та ін.; у контексті правотворчості й правозастосування: С. Бобровник [17], М. Кельман [149], А. Колодій [166], Т. Тарахонич [398] та ін.; крізь призму державного управління: В. Авер’янов [90], Ю. Ковбасюк [78], В. Погорілко [75], О. Оболенський [281], В. Опришко [75], В. Федоренко [78] та ін.</w:t>
      </w:r>
    </w:p>
    <w:p w14:paraId="6FBD782B" w14:textId="77777777" w:rsidR="00703C94" w:rsidRPr="00750613" w:rsidRDefault="00703C94" w:rsidP="00703C94">
      <w:pPr>
        <w:spacing w:after="0" w:line="360" w:lineRule="auto"/>
        <w:ind w:firstLine="709"/>
        <w:jc w:val="both"/>
        <w:rPr>
          <w:rFonts w:ascii="Times New Roman" w:eastAsia="Times New Roman" w:hAnsi="Times New Roman" w:cs="Times New Roman"/>
          <w:kern w:val="0"/>
          <w:sz w:val="28"/>
          <w:szCs w:val="28"/>
          <w:lang w:eastAsia="uk-UA" w:bidi="uk-UA"/>
          <w14:ligatures w14:val="none"/>
        </w:rPr>
      </w:pPr>
      <w:r w:rsidRPr="00750613">
        <w:rPr>
          <w:rFonts w:ascii="Times New Roman" w:eastAsia="Calibri" w:hAnsi="Times New Roman" w:cs="Times New Roman"/>
          <w:kern w:val="0"/>
          <w:sz w:val="28"/>
          <w:szCs w:val="28"/>
          <w:lang w:eastAsia="uk-UA" w:bidi="uk-UA"/>
          <w14:ligatures w14:val="none"/>
        </w:rPr>
        <w:t>У Великій українській юридичній енциклопедії пропонується наступна дефініція: «</w:t>
      </w:r>
      <w:r w:rsidRPr="00750613">
        <w:rPr>
          <w:rFonts w:ascii="Times New Roman" w:eastAsia="Times New Roman" w:hAnsi="Times New Roman" w:cs="Times New Roman"/>
          <w:bCs/>
          <w:kern w:val="0"/>
          <w:sz w:val="28"/>
          <w:szCs w:val="28"/>
          <w:lang w:eastAsia="uk-UA" w:bidi="uk-UA"/>
          <w14:ligatures w14:val="none"/>
        </w:rPr>
        <w:t>Правова політика</w:t>
      </w:r>
      <w:r w:rsidRPr="00750613">
        <w:rPr>
          <w:rFonts w:ascii="Times New Roman" w:eastAsia="Times New Roman" w:hAnsi="Times New Roman" w:cs="Times New Roman"/>
          <w:b/>
          <w:bCs/>
          <w:kern w:val="0"/>
          <w:sz w:val="28"/>
          <w:szCs w:val="28"/>
          <w:lang w:eastAsia="uk-UA" w:bidi="uk-UA"/>
          <w14:ligatures w14:val="none"/>
        </w:rPr>
        <w:t xml:space="preserve"> - </w:t>
      </w:r>
      <w:r w:rsidRPr="00750613">
        <w:rPr>
          <w:rFonts w:ascii="Times New Roman" w:eastAsia="Times New Roman" w:hAnsi="Times New Roman" w:cs="Times New Roman"/>
          <w:kern w:val="0"/>
          <w:sz w:val="28"/>
          <w:szCs w:val="28"/>
          <w:lang w:eastAsia="uk-UA" w:bidi="uk-UA"/>
          <w14:ligatures w14:val="none"/>
        </w:rPr>
        <w:t>системна, науково обґрунтована діяльність дер</w:t>
      </w:r>
      <w:r w:rsidRPr="00750613">
        <w:rPr>
          <w:rFonts w:ascii="Times New Roman" w:eastAsia="Times New Roman" w:hAnsi="Times New Roman" w:cs="Times New Roman"/>
          <w:kern w:val="0"/>
          <w:sz w:val="28"/>
          <w:szCs w:val="28"/>
          <w:lang w:eastAsia="uk-UA" w:bidi="uk-UA"/>
          <w14:ligatures w14:val="none"/>
        </w:rPr>
        <w:softHyphen/>
        <w:t xml:space="preserve">жавних і муніципальних органів, громадських об’єднань, спрямована на вироблення стратегії правового розвитку суспільства, створення ефективного механізму правового регулювання, забезпечення прав і свобод людини і громадянина, формування правової державності  </w:t>
      </w:r>
      <w:r w:rsidRPr="00750613">
        <w:rPr>
          <w:rFonts w:ascii="Times New Roman" w:eastAsia="Calibri" w:hAnsi="Times New Roman" w:cs="Times New Roman"/>
          <w:kern w:val="0"/>
          <w:sz w:val="28"/>
          <w:szCs w:val="28"/>
          <w14:ligatures w14:val="none"/>
        </w:rPr>
        <w:t>[41, с. 492]</w:t>
      </w:r>
      <w:r w:rsidRPr="00750613">
        <w:rPr>
          <w:rFonts w:ascii="Times New Roman" w:eastAsia="Times New Roman" w:hAnsi="Times New Roman" w:cs="Times New Roman"/>
          <w:kern w:val="0"/>
          <w:sz w:val="28"/>
          <w:szCs w:val="28"/>
          <w:lang w:eastAsia="uk-UA" w:bidi="uk-UA"/>
          <w14:ligatures w14:val="none"/>
        </w:rPr>
        <w:t>. Отже, особливість правової політики полягає, насамперед, у тому, що вона закріплює стратегію правового розвитку та засади ефективного правового регулювання.</w:t>
      </w:r>
    </w:p>
    <w:p w14:paraId="52B7F930"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У вітчизняній юридичній науці існують різні підходи до тлумачення поняття «правова політика». Так, на думку О. Мінькович-Слободяник правова політика – це «політика, яка відображає співпрацю держави, політичних і громадських об’єднань та громадян задля вироблення політико-правового компромісу і досягнення політичних стратегічних ідей та цілей, що спрямовують на певний об’єкт» [247, с. 176]. Поділяючи думку дослідниці щодо суб’єктів правової політики, дискусійним є положення, що правова політика спрямована на досягнення політичних стратегічних ідей та цілей. Досягнення стратегічних політичних цілей та ідей не відображає повною мірою сутність правової політики, адже поряд із політичною стратегією правова політика відображає власне й правові цілі. Як слушно наголошує </w:t>
      </w:r>
      <w:r w:rsidRPr="00750613">
        <w:rPr>
          <w:rFonts w:ascii="Times New Roman" w:eastAsia="Calibri" w:hAnsi="Times New Roman" w:cs="Times New Roman"/>
          <w:kern w:val="0"/>
          <w:sz w:val="28"/>
          <w:szCs w:val="28"/>
          <w:lang w:eastAsia="ru-RU"/>
          <w14:ligatures w14:val="none"/>
        </w:rPr>
        <w:t xml:space="preserve">І. Жаровська правова політика – «основний вид політики загалом, оскільки через неї відбувається державно вольове </w:t>
      </w:r>
      <w:r w:rsidRPr="00750613">
        <w:rPr>
          <w:rFonts w:ascii="Times New Roman" w:eastAsia="Calibri" w:hAnsi="Times New Roman" w:cs="Times New Roman"/>
          <w:kern w:val="0"/>
          <w:sz w:val="28"/>
          <w:szCs w:val="28"/>
          <w:lang w:eastAsia="ru-RU"/>
          <w14:ligatures w14:val="none"/>
        </w:rPr>
        <w:lastRenderedPageBreak/>
        <w:t xml:space="preserve">спрямування розвитку держави у всіх сферах суспільних відносин. … Сутністю правової державної політики є стратегічне планування у правовій сфері як постійний процес, за допомогою якого суб’єкти правової політики переглядають стратегічний напрямок своєї організації та її діяльності для досягнення цілей, що визначені органами публічного управління для громади» </w:t>
      </w:r>
      <w:r w:rsidRPr="00750613">
        <w:rPr>
          <w:rFonts w:ascii="Times New Roman" w:eastAsia="Calibri" w:hAnsi="Times New Roman" w:cs="Times New Roman"/>
          <w:kern w:val="0"/>
          <w:sz w:val="28"/>
          <w:szCs w:val="28"/>
          <w14:ligatures w14:val="none"/>
        </w:rPr>
        <w:t>[93, с. 47]</w:t>
      </w:r>
      <w:r w:rsidRPr="00750613">
        <w:rPr>
          <w:rFonts w:ascii="Times New Roman" w:eastAsia="Calibri" w:hAnsi="Times New Roman" w:cs="Times New Roman"/>
          <w:kern w:val="0"/>
          <w:sz w:val="28"/>
          <w:szCs w:val="28"/>
          <w:lang w:eastAsia="ru-RU"/>
          <w14:ligatures w14:val="none"/>
        </w:rPr>
        <w:t xml:space="preserve">. </w:t>
      </w:r>
      <w:r w:rsidRPr="00750613">
        <w:rPr>
          <w:rFonts w:ascii="Times New Roman" w:eastAsia="Calibri" w:hAnsi="Times New Roman" w:cs="Times New Roman"/>
          <w:kern w:val="0"/>
          <w:sz w:val="28"/>
          <w:szCs w:val="28"/>
          <w14:ligatures w14:val="none"/>
        </w:rPr>
        <w:t xml:space="preserve">При цьому О. Мінькович-Слободяник цілком слушно далі розмежовує форми діяльності держави в сфері правової політики, що здійснюються через систему органів державної влади: 1) правову політику, пов’язану з формуванням концепції юридичного впливу і правотворчості; 2) організаційну правову політику, що виявляється у правозастосовній та правоохоронній діяльності» [247, с. 171]. </w:t>
      </w:r>
    </w:p>
    <w:p w14:paraId="76DF921B" w14:textId="77777777" w:rsidR="00703C94" w:rsidRPr="00750613" w:rsidRDefault="00703C94" w:rsidP="00703C94">
      <w:pPr>
        <w:spacing w:after="0" w:line="360" w:lineRule="auto"/>
        <w:ind w:firstLine="709"/>
        <w:jc w:val="both"/>
        <w:rPr>
          <w:rFonts w:ascii="Times New Roman" w:eastAsia="Calibri" w:hAnsi="Times New Roman" w:cs="Times New Roman"/>
          <w:color w:val="002060"/>
          <w:kern w:val="0"/>
          <w:sz w:val="28"/>
          <w:szCs w:val="28"/>
          <w14:ligatures w14:val="none"/>
        </w:rPr>
      </w:pPr>
      <w:r w:rsidRPr="00750613">
        <w:rPr>
          <w:rFonts w:ascii="Times New Roman" w:eastAsia="Calibri" w:hAnsi="Times New Roman" w:cs="Times New Roman"/>
          <w:kern w:val="0"/>
          <w:sz w:val="28"/>
          <w:szCs w:val="28"/>
          <w14:ligatures w14:val="none"/>
        </w:rPr>
        <w:t xml:space="preserve">На думку С. Бобровник, правова політика – це нормативно регламентована діяльність держави, недержавних об’єднань та інститутів громадянського суспільства, націлена на вдосконалення правового регулювання, підвищення якості законодавства, забезпечення прав і свобод людини [17, с. 83]. </w:t>
      </w:r>
    </w:p>
    <w:p w14:paraId="79F516AF"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lang w:eastAsia="ru-RU"/>
          <w14:ligatures w14:val="none"/>
        </w:rPr>
        <w:t>У розумінні поняття й природи правової політики до уваги слід взяти міркування Л. Удовики, яка зазначає: «</w:t>
      </w:r>
      <w:r w:rsidRPr="00750613">
        <w:rPr>
          <w:rFonts w:ascii="Times New Roman" w:eastAsia="Calibri" w:hAnsi="Times New Roman" w:cs="Times New Roman"/>
          <w:iCs/>
          <w:kern w:val="0"/>
          <w:sz w:val="28"/>
          <w:szCs w:val="28"/>
          <w14:ligatures w14:val="none"/>
        </w:rPr>
        <w:t>п</w:t>
      </w:r>
      <w:r w:rsidRPr="00750613">
        <w:rPr>
          <w:rFonts w:ascii="Times New Roman" w:eastAsia="Calibri" w:hAnsi="Times New Roman" w:cs="Times New Roman"/>
          <w:kern w:val="0"/>
          <w:sz w:val="28"/>
          <w:szCs w:val="28"/>
          <w:lang w:eastAsia="ru-RU"/>
          <w14:ligatures w14:val="none"/>
        </w:rPr>
        <w:t xml:space="preserve">равова політика є політико-правовим явищем, яке формується внаслідок цілеспрямованої, системної, науково-обґрунтованої діяльності держави та участі громадянського суспільства, має державо владний характер і спрямована на визначення тактики й стратегії правового розвитку. Вона є необхідним складником державної політики, засобом юридичної легітимації, закріплення й забезпечення політико-правового курсу країни, санкціонованого волею народу і його державних та політичних лідерів, яка реалізується в діяльності владних структур та існує поряд з такими видами державної політики, як економічна, культурна, соціальна, національна, науково-технічна, фінансова, екологічна та ін. </w:t>
      </w:r>
      <w:r w:rsidRPr="00750613">
        <w:rPr>
          <w:rFonts w:ascii="Times New Roman" w:eastAsia="Calibri" w:hAnsi="Times New Roman" w:cs="Times New Roman"/>
          <w:kern w:val="0"/>
          <w:sz w:val="28"/>
          <w:szCs w:val="28"/>
          <w14:ligatures w14:val="none"/>
        </w:rPr>
        <w:t xml:space="preserve">Правова політика </w:t>
      </w:r>
      <w:r w:rsidRPr="00750613">
        <w:rPr>
          <w:rFonts w:ascii="Times New Roman" w:eastAsia="Calibri" w:hAnsi="Times New Roman" w:cs="Times New Roman"/>
          <w:kern w:val="0"/>
          <w:sz w:val="28"/>
          <w:szCs w:val="28"/>
          <w:lang w:eastAsia="ru-RU"/>
          <w14:ligatures w14:val="none"/>
        </w:rPr>
        <w:t xml:space="preserve">як система правових принципів, теорій, концепцій, ідей, покладених у підвалини цілеспрямованої планомірної правової діяльності держави та громадянського суспільства, сутність якої полягає у формуванні та практичній реалізації цілей стратегічного характеру, </w:t>
      </w:r>
      <w:r w:rsidRPr="00750613">
        <w:rPr>
          <w:rFonts w:ascii="Times New Roman" w:eastAsia="Calibri" w:hAnsi="Times New Roman" w:cs="Times New Roman"/>
          <w:kern w:val="0"/>
          <w:sz w:val="28"/>
          <w:szCs w:val="28"/>
          <w14:ligatures w14:val="none"/>
        </w:rPr>
        <w:t xml:space="preserve">здатна виступати потужним чинником соціальних перетворень, оптимізації й </w:t>
      </w:r>
      <w:r w:rsidRPr="00750613">
        <w:rPr>
          <w:rFonts w:ascii="Times New Roman" w:eastAsia="Calibri" w:hAnsi="Times New Roman" w:cs="Times New Roman"/>
          <w:kern w:val="0"/>
          <w:sz w:val="28"/>
          <w:szCs w:val="28"/>
          <w14:ligatures w14:val="none"/>
        </w:rPr>
        <w:lastRenderedPageBreak/>
        <w:t xml:space="preserve">модернізації суспільства і держави, насамперед, у кризові періоди розвитку» [419, с. 176–177]. </w:t>
      </w:r>
    </w:p>
    <w:p w14:paraId="4A742199"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Отже, правова політика – це політико-правове явище, яке відображає та закріплює стратегію правового розвитку, має державо-владний характер та формується у взаємодії держави з громадянським суспільством, існує поряд та у взаємодії з </w:t>
      </w:r>
      <w:r w:rsidRPr="00750613">
        <w:rPr>
          <w:rFonts w:ascii="Times New Roman" w:eastAsia="Calibri" w:hAnsi="Times New Roman" w:cs="Times New Roman"/>
          <w:kern w:val="0"/>
          <w:sz w:val="28"/>
          <w:szCs w:val="28"/>
          <w:lang w:eastAsia="ru-RU"/>
          <w14:ligatures w14:val="none"/>
        </w:rPr>
        <w:t xml:space="preserve">економічною, соціальною, культурною та іншими видами політики. Водночас, зміст і спрямованість правової політики втілюється у її </w:t>
      </w:r>
      <w:r w:rsidRPr="00750613">
        <w:rPr>
          <w:rFonts w:ascii="Times New Roman" w:eastAsia="Times New Roman" w:hAnsi="Times New Roman" w:cs="Times New Roman"/>
          <w:kern w:val="0"/>
          <w:sz w:val="28"/>
          <w:szCs w:val="28"/>
          <w:lang w:eastAsia="uk-UA" w:bidi="uk-UA"/>
          <w14:ligatures w14:val="none"/>
        </w:rPr>
        <w:t>властивостях і атрибутивних рисах, до яких належать державно-вольовий характер і владно-імперативний зміст, які є соціально-обумовленими. Серед основних ознак правової політики виокремлюють наступні: «базується на праві і здійснюєть</w:t>
      </w:r>
      <w:r w:rsidRPr="00750613">
        <w:rPr>
          <w:rFonts w:ascii="Times New Roman" w:eastAsia="Times New Roman" w:hAnsi="Times New Roman" w:cs="Times New Roman"/>
          <w:kern w:val="0"/>
          <w:sz w:val="28"/>
          <w:szCs w:val="28"/>
          <w:lang w:eastAsia="uk-UA" w:bidi="uk-UA"/>
          <w14:ligatures w14:val="none"/>
        </w:rPr>
        <w:softHyphen/>
        <w:t>ся правовими методами і засобами; охоплює головним чином правову сфе</w:t>
      </w:r>
      <w:r w:rsidRPr="00750613">
        <w:rPr>
          <w:rFonts w:ascii="Times New Roman" w:eastAsia="Times New Roman" w:hAnsi="Times New Roman" w:cs="Times New Roman"/>
          <w:kern w:val="0"/>
          <w:sz w:val="28"/>
          <w:szCs w:val="28"/>
          <w:lang w:eastAsia="uk-UA" w:bidi="uk-UA"/>
          <w14:ligatures w14:val="none"/>
        </w:rPr>
        <w:softHyphen/>
        <w:t>ру життєдіяльності суспільства; має публічний, офіційний характер; знахо</w:t>
      </w:r>
      <w:r w:rsidRPr="00750613">
        <w:rPr>
          <w:rFonts w:ascii="Times New Roman" w:eastAsia="Times New Roman" w:hAnsi="Times New Roman" w:cs="Times New Roman"/>
          <w:kern w:val="0"/>
          <w:sz w:val="28"/>
          <w:szCs w:val="28"/>
          <w:lang w:eastAsia="uk-UA" w:bidi="uk-UA"/>
          <w14:ligatures w14:val="none"/>
        </w:rPr>
        <w:softHyphen/>
        <w:t>дить вияв у вигляді правових та органі</w:t>
      </w:r>
      <w:r w:rsidRPr="00750613">
        <w:rPr>
          <w:rFonts w:ascii="Times New Roman" w:eastAsia="Times New Roman" w:hAnsi="Times New Roman" w:cs="Times New Roman"/>
          <w:kern w:val="0"/>
          <w:sz w:val="28"/>
          <w:szCs w:val="28"/>
          <w:lang w:eastAsia="uk-UA" w:bidi="uk-UA"/>
          <w14:ligatures w14:val="none"/>
        </w:rPr>
        <w:softHyphen/>
        <w:t>заційних форм її здійснення; у разі по</w:t>
      </w:r>
      <w:r w:rsidRPr="00750613">
        <w:rPr>
          <w:rFonts w:ascii="Times New Roman" w:eastAsia="Times New Roman" w:hAnsi="Times New Roman" w:cs="Times New Roman"/>
          <w:kern w:val="0"/>
          <w:sz w:val="28"/>
          <w:szCs w:val="28"/>
          <w:lang w:eastAsia="uk-UA" w:bidi="uk-UA"/>
          <w14:ligatures w14:val="none"/>
        </w:rPr>
        <w:softHyphen/>
        <w:t xml:space="preserve">треби вона підкріплюється легальним примусом з боку держави» [41, c. 493]. </w:t>
      </w:r>
      <w:r w:rsidRPr="00750613">
        <w:rPr>
          <w:rFonts w:ascii="Times New Roman" w:eastAsia="Calibri" w:hAnsi="Times New Roman" w:cs="Times New Roman"/>
          <w:kern w:val="0"/>
          <w:sz w:val="28"/>
          <w:szCs w:val="28"/>
          <w14:ligatures w14:val="none"/>
        </w:rPr>
        <w:t>На нашу думку, пропоноване тлумачення правової політики є найбільш вдалим, оскільки визначає її елементи, спрямованість, цілі та основних суб’єктів – державу (її органи) і громадянське суспільство.</w:t>
      </w:r>
    </w:p>
    <w:p w14:paraId="6439C551" w14:textId="7E34CA9E" w:rsidR="00703C94" w:rsidRPr="00750613" w:rsidRDefault="00703C94" w:rsidP="00703C94">
      <w:pPr>
        <w:suppressAutoHyphens/>
        <w:spacing w:after="0" w:line="360" w:lineRule="auto"/>
        <w:ind w:firstLine="709"/>
        <w:jc w:val="both"/>
        <w:rPr>
          <w:rFonts w:ascii="Times New Roman" w:eastAsia="NSimSun" w:hAnsi="Times New Roman" w:cs="Times New Roman"/>
          <w:sz w:val="28"/>
          <w:szCs w:val="28"/>
          <w:lang w:eastAsia="zh-CN" w:bidi="hi-IN"/>
          <w14:ligatures w14:val="none"/>
        </w:rPr>
      </w:pPr>
      <w:r w:rsidRPr="00750613">
        <w:rPr>
          <w:rFonts w:ascii="Times New Roman" w:eastAsia="NSimSun" w:hAnsi="Times New Roman" w:cs="Times New Roman"/>
          <w:sz w:val="28"/>
          <w:szCs w:val="28"/>
          <w:lang w:eastAsia="zh-CN" w:bidi="hi-IN"/>
          <w14:ligatures w14:val="none"/>
        </w:rPr>
        <w:t xml:space="preserve">Узагальнюючи та систематизуючи погляди вчених існуючі думки щодо розуміння правової політики умовно поділяються на три підходи: 1) ідеологічний – сукупність ідей, поглядів, цілей, програм тощо. Зокрема, М. Железняк під державною правовою політикою розуміє </w:t>
      </w:r>
      <w:r w:rsidRPr="00750613">
        <w:rPr>
          <w:rFonts w:ascii="Times New Roman" w:eastAsia="Calibri" w:hAnsi="Times New Roman" w:cs="Times New Roman"/>
          <w:kern w:val="0"/>
          <w:sz w:val="28"/>
          <w:szCs w:val="28"/>
          <w14:ligatures w14:val="none"/>
        </w:rPr>
        <w:t xml:space="preserve">специфічну правову категорію, яка являє собою засновані на загальних та специфічних закономірностях розвитку національної правової системи принципи, стратегічні напрямки та шляхи створення і реалізації правових норм, з боку органів державної влади, спрямовану перш за все на захист прав та свобод людини і громадянина [94]. З цієї точки зору основне призначення правової політики полягає у створенні ефективного механізму правового регулювання, формуванні правової державності та високого рівня правової культури як суспільства, так і окремого громадянина, викоріненні негативних рис права та, ширше, цілісному реформуванні правової системи суспільства; 2) </w:t>
      </w:r>
      <w:r w:rsidRPr="00750613">
        <w:rPr>
          <w:rFonts w:ascii="Times New Roman" w:eastAsia="NSimSun" w:hAnsi="Times New Roman" w:cs="Times New Roman"/>
          <w:sz w:val="28"/>
          <w:szCs w:val="28"/>
          <w:lang w:eastAsia="zh-CN" w:bidi="hi-IN"/>
          <w14:ligatures w14:val="none"/>
        </w:rPr>
        <w:t xml:space="preserve">ідеолого-діяльнісний – включає не лише ідеї та принципи, але й </w:t>
      </w:r>
      <w:r w:rsidRPr="00750613">
        <w:rPr>
          <w:rFonts w:ascii="Times New Roman" w:eastAsia="NSimSun" w:hAnsi="Times New Roman" w:cs="Times New Roman"/>
          <w:sz w:val="28"/>
          <w:szCs w:val="28"/>
          <w:lang w:eastAsia="zh-CN" w:bidi="hi-IN"/>
          <w14:ligatures w14:val="none"/>
        </w:rPr>
        <w:lastRenderedPageBreak/>
        <w:t>практичну частину, тобто, діяльність відповідних суб’єктів. Саме цей погляд на правову політику видається нам найбільш обґрунтованим та оптимальним, оскільки він більшою мірою відповідає загальному розумінню політики як комплексу пріоритетів та напрямків розвитку держави та суспільства на певному етапі. Крім того, при такому розумінні правової політики стає можливим вирішення не тільки найближчих, тактичних завдань (наприклад, боротьба зі злочинністю), а й стратегічних, більш масштабних, спрямованих на тривалу перспективу, які закладають довгострокові основи розвитку держави та суспільних відносин. Такими завданнями можуть бути проведення комплексних реформ, забезпечення стабільності та правопорядку в країні, посилення ролі держави на міжнародній арені тощо; 3) діяльнісний – діяльність суб’єктів, уповноважених на формування та реалізацію політики в галузі права, в юридичній сфері. За такого підходу ідеологічна частина правової політики є вторинною, виступає її необхідною основою та елементом правової ідеології.</w:t>
      </w:r>
    </w:p>
    <w:p w14:paraId="1753B35B" w14:textId="77777777" w:rsidR="00703C94" w:rsidRPr="00750613" w:rsidRDefault="00703C94" w:rsidP="00703C94">
      <w:pPr>
        <w:suppressAutoHyphens/>
        <w:spacing w:after="0" w:line="360" w:lineRule="auto"/>
        <w:ind w:firstLine="708"/>
        <w:jc w:val="both"/>
        <w:rPr>
          <w:rFonts w:ascii="Times New Roman" w:eastAsia="NSimSun" w:hAnsi="Times New Roman" w:cs="Times New Roman"/>
          <w:sz w:val="28"/>
          <w:szCs w:val="28"/>
          <w:lang w:eastAsia="zh-CN" w:bidi="hi-IN"/>
          <w14:ligatures w14:val="none"/>
        </w:rPr>
      </w:pPr>
      <w:r w:rsidRPr="00750613">
        <w:rPr>
          <w:rFonts w:ascii="Times New Roman" w:eastAsia="NSimSun" w:hAnsi="Times New Roman" w:cs="Times New Roman"/>
          <w:sz w:val="28"/>
          <w:szCs w:val="28"/>
          <w:lang w:eastAsia="zh-CN" w:bidi="hi-IN"/>
          <w14:ligatures w14:val="none"/>
        </w:rPr>
        <w:t xml:space="preserve">Можна навести й інші дефініції правової політики, які пропонуються сучасними вченими. Спільною для науковців є думка, що правова політика є </w:t>
      </w:r>
      <w:r w:rsidRPr="00750613">
        <w:rPr>
          <w:rFonts w:ascii="Times New Roman" w:eastAsia="Calibri" w:hAnsi="Times New Roman" w:cs="Times New Roman"/>
          <w:kern w:val="0"/>
          <w:sz w:val="28"/>
          <w:szCs w:val="28"/>
          <w14:ligatures w14:val="none"/>
        </w:rPr>
        <w:t xml:space="preserve">видом державної політики, є обґрунтованою та послідовною діяльністю органів державної влади, органів місцевого самоврядування з метою забезпечення ефективного механізму правового регулювання суспільних відносин в умовах гібридної війни, зображений комплексом ідей, заходів, завдань, програм, настанов, що реалізуються у сфері права завдяки праву, а також базується на визначальних правових принципах [121, с. 113–114]. </w:t>
      </w:r>
    </w:p>
    <w:p w14:paraId="0114785D" w14:textId="77777777" w:rsidR="00703C94" w:rsidRPr="00750613" w:rsidRDefault="00703C94" w:rsidP="00703C94">
      <w:pPr>
        <w:suppressAutoHyphens/>
        <w:spacing w:after="0" w:line="360" w:lineRule="auto"/>
        <w:ind w:firstLine="708"/>
        <w:jc w:val="both"/>
        <w:rPr>
          <w:rFonts w:ascii="Times New Roman" w:eastAsia="NSimSun" w:hAnsi="Times New Roman" w:cs="Times New Roman"/>
          <w:sz w:val="28"/>
          <w:szCs w:val="28"/>
          <w:lang w:eastAsia="zh-CN" w:bidi="hi-IN"/>
          <w14:ligatures w14:val="none"/>
        </w:rPr>
      </w:pPr>
      <w:r w:rsidRPr="00750613">
        <w:rPr>
          <w:rFonts w:ascii="Times New Roman" w:eastAsia="NSimSun" w:hAnsi="Times New Roman" w:cs="Times New Roman"/>
          <w:sz w:val="28"/>
          <w:szCs w:val="28"/>
          <w:lang w:eastAsia="zh-CN" w:bidi="hi-IN"/>
          <w14:ligatures w14:val="none"/>
        </w:rPr>
        <w:t xml:space="preserve">Отже, правова політика – це державна політика у сфері розвитку права, стратегії та тактики правового шляху розвитку суспільства, держави, країни; система ідей, принципів, норм, форм і процедур визнання, здійснення та розвитку начал і вимог панування права у суспільному та державному житті; це системна, обґрунтована діяльність держави і громадянського суспільства з комплексного розвитку правової системи. Основне значення правової політики полягає в її здатності пов’язати воєдино доктрину, правотворчість та юридичну практику, </w:t>
      </w:r>
      <w:r w:rsidRPr="00750613">
        <w:rPr>
          <w:rFonts w:ascii="Times New Roman" w:eastAsia="NSimSun" w:hAnsi="Times New Roman" w:cs="Times New Roman"/>
          <w:sz w:val="28"/>
          <w:szCs w:val="28"/>
          <w:lang w:eastAsia="zh-CN" w:bidi="hi-IN"/>
          <w14:ligatures w14:val="none"/>
        </w:rPr>
        <w:lastRenderedPageBreak/>
        <w:t>забезпечивши цим науково обґрунтований характер державної діяльності та правовий прогрес.</w:t>
      </w:r>
    </w:p>
    <w:p w14:paraId="095A3425" w14:textId="77777777" w:rsidR="00703C94" w:rsidRPr="00750613" w:rsidRDefault="00703C94" w:rsidP="00703C94">
      <w:pPr>
        <w:suppressAutoHyphens/>
        <w:spacing w:after="0" w:line="360" w:lineRule="auto"/>
        <w:ind w:firstLine="709"/>
        <w:jc w:val="both"/>
        <w:rPr>
          <w:rFonts w:ascii="Times New Roman" w:eastAsia="NSimSun" w:hAnsi="Times New Roman" w:cs="Times New Roman"/>
          <w:sz w:val="28"/>
          <w:szCs w:val="28"/>
          <w:lang w:eastAsia="zh-CN" w:bidi="hi-IN"/>
          <w14:ligatures w14:val="none"/>
        </w:rPr>
      </w:pPr>
      <w:r w:rsidRPr="00750613">
        <w:rPr>
          <w:rFonts w:ascii="Times New Roman" w:eastAsia="NSimSun" w:hAnsi="Times New Roman" w:cs="Times New Roman"/>
          <w:sz w:val="28"/>
          <w:szCs w:val="28"/>
          <w:lang w:eastAsia="zh-CN" w:bidi="hi-IN"/>
          <w14:ligatures w14:val="none"/>
        </w:rPr>
        <w:t>Досліджуючи питання співвідношення понять «правова політика» та «державна правова політика», слід особливо наголосити, що не будь-яка політика за умовчанням є державною і на нинішньому етапі розвитку суспільних відносин може здійснюватися не лише виключно державними суб’єктами. Зокрема, в сучасних суспільствах є безліч різних недержавних та неурядових структур, таких як, наприклад, політичні партії, громадські рухи та об’єднання, комерційні утворення, органи місцевого самоврядування та ін., які також можуть проводити певну політику у сфері правового забезпечення своєї діяльності, а також впливати у передбачених законодавством випадках та формах на проєктування, розробку та реалізацію правової політики вже на публічному рівні. Правова політика, яка спрямована на запобігання й протидію корупції є власне антикорупційною правовою політикою, яка має свої особливості, що й стане предметом дослідження у наступному розділі дисертації.</w:t>
      </w:r>
    </w:p>
    <w:p w14:paraId="648F374C" w14:textId="77777777" w:rsidR="00703C94" w:rsidRPr="00750613" w:rsidRDefault="00703C94" w:rsidP="00703C94">
      <w:pPr>
        <w:widowControl w:val="0"/>
        <w:shd w:val="clear" w:color="auto" w:fill="FFFFFF"/>
        <w:autoSpaceDE w:val="0"/>
        <w:autoSpaceDN w:val="0"/>
        <w:adjustRightInd w:val="0"/>
        <w:spacing w:after="0" w:line="360" w:lineRule="auto"/>
        <w:jc w:val="both"/>
        <w:rPr>
          <w:rFonts w:ascii="Times New Roman" w:eastAsia="Times New Roman" w:hAnsi="Times New Roman" w:cs="Times New Roman"/>
          <w:b/>
          <w:bCs/>
          <w:kern w:val="0"/>
          <w:sz w:val="28"/>
          <w:szCs w:val="28"/>
          <w:lang w:eastAsia="ru-RU"/>
          <w14:ligatures w14:val="none"/>
        </w:rPr>
      </w:pPr>
      <w:bookmarkStart w:id="10" w:name="_Toc168312399"/>
    </w:p>
    <w:p w14:paraId="65494B5E" w14:textId="77777777" w:rsidR="00703C94" w:rsidRPr="00750613" w:rsidRDefault="00703C94" w:rsidP="00703C94">
      <w:pPr>
        <w:widowControl w:val="0"/>
        <w:shd w:val="clear" w:color="auto" w:fill="FFFFFF"/>
        <w:autoSpaceDE w:val="0"/>
        <w:autoSpaceDN w:val="0"/>
        <w:adjustRightInd w:val="0"/>
        <w:spacing w:after="0" w:line="360" w:lineRule="auto"/>
        <w:ind w:firstLine="709"/>
        <w:jc w:val="both"/>
        <w:rPr>
          <w:rFonts w:ascii="Times New Roman" w:eastAsia="Times New Roman" w:hAnsi="Times New Roman" w:cs="Times New Roman"/>
          <w:b/>
          <w:bCs/>
          <w:kern w:val="0"/>
          <w:sz w:val="28"/>
          <w:szCs w:val="28"/>
          <w:lang w:eastAsia="ru-RU"/>
          <w14:ligatures w14:val="none"/>
        </w:rPr>
      </w:pPr>
    </w:p>
    <w:p w14:paraId="47DD34C2" w14:textId="77777777" w:rsidR="00703C94" w:rsidRPr="00030189" w:rsidRDefault="00703C94" w:rsidP="00703C94">
      <w:pPr>
        <w:widowControl w:val="0"/>
        <w:shd w:val="clear" w:color="auto" w:fill="FFFFFF"/>
        <w:autoSpaceDE w:val="0"/>
        <w:autoSpaceDN w:val="0"/>
        <w:adjustRightInd w:val="0"/>
        <w:spacing w:after="0" w:line="360" w:lineRule="auto"/>
        <w:ind w:firstLine="709"/>
        <w:jc w:val="both"/>
        <w:rPr>
          <w:rFonts w:ascii="Times New Roman" w:eastAsia="Times New Roman" w:hAnsi="Times New Roman" w:cs="Times New Roman"/>
          <w:bCs/>
          <w:kern w:val="0"/>
          <w:sz w:val="28"/>
          <w:szCs w:val="28"/>
          <w:lang w:eastAsia="ru-RU"/>
          <w14:ligatures w14:val="none"/>
        </w:rPr>
      </w:pPr>
      <w:r w:rsidRPr="00030189">
        <w:rPr>
          <w:rFonts w:ascii="Times New Roman" w:eastAsia="Times New Roman" w:hAnsi="Times New Roman" w:cs="Times New Roman"/>
          <w:bCs/>
          <w:kern w:val="0"/>
          <w:sz w:val="28"/>
          <w:szCs w:val="28"/>
          <w:lang w:eastAsia="ru-RU"/>
          <w14:ligatures w14:val="none"/>
        </w:rPr>
        <w:t>Висновки до Розділу 1</w:t>
      </w:r>
    </w:p>
    <w:p w14:paraId="0C3DC7A1" w14:textId="77777777" w:rsidR="00703C94" w:rsidRPr="00750613" w:rsidRDefault="00703C94" w:rsidP="00703C94">
      <w:pPr>
        <w:spacing w:after="0" w:line="360" w:lineRule="auto"/>
        <w:ind w:firstLine="709"/>
        <w:jc w:val="both"/>
        <w:rPr>
          <w:rFonts w:ascii="Times New Roman" w:eastAsia="Times New Roman" w:hAnsi="Times New Roman" w:cs="Times New Roman"/>
          <w:bCs/>
          <w:kern w:val="0"/>
          <w:sz w:val="28"/>
          <w:szCs w:val="28"/>
          <w:lang w:eastAsia="ru-RU"/>
          <w14:ligatures w14:val="none"/>
        </w:rPr>
      </w:pPr>
    </w:p>
    <w:p w14:paraId="3920141A" w14:textId="77777777" w:rsidR="00703C94" w:rsidRPr="00750613" w:rsidRDefault="00703C94" w:rsidP="00703C94">
      <w:pPr>
        <w:spacing w:after="0" w:line="360" w:lineRule="auto"/>
        <w:ind w:firstLine="709"/>
        <w:jc w:val="both"/>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t xml:space="preserve">Розуміння руйнівних наслідків поширення корупції в суспільстві та пошук ефективних засобів боротьби з нею сягають своїм корінням у давнину. Водночас антикорупційна політика та антикорупційна правова політика як поняття та явища упродовж тривалого часу не виокремлювалися. Шляхом відбору характеристик і ознак процесу та предмету, які в подальшому спричинили формування антикорупційної правової політики як самостійного явища досліджено генезу формування та осмислення корупції та антикорупційної політики та виокремлено п’ять основних етапів, кожний із яких має свої особливості та відображає трансформацію загальних уявлень про корупцію як стан моральної деградації суспільства </w:t>
      </w:r>
      <w:r w:rsidRPr="00750613">
        <w:rPr>
          <w:rFonts w:ascii="Times New Roman" w:eastAsia="Calibri" w:hAnsi="Times New Roman" w:cs="Times New Roman"/>
          <w:kern w:val="0"/>
          <w:sz w:val="28"/>
          <w:szCs w:val="28"/>
          <w14:ligatures w14:val="none"/>
        </w:rPr>
        <w:t xml:space="preserve">до комплексного аналізу причин, змісту й наслідків корупції, результатом якого стають її легальне тлумачення, прийняття комплексу </w:t>
      </w:r>
      <w:r w:rsidRPr="00750613">
        <w:rPr>
          <w:rFonts w:ascii="Times New Roman" w:eastAsia="Calibri" w:hAnsi="Times New Roman" w:cs="Times New Roman"/>
          <w:kern w:val="0"/>
          <w:sz w:val="28"/>
          <w:szCs w:val="28"/>
          <w14:ligatures w14:val="none"/>
        </w:rPr>
        <w:lastRenderedPageBreak/>
        <w:t>нормативно-правових актів, спрямованих на запобігання і протидію корупції на міжнародному, європейському та національному рівнях, розробка і реалізації антикорупційних політик (антикорупційних стратегій) у зарубіжних країнах, у т.ч. антикорупційної правової політики України (Новітній час, із 60–70-х років ХХ ст. до теперішнього часу).</w:t>
      </w:r>
    </w:p>
    <w:p w14:paraId="1EAFEE28" w14:textId="019CBED0"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На основі аналізу, узагальнення і систематизації сучасних наукових джерел виокремлено та охарактеризовано основні напрями й аспекти дослідження корупції та антикорупційної політики у сучасній вітчизняній та зарубіжній юридичній науці: 1) </w:t>
      </w:r>
      <w:r w:rsidRPr="00750613">
        <w:rPr>
          <w:rFonts w:ascii="Times New Roman" w:eastAsia="Calibri" w:hAnsi="Times New Roman" w:cs="Times New Roman"/>
          <w:bCs/>
          <w:kern w:val="0"/>
          <w:sz w:val="28"/>
          <w:szCs w:val="28"/>
          <w14:ligatures w14:val="none"/>
        </w:rPr>
        <w:t xml:space="preserve">у теорії та історії держави і права: </w:t>
      </w:r>
      <w:r w:rsidRPr="00750613">
        <w:rPr>
          <w:rFonts w:ascii="Times New Roman" w:eastAsia="Calibri" w:hAnsi="Times New Roman" w:cs="Times New Roman"/>
          <w:kern w:val="0"/>
          <w:sz w:val="28"/>
          <w:szCs w:val="28"/>
          <w14:ligatures w14:val="none"/>
        </w:rPr>
        <w:t xml:space="preserve">історико-теоретичні основи формування антикорупційної політики й антикорупційного законодавства;  сутність і прояви корупції; поняття антикорупційної політики; крізь призму правової культури, правової свідомості; у контексті функцій держави та антикорупційних обмежень та ін.; 2) </w:t>
      </w:r>
      <w:r w:rsidRPr="00750613">
        <w:rPr>
          <w:rFonts w:ascii="Times New Roman" w:eastAsia="Calibri" w:hAnsi="Times New Roman" w:cs="Times New Roman"/>
          <w:bCs/>
          <w:kern w:val="0"/>
          <w:sz w:val="28"/>
          <w:szCs w:val="28"/>
          <w14:ligatures w14:val="none"/>
        </w:rPr>
        <w:t xml:space="preserve">у конституційному праві </w:t>
      </w:r>
      <w:r w:rsidRPr="00750613">
        <w:rPr>
          <w:rFonts w:ascii="Times New Roman" w:eastAsia="Calibri" w:hAnsi="Times New Roman" w:cs="Times New Roman"/>
          <w:kern w:val="0"/>
          <w:sz w:val="28"/>
          <w:szCs w:val="28"/>
          <w14:ligatures w14:val="none"/>
        </w:rPr>
        <w:t xml:space="preserve">у контексті: реалізації конституційних цінностей, становлення правової державності, діяльності органів державної влади й місцевого самоврядування, обмеження владних повноважень, діяльності політичних партій і громадських організацій; 3) в </w:t>
      </w:r>
      <w:r w:rsidRPr="00750613">
        <w:rPr>
          <w:rFonts w:ascii="Times New Roman" w:eastAsia="Calibri" w:hAnsi="Times New Roman" w:cs="Times New Roman"/>
          <w:bCs/>
          <w:kern w:val="0"/>
          <w:sz w:val="28"/>
          <w:szCs w:val="28"/>
          <w14:ligatures w14:val="none"/>
        </w:rPr>
        <w:t xml:space="preserve">адміністративному праві крізь призму: </w:t>
      </w:r>
      <w:r w:rsidRPr="00750613">
        <w:rPr>
          <w:rFonts w:ascii="Times New Roman" w:eastAsia="Calibri" w:hAnsi="Times New Roman" w:cs="Times New Roman"/>
          <w:kern w:val="0"/>
          <w:sz w:val="28"/>
          <w:szCs w:val="28"/>
          <w14:ligatures w14:val="none"/>
        </w:rPr>
        <w:t>формування та розвитку  антикорупційних органів державної влади; формування антикорупційної політики; діяльності органів державної влади й місцевого самоврядування; обґрунтування адміністративно-правових засад запобігання і протидії корупції; антикорупційної експертизи; надання</w:t>
      </w:r>
      <w:r w:rsidRPr="00750613">
        <w:rPr>
          <w:rFonts w:ascii="Times New Roman" w:eastAsia="Calibri" w:hAnsi="Times New Roman" w:cs="Times New Roman"/>
          <w:bCs/>
          <w:kern w:val="0"/>
          <w:sz w:val="28"/>
          <w:szCs w:val="28"/>
          <w14:ligatures w14:val="none"/>
        </w:rPr>
        <w:t xml:space="preserve"> адміністративних послуг та ін.; </w:t>
      </w:r>
      <w:r w:rsidRPr="00750613">
        <w:rPr>
          <w:rFonts w:ascii="Times New Roman" w:eastAsia="Calibri" w:hAnsi="Times New Roman" w:cs="Times New Roman"/>
          <w:kern w:val="0"/>
          <w:sz w:val="28"/>
          <w:szCs w:val="28"/>
          <w14:ligatures w14:val="none"/>
        </w:rPr>
        <w:t xml:space="preserve">4) </w:t>
      </w:r>
      <w:r w:rsidRPr="00750613">
        <w:rPr>
          <w:rFonts w:ascii="Times New Roman" w:eastAsia="Calibri" w:hAnsi="Times New Roman" w:cs="Times New Roman"/>
          <w:bCs/>
          <w:kern w:val="0"/>
          <w:sz w:val="28"/>
          <w:szCs w:val="28"/>
          <w14:ligatures w14:val="none"/>
        </w:rPr>
        <w:t>у кримінальному праві та кримінології: як с</w:t>
      </w:r>
      <w:r w:rsidRPr="00750613">
        <w:rPr>
          <w:rFonts w:ascii="Times New Roman" w:eastAsia="Calibri" w:hAnsi="Times New Roman" w:cs="Times New Roman"/>
          <w:kern w:val="0"/>
          <w:sz w:val="28"/>
          <w:szCs w:val="28"/>
          <w14:ligatures w14:val="none"/>
        </w:rPr>
        <w:t xml:space="preserve">успільно небезпечне протиправне діяння; у контексті формування кримінально-правової політики, в т.ч. у сфері боротьби з корупцією; у контексті суб’єктів кримінальних процесуальних відносин та ін.; 5) </w:t>
      </w:r>
      <w:r w:rsidRPr="00750613">
        <w:rPr>
          <w:rFonts w:ascii="Times New Roman" w:eastAsia="Calibri" w:hAnsi="Times New Roman" w:cs="Times New Roman"/>
          <w:bCs/>
          <w:kern w:val="0"/>
          <w:sz w:val="28"/>
          <w:szCs w:val="28"/>
          <w14:ligatures w14:val="none"/>
        </w:rPr>
        <w:t xml:space="preserve">у науці судові та правоохоронні органи України крізь призму: </w:t>
      </w:r>
      <w:r w:rsidRPr="00750613">
        <w:rPr>
          <w:rFonts w:ascii="Times New Roman" w:eastAsia="Calibri" w:hAnsi="Times New Roman" w:cs="Times New Roman"/>
          <w:kern w:val="0"/>
          <w:sz w:val="28"/>
          <w:szCs w:val="28"/>
          <w14:ligatures w14:val="none"/>
        </w:rPr>
        <w:t xml:space="preserve">корупційних ризиків у діяльності судових і правоохоронних органів, доброчесності суддів; відповідальності суб’єктів за вчинення корупційних діянь та ін.; 6) </w:t>
      </w:r>
      <w:r w:rsidRPr="00750613">
        <w:rPr>
          <w:rFonts w:ascii="Times New Roman" w:eastAsia="Calibri" w:hAnsi="Times New Roman" w:cs="Times New Roman"/>
          <w:bCs/>
          <w:kern w:val="0"/>
          <w:sz w:val="28"/>
          <w:szCs w:val="28"/>
          <w14:ligatures w14:val="none"/>
        </w:rPr>
        <w:t>у міжнародному праві та праві ЄС в контексті: змісту антикорупційних стандартів, імплементації</w:t>
      </w:r>
      <w:r w:rsidRPr="00750613">
        <w:rPr>
          <w:rFonts w:ascii="Times New Roman" w:eastAsia="Calibri" w:hAnsi="Times New Roman" w:cs="Times New Roman"/>
          <w:kern w:val="0"/>
          <w:sz w:val="28"/>
          <w:szCs w:val="28"/>
          <w14:ligatures w14:val="none"/>
        </w:rPr>
        <w:t xml:space="preserve"> антикорупційних норм міжнародного та європейського права у вітчизняне право й законодавство. </w:t>
      </w:r>
    </w:p>
    <w:p w14:paraId="5E503DA9"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lang w:eastAsia="uk-UA"/>
          <w14:ligatures w14:val="none"/>
        </w:rPr>
      </w:pPr>
      <w:r w:rsidRPr="00750613">
        <w:rPr>
          <w:rFonts w:ascii="Times New Roman" w:eastAsia="Calibri" w:hAnsi="Times New Roman" w:cs="Times New Roman"/>
          <w:kern w:val="0"/>
          <w:sz w:val="28"/>
          <w:szCs w:val="28"/>
          <w14:ligatures w14:val="none"/>
        </w:rPr>
        <w:lastRenderedPageBreak/>
        <w:t>Вимоги комплексності, обґрунтованості та достовірності наукових результатів дослідження обумовили м</w:t>
      </w:r>
      <w:r w:rsidRPr="00750613">
        <w:rPr>
          <w:rFonts w:ascii="Times New Roman" w:eastAsia="Times New Roman" w:hAnsi="Times New Roman" w:cs="Times New Roman"/>
          <w:bCs/>
          <w:kern w:val="0"/>
          <w:sz w:val="28"/>
          <w:szCs w:val="28"/>
          <w:lang w:eastAsia="ru-RU"/>
          <w14:ligatures w14:val="none"/>
        </w:rPr>
        <w:t xml:space="preserve">етодологію дослідження теоретико-правових засад формування антикорупційної правової політики, яка </w:t>
      </w:r>
      <w:r w:rsidRPr="00750613">
        <w:rPr>
          <w:rFonts w:ascii="Times New Roman" w:eastAsia="Times New Roman" w:hAnsi="Times New Roman" w:cs="Times New Roman"/>
          <w:color w:val="000000"/>
          <w:kern w:val="0"/>
          <w:sz w:val="28"/>
          <w:szCs w:val="28"/>
          <w:lang w:eastAsia="uk-UA" w:bidi="uk-UA"/>
          <w14:ligatures w14:val="none"/>
        </w:rPr>
        <w:t>поєднує: 1) </w:t>
      </w:r>
      <w:r w:rsidRPr="00750613">
        <w:rPr>
          <w:rFonts w:ascii="Times New Roman" w:eastAsia="Times New Roman" w:hAnsi="Times New Roman" w:cs="Times New Roman"/>
          <w:bCs/>
          <w:color w:val="000000"/>
          <w:kern w:val="0"/>
          <w:sz w:val="28"/>
          <w:szCs w:val="28"/>
          <w:lang w:eastAsia="uk-UA" w:bidi="uk-UA"/>
          <w14:ligatures w14:val="none"/>
        </w:rPr>
        <w:t>домінуючий світогляд,</w:t>
      </w:r>
      <w:r w:rsidRPr="00750613">
        <w:rPr>
          <w:rFonts w:ascii="Times New Roman" w:eastAsia="Times New Roman" w:hAnsi="Times New Roman" w:cs="Times New Roman"/>
          <w:color w:val="000000"/>
          <w:kern w:val="0"/>
          <w:sz w:val="28"/>
          <w:szCs w:val="28"/>
          <w:lang w:eastAsia="uk-UA" w:bidi="uk-UA"/>
          <w14:ligatures w14:val="none"/>
        </w:rPr>
        <w:t xml:space="preserve"> який утілюється у таких філософсько-світоглядних підходах, як ц</w:t>
      </w:r>
      <w:r w:rsidRPr="00750613">
        <w:rPr>
          <w:rFonts w:ascii="Times New Roman" w:eastAsia="Times New Roman" w:hAnsi="Times New Roman" w:cs="Times New Roman"/>
          <w:bCs/>
          <w:color w:val="000000"/>
          <w:kern w:val="0"/>
          <w:sz w:val="28"/>
          <w:szCs w:val="28"/>
          <w:lang w:eastAsia="uk-UA" w:bidi="uk-UA"/>
          <w14:ligatures w14:val="none"/>
        </w:rPr>
        <w:t>ивілізаційний, діалектичний, антропологічний, аксіологічний; 2) </w:t>
      </w:r>
      <w:r w:rsidRPr="00750613">
        <w:rPr>
          <w:rFonts w:ascii="Times New Roman" w:eastAsia="Times New Roman" w:hAnsi="Times New Roman" w:cs="Times New Roman"/>
          <w:color w:val="000000"/>
          <w:kern w:val="0"/>
          <w:sz w:val="28"/>
          <w:szCs w:val="28"/>
          <w:lang w:eastAsia="uk-UA" w:bidi="uk-UA"/>
          <w14:ligatures w14:val="none"/>
        </w:rPr>
        <w:t>тип наукового мислення, як єдність і взаємодоповнюваність загальнонаукових методів</w:t>
      </w:r>
      <w:r w:rsidRPr="00750613">
        <w:rPr>
          <w:rFonts w:ascii="Times New Roman" w:eastAsia="Calibri" w:hAnsi="Times New Roman" w:cs="Times New Roman"/>
          <w:bCs/>
          <w:kern w:val="0"/>
          <w:sz w:val="28"/>
          <w:szCs w:val="28"/>
          <w14:ligatures w14:val="none"/>
        </w:rPr>
        <w:t xml:space="preserve"> (системного, структурно-функціонального, формально-логічного, порівняльно-історичного, феноменологічного, герменевтичного, комунікативного) і принципів пізнання (</w:t>
      </w:r>
      <w:r w:rsidRPr="00750613">
        <w:rPr>
          <w:rFonts w:ascii="Times New Roman" w:eastAsia="Calibri" w:hAnsi="Times New Roman" w:cs="Times New Roman"/>
          <w:kern w:val="0"/>
          <w:sz w:val="28"/>
          <w:szCs w:val="28"/>
          <w14:ligatures w14:val="none"/>
        </w:rPr>
        <w:t xml:space="preserve">принципи історизму, об’єктивності та детермінізму); </w:t>
      </w:r>
      <w:r w:rsidRPr="00750613">
        <w:rPr>
          <w:rFonts w:ascii="Times New Roman" w:eastAsia="Calibri" w:hAnsi="Times New Roman" w:cs="Times New Roman"/>
          <w:bCs/>
          <w:kern w:val="0"/>
          <w:sz w:val="28"/>
          <w:szCs w:val="28"/>
          <w14:ligatures w14:val="none"/>
        </w:rPr>
        <w:t>3) </w:t>
      </w:r>
      <w:r w:rsidRPr="00750613">
        <w:rPr>
          <w:rFonts w:ascii="Times New Roman" w:eastAsia="Times New Roman" w:hAnsi="Times New Roman" w:cs="Times New Roman"/>
          <w:bCs/>
          <w:color w:val="000000"/>
          <w:kern w:val="0"/>
          <w:sz w:val="28"/>
          <w:szCs w:val="28"/>
          <w:lang w:eastAsia="uk-UA" w:bidi="uk-UA"/>
          <w14:ligatures w14:val="none"/>
        </w:rPr>
        <w:t>конкретнонаукові принципи, підходи та методи</w:t>
      </w:r>
      <w:r w:rsidRPr="00750613">
        <w:rPr>
          <w:rFonts w:ascii="Times New Roman" w:eastAsia="Calibri" w:hAnsi="Times New Roman" w:cs="Times New Roman"/>
          <w:bCs/>
          <w:kern w:val="0"/>
          <w:sz w:val="28"/>
          <w:szCs w:val="28"/>
          <w14:ligatures w14:val="none"/>
        </w:rPr>
        <w:t xml:space="preserve"> (формально-догматичний, порівняльно-правовий). </w:t>
      </w:r>
    </w:p>
    <w:p w14:paraId="475A6106"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Основу дослідження правових засад формування антикорупційної правової політики в Україні закладають положення і висновки сучасних учених, щодо розуміння й тлумачення таких понять, як «корупція», «державна політика», «антикорупційна політика», «правова політика», їх взаємозв’язку і співвідношення. Обґрунтовано, що співвідношення понять «державна політика», «антикорупційна політика» та «антикорупційна правова політика» розкривається через співвідношення категорій загальне, особливе, одиничне. У пропонованому дослідженні за основу взято поняття державної антикорупційної політики як цілеспрямованої, системної діяльності держави (суб’єктів, наділених відповідними повноваженнями), з метою запобігання й протидії корупції в основних сферах суспільства та окремих галузях.</w:t>
      </w:r>
    </w:p>
    <w:p w14:paraId="17CC1E3E" w14:textId="77777777" w:rsidR="00703C94" w:rsidRPr="00750613" w:rsidRDefault="00703C94" w:rsidP="00703C94">
      <w:pPr>
        <w:spacing w:after="200" w:line="276" w:lineRule="auto"/>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br w:type="page"/>
      </w:r>
    </w:p>
    <w:p w14:paraId="0CB0E80C" w14:textId="77777777" w:rsidR="00703C94" w:rsidRPr="00750613" w:rsidRDefault="00703C94" w:rsidP="00703C94">
      <w:pPr>
        <w:spacing w:after="0" w:line="360" w:lineRule="auto"/>
        <w:jc w:val="center"/>
        <w:rPr>
          <w:rFonts w:ascii="Times New Roman" w:eastAsia="Calibri" w:hAnsi="Times New Roman" w:cs="Times New Roman"/>
          <w:b/>
          <w:kern w:val="0"/>
          <w:sz w:val="28"/>
          <w:szCs w:val="28"/>
          <w14:ligatures w14:val="none"/>
        </w:rPr>
      </w:pPr>
      <w:r w:rsidRPr="00750613">
        <w:rPr>
          <w:rFonts w:ascii="Times New Roman" w:eastAsia="Calibri" w:hAnsi="Times New Roman" w:cs="Times New Roman"/>
          <w:b/>
          <w:kern w:val="0"/>
          <w:sz w:val="28"/>
          <w:szCs w:val="28"/>
          <w14:ligatures w14:val="none"/>
        </w:rPr>
        <w:lastRenderedPageBreak/>
        <w:t>РОЗДІЛ 2</w:t>
      </w:r>
      <w:bookmarkEnd w:id="10"/>
      <w:r w:rsidRPr="00750613">
        <w:rPr>
          <w:rFonts w:ascii="Times New Roman" w:eastAsia="Calibri" w:hAnsi="Times New Roman" w:cs="Times New Roman"/>
          <w:b/>
          <w:kern w:val="0"/>
          <w:sz w:val="28"/>
          <w:szCs w:val="28"/>
          <w14:ligatures w14:val="none"/>
        </w:rPr>
        <w:t xml:space="preserve"> </w:t>
      </w:r>
      <w:bookmarkStart w:id="11" w:name="_Toc168312400"/>
      <w:r w:rsidRPr="00750613">
        <w:rPr>
          <w:rFonts w:ascii="Times New Roman" w:eastAsia="Calibri" w:hAnsi="Times New Roman" w:cs="Times New Roman"/>
          <w:b/>
          <w:kern w:val="0"/>
          <w:sz w:val="28"/>
          <w:szCs w:val="28"/>
          <w14:ligatures w14:val="none"/>
        </w:rPr>
        <w:t>ЗАГАЛЬНОТЕОРЕТИЧНА ХАРАКТЕРИСТИКА ПРАВОВИХ ЗАСАД ФОРМУВАННЯ АНТИКОРУПЦІЙНОЇ ПРАВОВОЇ ПОЛІТИКИ В УКРАЇНІ</w:t>
      </w:r>
      <w:bookmarkEnd w:id="11"/>
    </w:p>
    <w:p w14:paraId="79C2DEAF" w14:textId="77777777" w:rsidR="00703C94" w:rsidRPr="00750613" w:rsidRDefault="00703C94" w:rsidP="00703C94">
      <w:pPr>
        <w:widowControl w:val="0"/>
        <w:shd w:val="clear" w:color="auto" w:fill="FFFFFF"/>
        <w:autoSpaceDE w:val="0"/>
        <w:autoSpaceDN w:val="0"/>
        <w:adjustRightInd w:val="0"/>
        <w:spacing w:after="0" w:line="360" w:lineRule="auto"/>
        <w:ind w:firstLine="709"/>
        <w:jc w:val="both"/>
        <w:rPr>
          <w:rFonts w:ascii="Times New Roman" w:eastAsia="Times New Roman" w:hAnsi="Times New Roman" w:cs="Times New Roman"/>
          <w:b/>
          <w:bCs/>
          <w:kern w:val="0"/>
          <w:sz w:val="28"/>
          <w:szCs w:val="28"/>
          <w:lang w:eastAsia="ru-RU"/>
          <w14:ligatures w14:val="none"/>
        </w:rPr>
      </w:pPr>
    </w:p>
    <w:bookmarkStart w:id="12" w:name="_Toc168312401"/>
    <w:p w14:paraId="43E5E6F8" w14:textId="77777777" w:rsidR="00703C94" w:rsidRPr="007F2972" w:rsidRDefault="00703C94" w:rsidP="00703C94">
      <w:pPr>
        <w:widowControl w:val="0"/>
        <w:tabs>
          <w:tab w:val="left" w:pos="0"/>
          <w:tab w:val="left" w:pos="567"/>
        </w:tabs>
        <w:autoSpaceDE w:val="0"/>
        <w:autoSpaceDN w:val="0"/>
        <w:adjustRightInd w:val="0"/>
        <w:spacing w:after="0" w:line="360" w:lineRule="auto"/>
        <w:ind w:firstLine="709"/>
        <w:jc w:val="both"/>
        <w:outlineLvl w:val="1"/>
        <w:rPr>
          <w:rFonts w:ascii="Times New Roman" w:eastAsia="Times New Roman" w:hAnsi="Times New Roman" w:cs="Times New Roman"/>
          <w:kern w:val="0"/>
          <w:sz w:val="28"/>
          <w:szCs w:val="28"/>
          <w:lang w:eastAsia="ru-RU"/>
          <w14:ligatures w14:val="none"/>
        </w:rPr>
      </w:pPr>
      <w:r w:rsidRPr="007F2972">
        <w:rPr>
          <w:rFonts w:ascii="Times New Roman" w:eastAsia="Times New Roman" w:hAnsi="Times New Roman" w:cs="Times New Roman"/>
          <w:noProof/>
          <w:kern w:val="0"/>
          <w:sz w:val="28"/>
          <w:szCs w:val="28"/>
          <w:lang w:val="ru-RU" w:eastAsia="ru-RU"/>
          <w14:ligatures w14:val="none"/>
        </w:rPr>
        <mc:AlternateContent>
          <mc:Choice Requires="wps">
            <w:drawing>
              <wp:anchor distT="0" distB="0" distL="114299" distR="114299" simplePos="0" relativeHeight="251659264" behindDoc="0" locked="0" layoutInCell="0" allowOverlap="1" wp14:anchorId="4678D766" wp14:editId="24EC42FE">
                <wp:simplePos x="0" y="0"/>
                <wp:positionH relativeFrom="margin">
                  <wp:posOffset>9509759</wp:posOffset>
                </wp:positionH>
                <wp:positionV relativeFrom="paragraph">
                  <wp:posOffset>3669665</wp:posOffset>
                </wp:positionV>
                <wp:extent cx="0" cy="2865120"/>
                <wp:effectExtent l="0" t="0" r="19050" b="11430"/>
                <wp:wrapNone/>
                <wp:docPr id="4" name="Прямая соединительная линия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86512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w:pict>
              <v:line w14:anchorId="55E1519A" id="Прямая соединительная линия 4" o:spid="_x0000_s1026" style="position:absolute;z-index:251659264;visibility:visible;mso-wrap-style:square;mso-width-percent:0;mso-height-percent:0;mso-wrap-distance-left:3.17497mm;mso-wrap-distance-top:0;mso-wrap-distance-right:3.17497mm;mso-wrap-distance-bottom:0;mso-position-horizontal:absolute;mso-position-horizontal-relative:margin;mso-position-vertical:absolute;mso-position-vertical-relative:text;mso-width-percent:0;mso-height-percent:0;mso-width-relative:page;mso-height-relative:page" from="748.8pt,288.95pt" to="748.8pt,51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" o:allowincell="f" strokeweight=".25pt">
                <w10:wrap anchorx="margin"/>
              </v:line>
            </w:pict>
          </mc:Fallback>
        </mc:AlternateContent>
      </w:r>
      <w:r w:rsidRPr="007F2972">
        <w:rPr>
          <w:rFonts w:ascii="Times New Roman" w:eastAsia="Times New Roman" w:hAnsi="Times New Roman" w:cs="Times New Roman"/>
          <w:noProof/>
          <w:kern w:val="0"/>
          <w:sz w:val="28"/>
          <w:szCs w:val="28"/>
          <w:lang w:val="ru-RU" w:eastAsia="ru-RU"/>
          <w14:ligatures w14:val="none"/>
        </w:rPr>
        <mc:AlternateContent>
          <mc:Choice Requires="wps">
            <w:drawing>
              <wp:anchor distT="0" distB="0" distL="114299" distR="114299" simplePos="0" relativeHeight="251660288" behindDoc="0" locked="0" layoutInCell="0" allowOverlap="1" wp14:anchorId="16D2C312" wp14:editId="2E92573E">
                <wp:simplePos x="0" y="0"/>
                <wp:positionH relativeFrom="margin">
                  <wp:posOffset>9521824</wp:posOffset>
                </wp:positionH>
                <wp:positionV relativeFrom="paragraph">
                  <wp:posOffset>5645150</wp:posOffset>
                </wp:positionV>
                <wp:extent cx="0" cy="890270"/>
                <wp:effectExtent l="0" t="0" r="19050" b="24130"/>
                <wp:wrapNone/>
                <wp:docPr id="5" name="Прямая соединительная линия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9027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w:pict>
              <v:line w14:anchorId="3007A262" id="Прямая соединительная линия 5" o:spid="_x0000_s1026" style="position:absolute;z-index:251660288;visibility:visible;mso-wrap-style:square;mso-width-percent:0;mso-height-percent:0;mso-wrap-distance-left:3.17497mm;mso-wrap-distance-top:0;mso-wrap-distance-right:3.17497mm;mso-wrap-distance-bottom:0;mso-position-horizontal:absolute;mso-position-horizontal-relative:margin;mso-position-vertical:absolute;mso-position-vertical-relative:text;mso-width-percent:0;mso-height-percent:0;mso-width-relative:page;mso-height-relative:page" from="749.75pt,444.5pt" to="749.75pt,51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" o:allowincell="f" strokeweight=".25pt">
                <w10:wrap anchorx="margin"/>
              </v:line>
            </w:pict>
          </mc:Fallback>
        </mc:AlternateContent>
      </w:r>
      <w:r w:rsidRPr="007F2972">
        <w:rPr>
          <w:rFonts w:ascii="Times New Roman" w:eastAsia="Times New Roman" w:hAnsi="Times New Roman" w:cs="Times New Roman"/>
          <w:noProof/>
          <w:kern w:val="0"/>
          <w:sz w:val="28"/>
          <w:szCs w:val="28"/>
          <w:lang w:val="ru-RU" w:eastAsia="ru-RU"/>
          <w14:ligatures w14:val="none"/>
        </w:rPr>
        <mc:AlternateContent>
          <mc:Choice Requires="wps">
            <w:drawing>
              <wp:anchor distT="0" distB="0" distL="114299" distR="114299" simplePos="0" relativeHeight="251661312" behindDoc="0" locked="0" layoutInCell="0" allowOverlap="1" wp14:anchorId="3F29A6DC" wp14:editId="3BF32EBF">
                <wp:simplePos x="0" y="0"/>
                <wp:positionH relativeFrom="margin">
                  <wp:posOffset>9543414</wp:posOffset>
                </wp:positionH>
                <wp:positionV relativeFrom="paragraph">
                  <wp:posOffset>-365760</wp:posOffset>
                </wp:positionV>
                <wp:extent cx="0" cy="4748530"/>
                <wp:effectExtent l="0" t="0" r="19050" b="13970"/>
                <wp:wrapNone/>
                <wp:docPr id="6" name="Прямая соединительная линия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74853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w:pict>
              <v:line w14:anchorId="580B11F8" id="Прямая соединительная линия 6" o:spid="_x0000_s1026" style="position:absolute;z-index:251661312;visibility:visible;mso-wrap-style:square;mso-width-percent:0;mso-height-percent:0;mso-wrap-distance-left:3.17497mm;mso-wrap-distance-top:0;mso-wrap-distance-right:3.17497mm;mso-wrap-distance-bottom:0;mso-position-horizontal:absolute;mso-position-horizontal-relative:margin;mso-position-vertical:absolute;mso-position-vertical-relative:text;mso-width-percent:0;mso-height-percent:0;mso-width-relative:page;mso-height-relative:page" from="751.45pt,-28.8pt" to="751.45pt,34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" o:allowincell="f" strokeweight=".25pt">
                <w10:wrap anchorx="margin"/>
              </v:line>
            </w:pict>
          </mc:Fallback>
        </mc:AlternateContent>
      </w:r>
      <w:r w:rsidRPr="007F2972">
        <w:rPr>
          <w:rFonts w:ascii="Times New Roman" w:eastAsia="Times New Roman" w:hAnsi="Times New Roman" w:cs="Times New Roman"/>
          <w:kern w:val="0"/>
          <w:sz w:val="28"/>
          <w:szCs w:val="28"/>
          <w:lang w:eastAsia="ru-RU"/>
          <w14:ligatures w14:val="none"/>
        </w:rPr>
        <w:t xml:space="preserve">2.1. Антикорупційна політика й антикорупційна правова політика: </w:t>
      </w:r>
      <w:bookmarkEnd w:id="12"/>
      <w:r w:rsidRPr="007F2972">
        <w:rPr>
          <w:rFonts w:ascii="Times New Roman" w:eastAsia="Times New Roman" w:hAnsi="Times New Roman" w:cs="Times New Roman"/>
          <w:kern w:val="0"/>
          <w:sz w:val="28"/>
          <w:szCs w:val="28"/>
          <w:lang w:eastAsia="ru-RU"/>
          <w14:ligatures w14:val="none"/>
        </w:rPr>
        <w:t>поняття, зміст і співвідношення</w:t>
      </w:r>
    </w:p>
    <w:p w14:paraId="65DA9A9F" w14:textId="77777777" w:rsidR="00703C94" w:rsidRPr="00750613" w:rsidRDefault="00703C94" w:rsidP="00703C94">
      <w:pPr>
        <w:widowControl w:val="0"/>
        <w:tabs>
          <w:tab w:val="left" w:pos="0"/>
          <w:tab w:val="left" w:pos="567"/>
        </w:tabs>
        <w:autoSpaceDE w:val="0"/>
        <w:autoSpaceDN w:val="0"/>
        <w:adjustRightInd w:val="0"/>
        <w:spacing w:after="0" w:line="360" w:lineRule="auto"/>
        <w:ind w:firstLine="709"/>
        <w:jc w:val="both"/>
        <w:outlineLvl w:val="1"/>
        <w:rPr>
          <w:rFonts w:ascii="Times New Roman" w:eastAsia="NSimSun" w:hAnsi="Times New Roman" w:cs="Times New Roman"/>
          <w:b/>
          <w:bCs/>
          <w:sz w:val="28"/>
          <w:szCs w:val="28"/>
          <w:lang w:eastAsia="zh-CN" w:bidi="hi-IN"/>
          <w14:ligatures w14:val="none"/>
        </w:rPr>
      </w:pPr>
    </w:p>
    <w:p w14:paraId="0E6AC07F" w14:textId="77777777" w:rsidR="00703C94" w:rsidRPr="00750613" w:rsidRDefault="00703C94" w:rsidP="00703C94">
      <w:pPr>
        <w:widowControl w:val="0"/>
        <w:tabs>
          <w:tab w:val="left" w:pos="0"/>
          <w:tab w:val="left" w:pos="567"/>
        </w:tabs>
        <w:autoSpaceDE w:val="0"/>
        <w:autoSpaceDN w:val="0"/>
        <w:adjustRightInd w:val="0"/>
        <w:spacing w:after="0" w:line="360" w:lineRule="auto"/>
        <w:ind w:firstLine="709"/>
        <w:jc w:val="both"/>
        <w:outlineLvl w:val="1"/>
        <w:rPr>
          <w:rFonts w:ascii="Times New Roman" w:eastAsia="Times New Roman" w:hAnsi="Times New Roman" w:cs="Times New Roman"/>
          <w:bCs/>
          <w:color w:val="000000"/>
          <w:kern w:val="0"/>
          <w:sz w:val="28"/>
          <w:szCs w:val="28"/>
          <w:lang w:eastAsia="ru-RU"/>
          <w14:ligatures w14:val="none"/>
        </w:rPr>
      </w:pPr>
      <w:r w:rsidRPr="00750613">
        <w:rPr>
          <w:rFonts w:ascii="Times New Roman" w:eastAsia="NSimSun" w:hAnsi="Times New Roman" w:cs="Times New Roman"/>
          <w:bCs/>
          <w:sz w:val="28"/>
          <w:szCs w:val="28"/>
          <w:lang w:eastAsia="zh-CN" w:bidi="hi-IN"/>
          <w14:ligatures w14:val="none"/>
        </w:rPr>
        <w:t xml:space="preserve">Розуміння поняття й змісту антикорупційної правової політики ґрунтується на співвідношенні державної політики, антикорупційної політики та антикорупційної правової політики, які співвідносяться як загальне, особливе й одиничне. На </w:t>
      </w:r>
      <w:r w:rsidRPr="00750613">
        <w:rPr>
          <w:rFonts w:ascii="Times New Roman" w:eastAsia="Times New Roman" w:hAnsi="Times New Roman" w:cs="Times New Roman"/>
          <w:bCs/>
          <w:color w:val="000000"/>
          <w:kern w:val="0"/>
          <w:sz w:val="28"/>
          <w:szCs w:val="28"/>
          <w:lang w:eastAsia="ru-RU"/>
          <w14:ligatures w14:val="none"/>
        </w:rPr>
        <w:t xml:space="preserve">основі існування діяльнісного та телеологічного підходу державна політика розуміється як діяльність органів державної влади з управління та керівництва суспільством на основі єдиних цілей, принципів і методів, яка передбачає розробку, законодавче закріплення та впровадження державних цільових програм у різних сферах суспільного життя з метою розв’язання нагальних проблем чи задоволення потреб суспільства [306, c. 23–25]. </w:t>
      </w:r>
      <w:r w:rsidRPr="00750613">
        <w:rPr>
          <w:rFonts w:ascii="Times New Roman" w:eastAsia="NSimSun" w:hAnsi="Times New Roman" w:cs="Times New Roman"/>
          <w:bCs/>
          <w:sz w:val="28"/>
          <w:szCs w:val="28"/>
          <w:lang w:eastAsia="zh-CN" w:bidi="hi-IN"/>
          <w14:ligatures w14:val="none"/>
        </w:rPr>
        <w:t>При цьому,</w:t>
      </w:r>
      <w:r w:rsidRPr="00750613">
        <w:rPr>
          <w:rFonts w:ascii="Times New Roman" w:eastAsia="Times New Roman" w:hAnsi="Times New Roman" w:cs="Times New Roman"/>
          <w:b/>
          <w:bCs/>
          <w:color w:val="000000"/>
          <w:kern w:val="0"/>
          <w:sz w:val="28"/>
          <w:szCs w:val="28"/>
          <w:lang w:eastAsia="ru-RU"/>
          <w14:ligatures w14:val="none"/>
        </w:rPr>
        <w:t xml:space="preserve"> </w:t>
      </w:r>
      <w:r w:rsidRPr="00750613">
        <w:rPr>
          <w:rFonts w:ascii="Times New Roman" w:eastAsia="Times New Roman" w:hAnsi="Times New Roman" w:cs="Times New Roman"/>
          <w:bCs/>
          <w:color w:val="000000"/>
          <w:kern w:val="0"/>
          <w:sz w:val="28"/>
          <w:szCs w:val="28"/>
          <w:lang w:eastAsia="ru-RU"/>
          <w14:ligatures w14:val="none"/>
        </w:rPr>
        <w:t>за слушними міркуваннями Д. Тихомирова, формування державної політики «в демократичній державі є волевиявленням народу, здійснюється у взаємодії певних органів державної влади з недержавними інституціями, але основним суб’єктом є органи державної влади, які здійснюють державно-політичне врядування, мають повноваження приймати державно-політичні рішення, надавати їм форми нормативно-правових актів, що зумовлює необхідність розрізняти суб’єктів, які безпосередньо формують державну політику, і суб’єктів (державних і недержавних), які беруть участь у її формуванні» [408, c. 401].</w:t>
      </w:r>
    </w:p>
    <w:p w14:paraId="30678FD8" w14:textId="77777777" w:rsidR="00703C94" w:rsidRPr="00750613" w:rsidRDefault="00703C94" w:rsidP="00703C94">
      <w:pPr>
        <w:suppressAutoHyphens/>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NSimSun" w:hAnsi="Times New Roman" w:cs="Times New Roman"/>
          <w:sz w:val="28"/>
          <w:szCs w:val="28"/>
          <w:lang w:eastAsia="zh-CN" w:bidi="hi-IN"/>
          <w14:ligatures w14:val="none"/>
        </w:rPr>
        <w:t>А</w:t>
      </w:r>
      <w:r w:rsidRPr="00750613">
        <w:rPr>
          <w:rFonts w:ascii="Times New Roman" w:eastAsia="Calibri" w:hAnsi="Times New Roman" w:cs="Times New Roman"/>
          <w:kern w:val="0"/>
          <w:sz w:val="28"/>
          <w:szCs w:val="28"/>
          <w14:ligatures w14:val="none"/>
        </w:rPr>
        <w:t xml:space="preserve">нтикорупційна політика як комплексне явище охоплює основні сфери суспільства, а саме – політичну, правову, економічну, соціальну. Водночас, у кожній із цих сфер вона має свої конкретні цілі, завдання, особливості, суб’єктів, напрями реалізації. Крім того, антикорупційна політика має місце і в більш вузькому значенні, коли йдеться про окремі галузі чи сфери діяльності, зокрема, антикорупційна політика логістичного забезпечення державної безпеки та </w:t>
      </w:r>
      <w:r w:rsidRPr="00750613">
        <w:rPr>
          <w:rFonts w:ascii="Times New Roman" w:eastAsia="Calibri" w:hAnsi="Times New Roman" w:cs="Times New Roman"/>
          <w:kern w:val="0"/>
          <w:sz w:val="28"/>
          <w:szCs w:val="28"/>
          <w14:ligatures w14:val="none"/>
        </w:rPr>
        <w:lastRenderedPageBreak/>
        <w:t xml:space="preserve">громадського порядку [34], антикорупційна політика в бізнесі, антикорупційна політика у фінансовій сфері та ін. Безумовно, зазначені та інші різновиди антикорупційної політики мають правовий характер, оскільки здійснюється «виключно на основі чинного законодавства певної держави на певному конкретно-історичному відрізку, тобто має формально визначений, унормований характер, причому для вказаної сфери правового регулювання пріоритетними є профільні норми конституційного (на загальному рівні) та адміністративного (на спеціальному рівні) права» [74, с. 90]. </w:t>
      </w:r>
    </w:p>
    <w:p w14:paraId="100624CB" w14:textId="77777777" w:rsidR="00703C94" w:rsidRPr="00750613" w:rsidRDefault="00703C94" w:rsidP="00703C94">
      <w:pPr>
        <w:tabs>
          <w:tab w:val="num" w:pos="720"/>
        </w:tabs>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У контексті зазначеного на увагу заслуговує визначення антикорупційної політики В. Дем’янчука, який пропонує розглядати її у двох значеннях : вузькому (адміністративно-правовому) – різновид державної політики і управління, що реалізується шляхом здійснення цілеспрямованої, вольової діяльності конкретних людей (посадові особи органів публічної влади), яка полягає у виконанні дій адміністративного характеру, спрямованих на виконання законів, створення нормативних актів, їх реалізації та проведенні організаційних заходів, спрямованих на протидію корупції як негативному соціальному явищу;</w:t>
      </w:r>
      <w:r w:rsidRPr="00750613">
        <w:rPr>
          <w:rFonts w:ascii="Times New Roman" w:eastAsia="Calibri" w:hAnsi="Times New Roman" w:cs="Times New Roman"/>
          <w:b/>
          <w:kern w:val="0"/>
          <w:sz w:val="28"/>
          <w:szCs w:val="28"/>
          <w14:ligatures w14:val="none"/>
        </w:rPr>
        <w:t xml:space="preserve"> </w:t>
      </w:r>
      <w:r w:rsidRPr="00750613">
        <w:rPr>
          <w:rFonts w:ascii="Times New Roman" w:eastAsia="Calibri" w:hAnsi="Times New Roman" w:cs="Times New Roman"/>
          <w:kern w:val="0"/>
          <w:sz w:val="28"/>
          <w:szCs w:val="28"/>
          <w14:ligatures w14:val="none"/>
        </w:rPr>
        <w:t xml:space="preserve">широкому – скоординована діяльність усіх державних органів, органів місцевого самоврядування, інститутів громадянського суспільства, громадян, спрямовану на протидію будь-яким корупційним проявам у суспільстві [74, с. 90]. </w:t>
      </w:r>
    </w:p>
    <w:p w14:paraId="56BE329F"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Подальший аналіз потребує визначення спільного і відмінного в антикорупційній політиці та антикорупційній правовій політиці, виявлення особливостей антикорупційної правової політики. </w:t>
      </w:r>
    </w:p>
    <w:p w14:paraId="59A8E46A"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Оскільки осердя антикорупційної політики та антикорупційної правової політики формує стратегія запобігання й протидії корупції, на увагу заслуговують існуючі підходи до її формування й обґрунтування. Аналіз міжнародного досвіду та основних стратегій боротьби з корупцією як комплексним соціально-економічним та політико-правовим явищем та підходами до формування антикорупційної політики свідчить, що в сучасній світовій практиці сформувалися кілька стратегій та основних підходів до вирішення цієї проблеми, які в узагальненому вигляді полягають у наступному: </w:t>
      </w:r>
    </w:p>
    <w:p w14:paraId="3F4F8A81" w14:textId="77777777" w:rsidR="00703C94" w:rsidRPr="00750613" w:rsidRDefault="00703C94" w:rsidP="002341A9">
      <w:pPr>
        <w:numPr>
          <w:ilvl w:val="0"/>
          <w:numId w:val="4"/>
        </w:numPr>
        <w:tabs>
          <w:tab w:val="left" w:pos="993"/>
        </w:tabs>
        <w:spacing w:after="0" w:line="360" w:lineRule="auto"/>
        <w:ind w:left="0" w:firstLine="708"/>
        <w:contextualSpacing/>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lastRenderedPageBreak/>
        <w:t>Стратегія системного усунення причин корупції. Основний акцент при такому підході робиться на мінімізацію чи ліквідацію причин та передумов, які породжують корупційні прояви. Деякі дослідники (наприклад, С. Роуз-Аккерман) вказують на те, що застосування цієї стратегії обмежено рамками т.зв. «здорових суспільств», під якими розуміються країни зі сформованими традиціями громадянськості та політичної конкуренції, незалежними судовими органами та раціоналізованою громадянською адміністрацією, тобто, насамперед країни західноєвропейської моделі. Пропонований підхід є дискусійним, оскільки окремі елементи такого підходу можуть бути включені до структури комплексної антикорупційної стратегії на будь-якому рівні боротьби з корупцією як мінімум початкового її етапу. Інша річ, що в державах з ринками, які перебувають на етапі формування, і високим рівнем корупції, реалізація відповідних програм вимагатиме серйозніших зусиль, у т.ч. широкомасштабного реформування та вдосконалення інших відносин та інституцій, як пов’язаних з антикорупційною діяльністю безпосередньо, так і таких, що не мають з нею прямих зв’язків;</w:t>
      </w:r>
    </w:p>
    <w:p w14:paraId="69814217" w14:textId="77777777" w:rsidR="00703C94" w:rsidRPr="00750613" w:rsidRDefault="00703C94" w:rsidP="002341A9">
      <w:pPr>
        <w:numPr>
          <w:ilvl w:val="0"/>
          <w:numId w:val="4"/>
        </w:numPr>
        <w:spacing w:after="0" w:line="360" w:lineRule="auto"/>
        <w:ind w:left="0" w:firstLine="708"/>
        <w:contextualSpacing/>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Стратегія «війни». Передбачає боротьбу із зовнішніми проявами корупції, з уже існуючою корупцією та конкретними корупціонерами. До переваг даного підходу можна віднести: а) визнання владою існування корупції як актуальної проблеми; б) активна позиція держави, яка демонструє політичну волю та готовність влади до активного реформування суспільства та зменшення корупційних ризиків; в) швидке отримання результату. Водночас, пропонована стратегія має також низку недоліків, які суттєво обмежують її широке застосування на практиці. Це, зокрема: а) виключно каральний характер заходів, які вживаються в рамках стратегії. Пріоритет каральної функції перед іншими призводить до посилення державного контролю, який рядом дослідників вважається однією з причин розквіту корупції; б) постійна потреба легітимації, пов’язана з необхідністю мобілізації громадської думки на підтримку здійснюваної політики. У довгостроковій перспективі ця особливість обраної стратегії може спричинити суспільну недовіру або, в крайніх проявах, нігілізм стосовно будь-яких спроб серйозних антикорупційних реформ; в) потенційні </w:t>
      </w:r>
      <w:r w:rsidRPr="00750613">
        <w:rPr>
          <w:rFonts w:ascii="Times New Roman" w:eastAsia="Calibri" w:hAnsi="Times New Roman" w:cs="Times New Roman"/>
          <w:kern w:val="0"/>
          <w:sz w:val="28"/>
          <w:szCs w:val="28"/>
          <w14:ligatures w14:val="none"/>
        </w:rPr>
        <w:lastRenderedPageBreak/>
        <w:t>ризики використання інструментів державного контролю та репресії з метою зведення рахунків із політичними опонентами. Втім, слід зауважити, що виникнення подібних ризиків можливе в рамках будь-якої стратегії в силу органічного зв’язку сфери, що розглядається, з економічними і політичними відносинами, в т.ч. стратегічного значення; г) загроза утворенню стійких корупційних мереж. У літературі наголошується, що ця стратегія може бути застосована тільки щодо двох типів суспільств, аномічних та авторитарних, що зумовлює її поширеність у країнах Далекого Сходу та Південно-Східної Азії;</w:t>
      </w:r>
    </w:p>
    <w:p w14:paraId="1ED15449" w14:textId="77777777" w:rsidR="00703C94" w:rsidRPr="00750613" w:rsidRDefault="00703C94" w:rsidP="002341A9">
      <w:pPr>
        <w:numPr>
          <w:ilvl w:val="0"/>
          <w:numId w:val="4"/>
        </w:numPr>
        <w:spacing w:after="0" w:line="360" w:lineRule="auto"/>
        <w:ind w:left="0" w:firstLine="709"/>
        <w:contextualSpacing/>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Стратегія «свідомої пасивності». Цей підхід ґрунтується на визнанні неефективності та безплідності будь-яких активних дій, спрямованих на боротьбу з корупцією, яка, хоч і визнається суттєвою суспільно шкідливою проблемою, проте вважається непідвладною державним механізмам регулювання. Практика сучасного розвитку держав переконливо довела неспроможність подібного підходу, як і впевненість у тому, що ринок та ліберальна демократія здатні вирішити проблему корупції самостійно. Навпаки, усунення держави від управління в антикорупційній сфері та відсутність можливостей регулюючого впливу на динаміку корупції в перспективі призводять до прямо протилежного результату – її зростання та повного виходу з-під контролю. За таких умов масштаб корупції досягає певного порогового значення, індивідуального в кожному окремому випадку, то починають розвиватися системні дисфункції економічних та соціальних відносин, що, зрештою, нейтралізує дію ринкових механізмів саморегулювання, а економічні труднощі завжди загрожують політичними та соціальними потрясіннями. Проте, одним із найгірших варіантів розвитку ситуації слід визнати можливість переходу корупції в принципово нову якісну стадію розвитку, що загрожує перетворенням держави на клептократію, яка активізує незворотні процеси та призводить до її повного знищення;</w:t>
      </w:r>
    </w:p>
    <w:p w14:paraId="5F9B2585" w14:textId="77777777" w:rsidR="00703C94" w:rsidRPr="00750613" w:rsidRDefault="00703C94" w:rsidP="002341A9">
      <w:pPr>
        <w:numPr>
          <w:ilvl w:val="0"/>
          <w:numId w:val="4"/>
        </w:numPr>
        <w:spacing w:after="0" w:line="360" w:lineRule="auto"/>
        <w:ind w:left="0" w:firstLine="709"/>
        <w:contextualSpacing/>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Змішана стратегія. Застосування таких стратегій є найкращим з урахуванням комплексного характеру явища корупції. Більше того, практика антикорупційної діяльності переконливо демонструє, що боротьба та запобігання корупції повинні включати як правовий, в т.ч. каральний, вплив на конкретних </w:t>
      </w:r>
      <w:r w:rsidRPr="00750613">
        <w:rPr>
          <w:rFonts w:ascii="Times New Roman" w:eastAsia="Calibri" w:hAnsi="Times New Roman" w:cs="Times New Roman"/>
          <w:kern w:val="0"/>
          <w:sz w:val="28"/>
          <w:szCs w:val="28"/>
          <w14:ligatures w14:val="none"/>
        </w:rPr>
        <w:lastRenderedPageBreak/>
        <w:t>корупціонерів і прояви корупції, так і загальне усунення її причин, що потребує суттєвої якісної трансформації сформованих суспільних відносин і систем у рамках конкретної країни. При цьому важливим фактором розробки та впровадження таких стратегій, на наш погляд, є опора на особливості національної правової системи, суспільних відносин та інститутів, менталітет та традиції конкретного суспільства.</w:t>
      </w:r>
    </w:p>
    <w:p w14:paraId="5DFB5793" w14:textId="77777777" w:rsidR="00703C94" w:rsidRPr="00750613" w:rsidRDefault="00703C94" w:rsidP="00703C94">
      <w:pPr>
        <w:spacing w:after="0" w:line="360" w:lineRule="auto"/>
        <w:ind w:firstLine="708"/>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Таким чином, у сучасному досвіді формування антикорупційної політики існують різні стратегії, кожна з яких має свої переваги й вразливі аспекти.  Антикорупційна політика, поряд із правовою сферою, охоплює економічну, соціальну, фінансову, військову та ін. Слід зауважити, що починаючи з 80-х рр. XX ст. ефективна державна антикорупційна політика розглядається як ключова проблема в зарубіжних країнах. В основі системи заходів боротьби з корупцією в більшості з них лежить визнання права громадян на чітке виконання державою своїх функцій, а також обмеження корупційних ризиків до рівня, на якому вони не становлять серйозної загрози для нормальної діяльності державного апарату [450, c. 357]. Зазначене вище переконливо свідчить, що антикорупційна політика має комплексний характер і включає в себе не тільки правові заходи (адміністративні, кримінальні, цивільні та ін.), а й економічні (економічний прорахунок корупційних ризиків і застосування методів впливу, направлених на їх мінімізацію), фінансові, інформаційні, культурно-просвітницькі, виховні. Крім того, при формуванні антикорупційної політики враховуються особливості правової культури, правової свідомості, менталітету, важливість і ставлення людини й суспільства до бездоганної ділової і особистої репутації особи та негативного ставлення до корупціонерів. </w:t>
      </w:r>
    </w:p>
    <w:p w14:paraId="0E5B90B3"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У розумінні державної антикорупційної політики до уваги слід взяти міркування Д. Заброди, на думку якого антикорупційною політикою є передбачений законами та підзаконними нормативно-правовими актами комплекс правових, економічних, освітніх, виховних, організаційних та інших заходів, що формуються і реалізуються органами державної влади, місцевого самоврядування та громадськістю з метою виявлення, припинення фактів корупції, усунення </w:t>
      </w:r>
      <w:r w:rsidRPr="00750613">
        <w:rPr>
          <w:rFonts w:ascii="Times New Roman" w:eastAsia="Calibri" w:hAnsi="Times New Roman" w:cs="Times New Roman"/>
          <w:kern w:val="0"/>
          <w:sz w:val="28"/>
          <w:szCs w:val="28"/>
          <w14:ligatures w14:val="none"/>
        </w:rPr>
        <w:lastRenderedPageBreak/>
        <w:t>детермінант, що її опосередковують, відновлення порушених прав і законних інтересів фізичних, юридичних осіб та держави. Крім того, дослідник виокремлює наступні основні ознаки державної антикорупційної політики, а саме: державно-владний, публічний, ситуативний характер, залежність від загального політичного курсу держави та політичної волі її керівників; комплексний характер антикорупційних заходів; відповідність міжнародним принципам протидії корупції; програмний характер; закріплення у відповідних правових актах; взаємозв’язок з іншими видами державної політики; проникнення у всі сфери суспільного життя; залучення до формування та реалізації значного кола суб’єктів: як індивідуальних, так і колективних [95, с. 102]. Підсумовуючи, автор пропонує дефініцію державної антикорупційної політики, під якою пропонує розуміти «передбачений законами та підзаконними нормативно-правовими актами комплекс правових, економічних, освітніх, виховних, організаційних та інших заходів, що формуються і реалізуються органами державної влади, місцевого самоврядування та громадськістю з метою виявлення, припинення фактів корупції, усунення детермінант, що її  опосередковують. Відновлення порушених прав і законних інтересів фізичних, юридичних осіб і держави» [95, с. 103].</w:t>
      </w:r>
    </w:p>
    <w:p w14:paraId="69CAE4E3"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 Аналізуючи позиції дослідників, слід погодитись, що сутність антикорупційної політики повинна розглядатися, в першу чергу, комплексно як сукупність принципів і заходів діяльності уповноваженого кола суб’єктів, насамперед, спеціалізованих антикорупційних органів, що мають на меті реалізацію системи заходів адміністративного характеру, спрямованих на запобігання та протидію корупції. Тобто визначальними факторами державної антикорупційної політики є: 1) наявність спеціалізованих у протидії корупції органів, що забезпечують провадження даного різновиду державної політики; 2) система заходів, що здійснюються державою в особі антикорупційних органів та сприяють викоріненню явища корупції.</w:t>
      </w:r>
    </w:p>
    <w:p w14:paraId="27BBCBB5"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Поряд із різними стратегіями запобігання й протидії корупції існують різні наукові підходи до вирішення проблем у сфері запобігання й протидії корупції, </w:t>
      </w:r>
      <w:r w:rsidRPr="00750613">
        <w:rPr>
          <w:rFonts w:ascii="Times New Roman" w:eastAsia="Calibri" w:hAnsi="Times New Roman" w:cs="Times New Roman"/>
          <w:kern w:val="0"/>
          <w:sz w:val="28"/>
          <w:szCs w:val="28"/>
          <w14:ligatures w14:val="none"/>
        </w:rPr>
        <w:lastRenderedPageBreak/>
        <w:t>які обумовлені практичними реаліями, особливостями правової системи та завданнями, які потребують вирішення. В узагальненому вигляді можна виокремити наступні основні підходи, а саме:</w:t>
      </w:r>
    </w:p>
    <w:p w14:paraId="6A82A02A" w14:textId="77777777" w:rsidR="00703C94" w:rsidRPr="00750613" w:rsidRDefault="00703C94" w:rsidP="00703C94">
      <w:pPr>
        <w:spacing w:after="0" w:line="360" w:lineRule="auto"/>
        <w:ind w:firstLine="709"/>
        <w:jc w:val="both"/>
        <w:rPr>
          <w:rFonts w:ascii="Times New Roman" w:eastAsia="Times New Roman" w:hAnsi="Times New Roman" w:cs="Times New Roman"/>
          <w:kern w:val="0"/>
          <w:sz w:val="28"/>
          <w:szCs w:val="28"/>
          <w:lang w:eastAsia="ru-RU"/>
          <w14:ligatures w14:val="none"/>
        </w:rPr>
      </w:pPr>
      <w:r w:rsidRPr="00750613">
        <w:rPr>
          <w:rFonts w:ascii="Times New Roman" w:eastAsia="Calibri" w:hAnsi="Times New Roman" w:cs="Times New Roman"/>
          <w:kern w:val="0"/>
          <w:sz w:val="28"/>
          <w:szCs w:val="28"/>
          <w14:ligatures w14:val="none"/>
        </w:rPr>
        <w:t>1. П</w:t>
      </w:r>
      <w:r w:rsidRPr="00750613">
        <w:rPr>
          <w:rFonts w:ascii="Times New Roman" w:eastAsia="Times New Roman" w:hAnsi="Times New Roman" w:cs="Times New Roman"/>
          <w:bCs/>
          <w:kern w:val="0"/>
          <w:sz w:val="28"/>
          <w:szCs w:val="28"/>
          <w:lang w:eastAsia="ru-RU"/>
          <w14:ligatures w14:val="none"/>
        </w:rPr>
        <w:t>равовий підхід,</w:t>
      </w:r>
      <w:r w:rsidRPr="00750613">
        <w:rPr>
          <w:rFonts w:ascii="Times New Roman" w:eastAsia="Times New Roman" w:hAnsi="Times New Roman" w:cs="Times New Roman"/>
          <w:b/>
          <w:bCs/>
          <w:kern w:val="0"/>
          <w:sz w:val="28"/>
          <w:szCs w:val="28"/>
          <w:lang w:eastAsia="ru-RU"/>
          <w14:ligatures w14:val="none"/>
        </w:rPr>
        <w:t xml:space="preserve"> </w:t>
      </w:r>
      <w:r w:rsidRPr="00750613">
        <w:rPr>
          <w:rFonts w:ascii="Times New Roman" w:eastAsia="Times New Roman" w:hAnsi="Times New Roman" w:cs="Times New Roman"/>
          <w:kern w:val="0"/>
          <w:sz w:val="28"/>
          <w:szCs w:val="28"/>
          <w:lang w:eastAsia="ru-RU"/>
          <w14:ligatures w14:val="none"/>
        </w:rPr>
        <w:t>прихильники якого акцентують увагу</w:t>
      </w:r>
      <w:r w:rsidRPr="00750613">
        <w:rPr>
          <w:rFonts w:ascii="Times New Roman" w:eastAsia="Times New Roman" w:hAnsi="Times New Roman" w:cs="Times New Roman"/>
          <w:b/>
          <w:bCs/>
          <w:kern w:val="0"/>
          <w:sz w:val="28"/>
          <w:szCs w:val="28"/>
          <w:lang w:eastAsia="ru-RU"/>
          <w14:ligatures w14:val="none"/>
        </w:rPr>
        <w:t xml:space="preserve"> </w:t>
      </w:r>
      <w:r w:rsidRPr="00750613">
        <w:rPr>
          <w:rFonts w:ascii="Times New Roman" w:eastAsia="Times New Roman" w:hAnsi="Times New Roman" w:cs="Times New Roman"/>
          <w:kern w:val="0"/>
          <w:sz w:val="28"/>
          <w:szCs w:val="28"/>
          <w:lang w:eastAsia="ru-RU"/>
          <w14:ligatures w14:val="none"/>
        </w:rPr>
        <w:t xml:space="preserve">на розробці правових норм і механізмів, що забезпечують реалізацію антикорупційної правової політики. У межах цього підходу антикорупційна правова політика тлумачиться як сукупність нормативно-правових актів, які визначають напрями й засоби запобігання й протидії корупції, тобто сукупність законів, підзаконних актів, антикорупційних стратегій, а також створення спеціального механізму протидії корупції, який, головним чином, пов’язаний із створенням антикорупційних органів та їх діяльністю. При такому підході пропонується визначення корупції в законодавстві, встановлення чітких і суворих санкцій за корупційні діяння, насамперед, у </w:t>
      </w:r>
      <w:r w:rsidRPr="00750613">
        <w:rPr>
          <w:rFonts w:ascii="Times New Roman" w:eastAsia="Times New Roman" w:hAnsi="Times New Roman" w:cs="Times New Roman"/>
          <w:bCs/>
          <w:kern w:val="0"/>
          <w:sz w:val="28"/>
          <w:szCs w:val="28"/>
          <w:lang w:eastAsia="ru-RU"/>
          <w14:ligatures w14:val="none"/>
        </w:rPr>
        <w:t>Кодексі про адміністративні правопорушення, Кримінальному кодексі, Законодавстві про публічні закупівлі</w:t>
      </w:r>
      <w:r w:rsidRPr="00750613">
        <w:rPr>
          <w:rFonts w:ascii="Times New Roman" w:eastAsia="Times New Roman" w:hAnsi="Times New Roman" w:cs="Times New Roman"/>
          <w:kern w:val="0"/>
          <w:sz w:val="28"/>
          <w:szCs w:val="28"/>
          <w:lang w:eastAsia="ru-RU"/>
          <w14:ligatures w14:val="none"/>
        </w:rPr>
        <w:t>, антикорупційних законах та законах про прозорість державних органів. Наступним важливим аспектом є розробка механізмів захисту прав громадян, зокрема запровадження заходів щодо захисту «антикорупційних викривачів» та громадян, які співпрацюють з відповідними антикорупційними органами. У механізмі запобігання корупції передбачаються також запобіжні заходи, які регулюють можливість виникнення корупційних практик, серед них зокрема створення правових інструментів для попередження корупції, а також встановлення чітких правил для державних службовців, публічної служби та її взаємодії з бізнесом. Важливим аспектом правового підходу до формування антикорупційної політики є створення і діяльність спеціалізованих органів, діяльність яких спрямована на контроль та боротьбу з корупцією, насамперед, такі як: НАБУ, САП, ВАКС, НАЗК, а також аудиторські органи та органи, що здійснюють нагляд за публічними закупівлями, фінансовими операціями та діяльністю публічної служби.</w:t>
      </w:r>
    </w:p>
    <w:p w14:paraId="30475B0D" w14:textId="77777777" w:rsidR="00703C94" w:rsidRPr="00750613" w:rsidRDefault="00703C94" w:rsidP="00703C94">
      <w:pPr>
        <w:tabs>
          <w:tab w:val="num" w:pos="720"/>
        </w:tabs>
        <w:spacing w:after="0" w:line="360" w:lineRule="auto"/>
        <w:ind w:firstLine="709"/>
        <w:jc w:val="both"/>
        <w:rPr>
          <w:rFonts w:ascii="Times New Roman" w:eastAsia="Times New Roman" w:hAnsi="Times New Roman" w:cs="Times New Roman"/>
          <w:kern w:val="0"/>
          <w:sz w:val="28"/>
          <w:szCs w:val="28"/>
          <w:lang w:eastAsia="ru-RU"/>
          <w14:ligatures w14:val="none"/>
        </w:rPr>
      </w:pPr>
      <w:r w:rsidRPr="00750613">
        <w:rPr>
          <w:rFonts w:ascii="Times New Roman" w:eastAsia="Times New Roman" w:hAnsi="Times New Roman" w:cs="Times New Roman"/>
          <w:kern w:val="0"/>
          <w:sz w:val="28"/>
          <w:szCs w:val="28"/>
          <w:lang w:eastAsia="ru-RU"/>
          <w14:ligatures w14:val="none"/>
        </w:rPr>
        <w:t xml:space="preserve">Значна увага приділяється встановленню чітких санкцій за корупцію, які б забезпечували невідворотність і суворість покарань за корупційні </w:t>
      </w:r>
      <w:r w:rsidRPr="00750613">
        <w:rPr>
          <w:rFonts w:ascii="Times New Roman" w:eastAsia="Times New Roman" w:hAnsi="Times New Roman" w:cs="Times New Roman"/>
          <w:kern w:val="0"/>
          <w:sz w:val="28"/>
          <w:szCs w:val="28"/>
          <w:lang w:eastAsia="ru-RU"/>
          <w14:ligatures w14:val="none"/>
        </w:rPr>
        <w:lastRenderedPageBreak/>
        <w:t xml:space="preserve">правопорушення. Йдеться не лише про кримінальні покарання, але й адміністративні, цивільні санкції та дисциплінарні стягнення. За такого підходу увага приділяється впровадженню системи заохочень для осіб, які виявляють готовність співпрацювати з органами правопорядку і свідчити проти корупціонерів (наприклад, система захисту для викривачів корупції). </w:t>
      </w:r>
    </w:p>
    <w:p w14:paraId="3C7CDBDD" w14:textId="77777777" w:rsidR="00703C94" w:rsidRPr="00750613" w:rsidRDefault="00703C94" w:rsidP="00703C94">
      <w:pPr>
        <w:spacing w:after="0" w:line="360" w:lineRule="auto"/>
        <w:ind w:firstLine="708"/>
        <w:jc w:val="both"/>
        <w:rPr>
          <w:rFonts w:ascii="Times New Roman" w:eastAsia="Calibri" w:hAnsi="Times New Roman" w:cs="Times New Roman"/>
          <w:color w:val="FF0000"/>
          <w:kern w:val="0"/>
          <w:sz w:val="28"/>
          <w:szCs w:val="28"/>
          <w14:ligatures w14:val="none"/>
        </w:rPr>
      </w:pPr>
      <w:r w:rsidRPr="00750613">
        <w:rPr>
          <w:rFonts w:ascii="Times New Roman" w:eastAsia="Calibri" w:hAnsi="Times New Roman" w:cs="Times New Roman"/>
          <w:kern w:val="0"/>
          <w:sz w:val="28"/>
          <w:szCs w:val="28"/>
          <w14:ligatures w14:val="none"/>
        </w:rPr>
        <w:t>Так антикорупційна політика Сінгапуру, який вважається однією з найбільш здорових з точки зору лікування корупційних хвороб країною, базується на наступних принципах: двосторонній характер заходів – вони вживаються як по відношенню до корупціонера, так і коруптера; громадський осуд – невід’ємна частина процесу покарання, поруч із кримінальними і адміністративними санкціями; чітке розмежування державних обов’язків і особистих інтересів; зміцнення верховенства закону; встановлення ясних і чітких методів роботи і прийняття рішень; лідери повинні подавати особисті приклади бездоганної поведінки на найвищому рівні, щоб підтримувати свій моральний авторитет, необхідний для боротьби з корупцією; забезпечення реалізації принципу непідкупності та звільнення чиновників із заплямованою репутацією; забезпечення державних службовців гідною заробітною платою [450, с. 365–366].</w:t>
      </w:r>
    </w:p>
    <w:p w14:paraId="1D0B7478" w14:textId="77777777" w:rsidR="00703C94" w:rsidRPr="00750613" w:rsidRDefault="00703C94" w:rsidP="00703C94">
      <w:pPr>
        <w:tabs>
          <w:tab w:val="num" w:pos="720"/>
        </w:tabs>
        <w:spacing w:after="0" w:line="360" w:lineRule="auto"/>
        <w:ind w:firstLine="709"/>
        <w:jc w:val="both"/>
        <w:rPr>
          <w:rFonts w:ascii="Times New Roman" w:eastAsia="Times New Roman" w:hAnsi="Times New Roman" w:cs="Times New Roman"/>
          <w:kern w:val="0"/>
          <w:sz w:val="28"/>
          <w:szCs w:val="28"/>
          <w:lang w:eastAsia="ru-RU"/>
          <w14:ligatures w14:val="none"/>
        </w:rPr>
      </w:pPr>
      <w:r w:rsidRPr="00750613">
        <w:rPr>
          <w:rFonts w:ascii="Times New Roman" w:eastAsia="Times New Roman" w:hAnsi="Times New Roman" w:cs="Times New Roman"/>
          <w:kern w:val="0"/>
          <w:sz w:val="28"/>
          <w:szCs w:val="28"/>
          <w:lang w:eastAsia="ru-RU"/>
          <w14:ligatures w14:val="none"/>
        </w:rPr>
        <w:t>Слід зауважити, що прихильники правового підходу до антикорупційної політики значну увагу приділяють забезпеченню балансу між ефективною боротьбою з корупцією та захистом прав людини, адже боротьба з корупцією не повинна ставити під загрозу основні права громадян, такі як: право на справедливий суд, право на приватність і свободу, дотримання принципу презумпції невинуватості та забезпечення права осіб на захист, запобігання зловживанням антикорупційним законодавством.</w:t>
      </w:r>
    </w:p>
    <w:p w14:paraId="5B7FE87F" w14:textId="77777777" w:rsidR="00703C94" w:rsidRPr="00750613" w:rsidRDefault="00703C94" w:rsidP="00703C94">
      <w:pPr>
        <w:tabs>
          <w:tab w:val="num" w:pos="720"/>
        </w:tabs>
        <w:spacing w:after="0" w:line="360" w:lineRule="auto"/>
        <w:ind w:firstLine="709"/>
        <w:jc w:val="both"/>
        <w:rPr>
          <w:rFonts w:ascii="Times New Roman" w:eastAsia="Times New Roman" w:hAnsi="Times New Roman" w:cs="Times New Roman"/>
          <w:kern w:val="0"/>
          <w:sz w:val="28"/>
          <w:szCs w:val="28"/>
          <w:lang w:eastAsia="ru-RU"/>
          <w14:ligatures w14:val="none"/>
        </w:rPr>
      </w:pPr>
      <w:r w:rsidRPr="00750613">
        <w:rPr>
          <w:rFonts w:ascii="Times New Roman" w:eastAsia="Times New Roman" w:hAnsi="Times New Roman" w:cs="Times New Roman"/>
          <w:kern w:val="0"/>
          <w:sz w:val="28"/>
          <w:szCs w:val="28"/>
          <w:lang w:eastAsia="ru-RU"/>
          <w14:ligatures w14:val="none"/>
        </w:rPr>
        <w:t xml:space="preserve">Правовий підхід до антикорупційної правової політики також включає необхідність інтеграції національного законодавства з міжнародними стандартами і нормами, що регламентує антикорупційну діяльність. Йдеться насамперед, про ратифікацію міжнародних та європейських конвенцій у сфері протидії конвенції, співпрацю з міжнародними організаціями (зокрема, ООН, ЄС, Глобальний форум з боротьби з корупцією) з метою розробки загальних підходів до боротьби з </w:t>
      </w:r>
      <w:r w:rsidRPr="00750613">
        <w:rPr>
          <w:rFonts w:ascii="Times New Roman" w:eastAsia="Times New Roman" w:hAnsi="Times New Roman" w:cs="Times New Roman"/>
          <w:kern w:val="0"/>
          <w:sz w:val="28"/>
          <w:szCs w:val="28"/>
          <w:lang w:eastAsia="ru-RU"/>
          <w14:ligatures w14:val="none"/>
        </w:rPr>
        <w:lastRenderedPageBreak/>
        <w:t>корупцією, а також обмін позитивним досвідом у протидії корупції та координацію діяльності з іншими країнами для запобігання міжнародним корупційним схемам.</w:t>
      </w:r>
    </w:p>
    <w:p w14:paraId="55074639" w14:textId="77777777" w:rsidR="00703C94" w:rsidRPr="00750613" w:rsidRDefault="00703C94" w:rsidP="00703C94">
      <w:pPr>
        <w:tabs>
          <w:tab w:val="num" w:pos="720"/>
        </w:tabs>
        <w:spacing w:after="0" w:line="360" w:lineRule="auto"/>
        <w:ind w:firstLine="709"/>
        <w:jc w:val="both"/>
        <w:rPr>
          <w:rFonts w:ascii="Times New Roman" w:eastAsia="Times New Roman" w:hAnsi="Times New Roman" w:cs="Times New Roman"/>
          <w:kern w:val="0"/>
          <w:sz w:val="28"/>
          <w:szCs w:val="28"/>
          <w:lang w:eastAsia="ru-RU"/>
          <w14:ligatures w14:val="none"/>
        </w:rPr>
      </w:pPr>
      <w:r w:rsidRPr="00750613">
        <w:rPr>
          <w:rFonts w:ascii="Times New Roman" w:eastAsia="Times New Roman" w:hAnsi="Times New Roman" w:cs="Times New Roman"/>
          <w:kern w:val="0"/>
          <w:sz w:val="28"/>
          <w:szCs w:val="28"/>
          <w:lang w:eastAsia="ru-RU"/>
          <w14:ligatures w14:val="none"/>
        </w:rPr>
        <w:t>Отже, наявність чіткого та ефективного правового регулювання суспільних відносин, які потенційно містять корупційні ризики, тобто створення та вдосконалення антикорупційного законодавства, механізмів протидії корупції, судових рішень та інших правових інструментів (правове виховання, правовий вплив) розглядається як запорука протидії корупції. До основних особливостей правового підходу до формування антикорупційної правової політики належать: забезпечення чіткого і всеосяжного нормативного забезпечення антикорупційної політики (створення правових актів у сфері запобігання й протидії корупції, розширений правовий статус та повноваження антикорупційних органів, встановлення чітких санкцій за корупційні діяння). Перевага правового підходу до антикорупційної правової політики полягає в тому, що він забезпечує чітку законодавчу основу для боротьби з корупцією, створюючи правові механізми, інструменти та санкції для ефективного контролю та протидії корупційним діям. Водночас, наголошується, щоб антикорупційні правові норми не лише були прийняті, а й ефективно застосовувалися та відповідали міжнародним правовим стандартам у сфері запобігання й протидії корупції.</w:t>
      </w:r>
    </w:p>
    <w:p w14:paraId="131DDCBD" w14:textId="77777777" w:rsidR="00703C94" w:rsidRPr="00750613" w:rsidRDefault="00703C94" w:rsidP="00703C94">
      <w:pPr>
        <w:spacing w:after="0" w:line="360" w:lineRule="auto"/>
        <w:ind w:firstLine="709"/>
        <w:jc w:val="both"/>
        <w:outlineLvl w:val="2"/>
        <w:rPr>
          <w:rFonts w:ascii="Times New Roman" w:eastAsia="Calibri" w:hAnsi="Times New Roman" w:cs="Times New Roman"/>
          <w:kern w:val="0"/>
          <w:sz w:val="28"/>
          <w:szCs w:val="28"/>
          <w14:ligatures w14:val="none"/>
        </w:rPr>
      </w:pPr>
      <w:r w:rsidRPr="00750613">
        <w:rPr>
          <w:rFonts w:ascii="Times New Roman" w:eastAsia="Times New Roman" w:hAnsi="Times New Roman" w:cs="Times New Roman"/>
          <w:bCs/>
          <w:kern w:val="0"/>
          <w:sz w:val="28"/>
          <w:szCs w:val="28"/>
          <w:lang w:eastAsia="ru-RU"/>
          <w14:ligatures w14:val="none"/>
        </w:rPr>
        <w:t xml:space="preserve">Політико-правовий. </w:t>
      </w:r>
      <w:r w:rsidRPr="00750613">
        <w:rPr>
          <w:rFonts w:ascii="Times New Roman" w:eastAsia="Calibri" w:hAnsi="Times New Roman" w:cs="Times New Roman"/>
          <w:kern w:val="0"/>
          <w:sz w:val="28"/>
          <w:szCs w:val="28"/>
          <w14:ligatures w14:val="none"/>
        </w:rPr>
        <w:t xml:space="preserve">Прихильники зазначеного підходу антикорупційну правову політику тісно пов’язують із державною владою та державною політикою загалом. При цьому, корупція розглядається, насамперед, як політична проблема, що впливає на легітимність влади, політичну стабільність та суспільну довіру. Саме тому, формування ефективних антикорупційних заходів розглядається як частина державної політики та політичної боротьби. </w:t>
      </w:r>
      <w:r w:rsidRPr="00750613">
        <w:rPr>
          <w:rFonts w:ascii="Times New Roman" w:eastAsia="Calibri" w:hAnsi="Times New Roman" w:cs="Times New Roman"/>
          <w:bCs/>
          <w:kern w:val="0"/>
          <w:sz w:val="28"/>
          <w:szCs w:val="28"/>
          <w14:ligatures w14:val="none"/>
        </w:rPr>
        <w:t xml:space="preserve">У межах політико-правового підходу антикорупційну політику розглядають як: а) </w:t>
      </w:r>
      <w:r w:rsidRPr="00750613">
        <w:rPr>
          <w:rFonts w:ascii="Times New Roman" w:eastAsia="Calibri" w:hAnsi="Times New Roman" w:cs="Times New Roman"/>
          <w:kern w:val="0"/>
          <w:sz w:val="28"/>
          <w:szCs w:val="28"/>
          <w14:ligatures w14:val="none"/>
        </w:rPr>
        <w:t xml:space="preserve">комплекс заходів і дій – правових, економічних, освітніх, виховних, організаційних та інших, розроблених і постійно вживаних державою і суспільством, з метою усунення або мінімізації причин корупції в різних сферах суспільного життя [188, с. 29]. На нашу думку, таке визначення антикорупційної політики є достатньо формалізованим і </w:t>
      </w:r>
      <w:r w:rsidRPr="00750613">
        <w:rPr>
          <w:rFonts w:ascii="Times New Roman" w:eastAsia="Calibri" w:hAnsi="Times New Roman" w:cs="Times New Roman"/>
          <w:kern w:val="0"/>
          <w:sz w:val="28"/>
          <w:szCs w:val="28"/>
          <w14:ligatures w14:val="none"/>
        </w:rPr>
        <w:lastRenderedPageBreak/>
        <w:t xml:space="preserve">сконцентрованим здебільшого на розв’язанні тактичних задач, які постають в сфері протидії корупції, зокрема, реалізації заходів поточного контролю і нагляду і криміналізації окремих корупційних проявів. Разом з тим, дана концепція залишає поза увагою складність корупції як соціального явища, яке може проявлятись не лише у безпосередньому вчиненні корупційних правопорушень. Як відзначає В. Соловйов, антикорупційна політика постає у якості «комплексу взаємопов’язаних дій представників органів влади з метою розробки та реалізації визначеної мети, завдань, принципів й стратегічних напрямів вирішення проблем у сфері протидії розвитку корупції» [381, с. 103], а її головною метою «є формування і організація ефективної системи боротьби з корупцією, ідентифікація її передумов й усунення можливих наслідків, розробка алгоритму забезпечення принципу незворотності покарання за корупційні діяння» [380, с. 36]. На думку А. Новака, в сучасній науці антикорупційну політику найчастіше розглядають з позицій формування </w:t>
      </w:r>
      <w:r w:rsidRPr="00750613">
        <w:rPr>
          <w:rFonts w:ascii="Times New Roman" w:eastAsia="Calibri" w:hAnsi="Times New Roman" w:cs="Times New Roman"/>
          <w:bCs/>
          <w:kern w:val="0"/>
          <w:sz w:val="28"/>
          <w:szCs w:val="28"/>
          <w14:ligatures w14:val="none"/>
        </w:rPr>
        <w:t xml:space="preserve">механізмів </w:t>
      </w:r>
      <w:r w:rsidRPr="00750613">
        <w:rPr>
          <w:rFonts w:ascii="Times New Roman" w:eastAsia="Calibri" w:hAnsi="Times New Roman" w:cs="Times New Roman"/>
          <w:kern w:val="0"/>
          <w:sz w:val="28"/>
          <w:szCs w:val="28"/>
          <w14:ligatures w14:val="none"/>
        </w:rPr>
        <w:t xml:space="preserve">запобігання корупції, аналізу впливу корупції на систему державної служби, стратегічного управління в антикорупційній системі [271, с. 62]. Слабкість такого підходу до визначення сутності і основних засад антикорупційної політики полягає в тому, що поза увагою залишаються тенденції розвитку державотворчих процесів, причинний комплекс поширення корупційних відносин у суспільстві, а також природа корупції як негативного соціально-економічного і політичного явища; б) напрям дій – постійно здійснювана, систематична, цілеспрямована діяльність держави у тісній співпраці з інститутами громадянського суспільства, що полягає у розробленні, вдосконаленні та реалізації стратегічних засад і тактичних заходів, спрямованих на усунення або блокування причин та умов корупції, вдосконалення юридичної відповідальності за корупційні правопорушення та формування антикорупційної культури [188, с. 29]; в) вектор розбудови системи державного управління – інтегративна взаємодія визначених законодавством суб’єктів запобігання корупції, спрямована на детермінацію і впровадження інституціональних, структурно-функціональних та ресурсних засад, організаційних заходів щодо унеможливлення проявів корупції в системі </w:t>
      </w:r>
      <w:r w:rsidRPr="00750613">
        <w:rPr>
          <w:rFonts w:ascii="Times New Roman" w:eastAsia="Calibri" w:hAnsi="Times New Roman" w:cs="Times New Roman"/>
          <w:kern w:val="0"/>
          <w:sz w:val="28"/>
          <w:szCs w:val="28"/>
          <w14:ligatures w14:val="none"/>
        </w:rPr>
        <w:lastRenderedPageBreak/>
        <w:t xml:space="preserve">публічного управління [271, с. 65]. Узагальнюючи, можна зробити висновок, що в цьому визначенні робиться акцент на адміністративному і управлінському аспекті антикорупційної політики. </w:t>
      </w:r>
    </w:p>
    <w:p w14:paraId="7BAA04F1" w14:textId="77777777" w:rsidR="00703C94" w:rsidRPr="00750613" w:rsidRDefault="00703C94" w:rsidP="00703C94">
      <w:pPr>
        <w:spacing w:after="0" w:line="360" w:lineRule="auto"/>
        <w:ind w:firstLine="709"/>
        <w:jc w:val="both"/>
        <w:outlineLvl w:val="2"/>
        <w:rPr>
          <w:rFonts w:ascii="Times New Roman" w:eastAsia="Times New Roman" w:hAnsi="Times New Roman" w:cs="Times New Roman"/>
          <w:kern w:val="0"/>
          <w:sz w:val="28"/>
          <w:szCs w:val="28"/>
          <w:lang w:eastAsia="ru-RU"/>
          <w14:ligatures w14:val="none"/>
        </w:rPr>
      </w:pPr>
      <w:r w:rsidRPr="00750613">
        <w:rPr>
          <w:rFonts w:ascii="Times New Roman" w:eastAsia="Calibri" w:hAnsi="Times New Roman" w:cs="Times New Roman"/>
          <w:kern w:val="0"/>
          <w:sz w:val="28"/>
          <w:szCs w:val="28"/>
          <w14:ligatures w14:val="none"/>
        </w:rPr>
        <w:t xml:space="preserve">Прихильники політико-правового підходу не відмовляються від визнання значущості правових норм в антикорупційній політиці, водночас, значну увагу у формуванні антикорупційної правової політики вони приділяють </w:t>
      </w:r>
      <w:r w:rsidRPr="00750613">
        <w:rPr>
          <w:rFonts w:ascii="Times New Roman" w:eastAsia="Times New Roman" w:hAnsi="Times New Roman" w:cs="Times New Roman"/>
          <w:kern w:val="0"/>
          <w:sz w:val="28"/>
          <w:szCs w:val="28"/>
          <w:lang w:eastAsia="ru-RU"/>
          <w14:ligatures w14:val="none"/>
        </w:rPr>
        <w:t xml:space="preserve">політичним процесам, волі лідерів, інституційним і соціальним факторам. В узагальненому вигляді до особливостей цього підходу в тлумаченні антикорупційної правової політики можна віднести: визнання політичної волі, лідерства та готовності політичних еліт до ефективної  антикорупційної діяльності;  лідерство та стратегічне бачення політичних сил, які мають ініціювати законодавчі зміни та формувати довгострокову антикорупційну стратегію в державі; створення та підтримка незалежних антикорупційних органів (наприклад, спеціалізованих органів), які можуть діяти поза впливом політичних сил; здатність досягти широкого політичного консенсусу щодо необхідності боротьби з корупцією, що більше зменшить вплив груп інтересів та політичних партій; інтеграція політичних і правових інструментів, насамперед, поєднання правових норм і політичних заходів (зміна управління культурою, підвищення прозорості та відповідальності в державних інституціях тощо); створення ефективної системи контролю, яка включає не лише державні органи, але й активну роль громадянського суспільства, ЗМІ та інших інституцій громадського контролю; інтеграція міжнародних стандартів і позитивних антикорупційних практик (наприклад, вимоги ЄС чи рекомендації міжнародних організацій), що сприяє підвищенню якості законодавства та його відповіді глобальним і, насамперед, європейським тенденціям; активна участь у міжнародних мережах та організаціях, діяльність яких спрямована на запобігання й протидію корупції, обмін досвідом, підвищення ефективності антикорупційних заходів та сприяти прозорості в державному управлінні; використання антикорупційних заходів у якості інструментів політичної боротьби; спрямованість на забезпечення і збереження демократичних свобод, щоб антикорупційні інститути не конвертувалися на </w:t>
      </w:r>
      <w:r w:rsidRPr="00750613">
        <w:rPr>
          <w:rFonts w:ascii="Times New Roman" w:eastAsia="Times New Roman" w:hAnsi="Times New Roman" w:cs="Times New Roman"/>
          <w:kern w:val="0"/>
          <w:sz w:val="28"/>
          <w:szCs w:val="28"/>
          <w:lang w:eastAsia="ru-RU"/>
          <w14:ligatures w14:val="none"/>
        </w:rPr>
        <w:lastRenderedPageBreak/>
        <w:t xml:space="preserve">інструменти політичного тиску чи цензури; якнайширше залучення громадянського суспільства до формування й реалізації антикорупційної політики, шляхом підвищення прозорості процесів, відкритості державних органів та участі громадських організацій; формування антикорупційної політичної культури, у межах якої корупція сприймається як неприпустиме явище, а реформи стають частиною ефективної політичної практики. </w:t>
      </w:r>
      <w:r w:rsidRPr="00750613">
        <w:rPr>
          <w:rFonts w:ascii="Times New Roman" w:eastAsia="Calibri" w:hAnsi="Times New Roman" w:cs="Times New Roman"/>
          <w:bCs/>
          <w:kern w:val="0"/>
          <w:sz w:val="28"/>
          <w:szCs w:val="28"/>
          <w14:ligatures w14:val="none"/>
        </w:rPr>
        <w:t>Такий підхід передбачає встановлення інституціональних характеристик корупції і поєднання політичних, соціально-економічних і юридичних складників, реалізацію</w:t>
      </w:r>
      <w:r w:rsidRPr="00750613">
        <w:rPr>
          <w:rFonts w:ascii="Times New Roman" w:eastAsia="Calibri" w:hAnsi="Times New Roman" w:cs="Times New Roman"/>
          <w:kern w:val="0"/>
          <w:sz w:val="28"/>
          <w:szCs w:val="28"/>
          <w14:ligatures w14:val="none"/>
        </w:rPr>
        <w:t xml:space="preserve"> права людини на ефективне управління через впровадження концепції «належного врядування», а боротьба із корупцією розглядається в дихотомії впливу корупційної діяльності на ефективність соціального управління і здатність власне системи управління їй протидіяти. Зазначене обумовлює формування нової моделі публічного управління, в основу якої були б покладені принципи розуміння сутності процесів глобалізації і децентралізації, раціоналізації механізмів публічного управління, запровадження європейських стандартів управлінської діяльності; забезпечення дотримання прав і свобод людини в системі публічного управління [274, с. 38].</w:t>
      </w:r>
    </w:p>
    <w:p w14:paraId="448C79ED" w14:textId="77777777" w:rsidR="00703C94" w:rsidRPr="00750613" w:rsidRDefault="00703C94" w:rsidP="00703C94">
      <w:pPr>
        <w:spacing w:after="0" w:line="360" w:lineRule="auto"/>
        <w:ind w:firstLine="709"/>
        <w:jc w:val="both"/>
        <w:outlineLvl w:val="2"/>
        <w:rPr>
          <w:rFonts w:ascii="Times New Roman" w:eastAsia="Times New Roman" w:hAnsi="Times New Roman" w:cs="Times New Roman"/>
          <w:kern w:val="0"/>
          <w:sz w:val="28"/>
          <w:szCs w:val="28"/>
          <w:lang w:eastAsia="ru-RU"/>
          <w14:ligatures w14:val="none"/>
        </w:rPr>
      </w:pPr>
      <w:r w:rsidRPr="00750613">
        <w:rPr>
          <w:rFonts w:ascii="Times New Roman" w:eastAsia="Times New Roman" w:hAnsi="Times New Roman" w:cs="Times New Roman"/>
          <w:kern w:val="0"/>
          <w:sz w:val="28"/>
          <w:szCs w:val="28"/>
          <w:lang w:eastAsia="ru-RU"/>
          <w14:ligatures w14:val="none"/>
        </w:rPr>
        <w:t>Таким чином, політико-правовий підхід до антикорупційної політики має комплексний характер та передбачає поєднання законодавчих заходів із активною політичною стратегією, ґрунтується на політичній волі, підтримці незалежних інституцій, інтеграції міжнародних стандартів та активній участі громадянського суспільства. Перевагою пропонованого підходу є те, що він уможливлює розробку ефективних антикорупційних нормативних актів та їх практичну реалізацію в умовах політичної конкуренції та динаміки, сприяючи поступовому формуванню відкритої, відповідної та прозорої системи державного управління.</w:t>
      </w:r>
    </w:p>
    <w:p w14:paraId="5C2E53FC" w14:textId="77777777" w:rsidR="00703C94" w:rsidRPr="00750613" w:rsidRDefault="00703C94" w:rsidP="00703C94">
      <w:pPr>
        <w:spacing w:after="0" w:line="360" w:lineRule="auto"/>
        <w:ind w:firstLine="709"/>
        <w:jc w:val="both"/>
        <w:outlineLvl w:val="2"/>
        <w:rPr>
          <w:rFonts w:ascii="Times New Roman" w:eastAsia="Times New Roman" w:hAnsi="Times New Roman" w:cs="Times New Roman"/>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t xml:space="preserve">Інституційно-правовий підхід. </w:t>
      </w:r>
      <w:r w:rsidRPr="00750613">
        <w:rPr>
          <w:rFonts w:ascii="Times New Roman" w:eastAsia="Calibri" w:hAnsi="Times New Roman" w:cs="Times New Roman"/>
          <w:kern w:val="0"/>
          <w:sz w:val="28"/>
          <w:szCs w:val="28"/>
          <w14:ligatures w14:val="none"/>
        </w:rPr>
        <w:t xml:space="preserve">Прихильники зазначеного підходу </w:t>
      </w:r>
      <w:r w:rsidRPr="00750613">
        <w:rPr>
          <w:rFonts w:ascii="Times New Roman" w:eastAsia="Times New Roman" w:hAnsi="Times New Roman" w:cs="Times New Roman"/>
          <w:kern w:val="0"/>
          <w:sz w:val="28"/>
          <w:szCs w:val="28"/>
          <w:lang w:eastAsia="ru-RU"/>
          <w14:ligatures w14:val="none"/>
        </w:rPr>
        <w:t xml:space="preserve">акцентують увагу на створенні структурованої системи та ефективному функціонуванні інститутів та органів влади у сфері запобігання та протидії корупції, а сама антикорупційна політика розглядається як процес створення та вдосконалення антикорупційних інститутів. Саме тому до основних напрямів реалізації інституційно-правового підходу можна віднести: створення та </w:t>
      </w:r>
      <w:r w:rsidRPr="00750613">
        <w:rPr>
          <w:rFonts w:ascii="Times New Roman" w:eastAsia="Times New Roman" w:hAnsi="Times New Roman" w:cs="Times New Roman"/>
          <w:kern w:val="0"/>
          <w:sz w:val="28"/>
          <w:szCs w:val="28"/>
          <w:lang w:eastAsia="ru-RU"/>
          <w14:ligatures w14:val="none"/>
        </w:rPr>
        <w:lastRenderedPageBreak/>
        <w:t xml:space="preserve">вдосконалення незалежних антикорупційних органів (САП, НАБУ, НАЗК, ВАКС); підвищення ефективності судової системи та забезпечення її незалежності та справедливості; формування інститутів громадянського суспільства, здатних контролювати владу, насамперед, у частині антикорупційної діяльності. До основних особливостей інституційно-правового підходу можна віднести наступні: акцент на створенні спеціалізованих антикорупційних органів, які мають чітко визначені повноваження, достатні ресурси для протидії корупції; чітке розмежування функцій антикорупційних органів, що здатне забезпечити чіткість у відповідальності та оперативність у реагуванні на корупційні прояви у всіх сферах; незалежність та автономність антикорупційних інститутів, що передбачає захист від політичного впливу, шляхом гарантування інституціям юридичної та організаційної незалежності та автономність у прийнятті рішень, що уможливить самостійне формування політики, керування ресурсами та визначення пріоритетів, що сприяють оперативному реагуванню на виклики; передбачає розробку чітких правових норм, що регламентують повноваження, порядок діяльності та взаємодію антикорупційних органів з іншими інституціями; встановлення стандартних операційних процедур, чітких критеріїв для прийняття рішень та механізмів контролю за підвищенням довіри суспільства до роботи антикорупційних інституцій; налагодження тісної взаємодії між усіма державними органами (правоохоронними, судовими, аудиторськими тощо), що дозволяє створити єдину систему реагування на корупційні прояви; забезпечення механізмів і каналів регулярного обміну інформацією між антикорупційними органами, узгодження їх дій та оперативне вирішення нагальних проблем; запровадження системи внутрішнього контролю в самих антикорупційних органах, а також зовнішнього аудиту діяльності, з метою виявлення та усунення недоліків у їх роботі; залучення інститутів громадянського суспільства, незалежних експертів і медіа до моніторингу діяльності антикорупційних інституцій, що сприятиме підвищенню прозорості та підзвітності антикорупційних органів; орієнтація на інтеграцію діяльності міжнародних стандартів та практик а антикорупційну політику та антикорупційну діяльність </w:t>
      </w:r>
      <w:r w:rsidRPr="00750613">
        <w:rPr>
          <w:rFonts w:ascii="Times New Roman" w:eastAsia="Times New Roman" w:hAnsi="Times New Roman" w:cs="Times New Roman"/>
          <w:kern w:val="0"/>
          <w:sz w:val="28"/>
          <w:szCs w:val="28"/>
          <w:lang w:eastAsia="ru-RU"/>
          <w14:ligatures w14:val="none"/>
        </w:rPr>
        <w:lastRenderedPageBreak/>
        <w:t>(насамперед, рекомендації Організації економічного співробітництва та розвитку, ЄС тощо); співпраця з міжнародними органами і організаціями, діяльність яких пов’язана з  антикорупційною діяльністю, що сприятиме обміну досвідом, впровадженню зовнішніх оцінок ефективності діяльності антикорупційних органів, впровадженню передових та антикорупційних технологій та механізмів; модернізація управлінських структур з метою підвищення професіоналізму службовців, впровадження етичних стандартів; створення прозорих і конкурентних умов для відбору, навчання та кар’єрного зростання співробітників та мінімізації можливостей для корупційних практик. Таким чином, згідно інституційно-правового підходу до антикорупційної політики визначальним є створення ефективних, незалежних і взаємопов’язаних державних інституцій і структур, які здатні забезпечити прозорість, підзвітність, оперативність та ефективність реалізації антикорупційної правової політики та антикорупційній діяльності. Завдяки чіткій правовій регламентації, механізмам контролю та координації, а також використанню міжнародного досвіду, цей підхід сприяє формуванню стабільності системи державного управління, що мінімізує ризики корупційних проявів та забезпечує довіру громадян до державних інституцій.</w:t>
      </w:r>
    </w:p>
    <w:p w14:paraId="7858D10C" w14:textId="77777777" w:rsidR="00703C94" w:rsidRPr="00750613" w:rsidRDefault="00703C94" w:rsidP="00703C94">
      <w:pPr>
        <w:spacing w:after="0" w:line="360" w:lineRule="auto"/>
        <w:ind w:firstLine="709"/>
        <w:jc w:val="both"/>
        <w:outlineLvl w:val="2"/>
        <w:rPr>
          <w:rFonts w:ascii="Times New Roman" w:eastAsia="Calibri" w:hAnsi="Times New Roman" w:cs="Times New Roman"/>
          <w:kern w:val="0"/>
          <w:sz w:val="28"/>
          <w:szCs w:val="28"/>
          <w14:ligatures w14:val="none"/>
        </w:rPr>
      </w:pPr>
      <w:r w:rsidRPr="00750613">
        <w:rPr>
          <w:rFonts w:ascii="Times New Roman" w:eastAsia="Times New Roman" w:hAnsi="Times New Roman" w:cs="Times New Roman"/>
          <w:bCs/>
          <w:kern w:val="0"/>
          <w:sz w:val="28"/>
          <w:szCs w:val="28"/>
          <w:lang w:eastAsia="ru-RU"/>
          <w14:ligatures w14:val="none"/>
        </w:rPr>
        <w:t>Соціально-економічний підхід</w:t>
      </w:r>
      <w:r w:rsidRPr="00750613">
        <w:rPr>
          <w:rFonts w:ascii="Times New Roman" w:eastAsia="Times New Roman" w:hAnsi="Times New Roman" w:cs="Times New Roman"/>
          <w:b/>
          <w:bCs/>
          <w:kern w:val="0"/>
          <w:sz w:val="28"/>
          <w:szCs w:val="28"/>
          <w:lang w:eastAsia="ru-RU"/>
          <w14:ligatures w14:val="none"/>
        </w:rPr>
        <w:t xml:space="preserve"> </w:t>
      </w:r>
      <w:r w:rsidRPr="00750613">
        <w:rPr>
          <w:rFonts w:ascii="Times New Roman" w:eastAsia="Times New Roman" w:hAnsi="Times New Roman" w:cs="Times New Roman"/>
          <w:kern w:val="0"/>
          <w:sz w:val="28"/>
          <w:szCs w:val="28"/>
          <w:lang w:eastAsia="ru-RU"/>
          <w14:ligatures w14:val="none"/>
        </w:rPr>
        <w:t xml:space="preserve">до тлумачення й формування антикорупційної політики зосереджується на тлумаченні корупції крізь призму економічних, соціальних, політичних, інформаційних, культурних процесів, а його прихильники наголошують, що корупція – це не лише правова проблема, а й соціальна та економічна, яка має глибоке коріння в суспільних відносинах та, зазвичай, виникає в умовах глибоких соціальних і економічних нерівностей, коли суспільство розшароване за рівними доходами, доступом до ресурсів та можливостями для мобільності, це створює сприятливі умови для корупційних практик. Державні службовці або бізнесмени можуть шукати способи «швидко» покращити своє матеріальне становище, використовуючи владу або доступ до державних ресурсів. Чинниками, які сприяють виникненню корупції є нестабільність економіки, низький рівень конкуренції, діяльність монополій. </w:t>
      </w:r>
      <w:r w:rsidRPr="00750613">
        <w:rPr>
          <w:rFonts w:ascii="Times New Roman" w:eastAsia="Calibri" w:hAnsi="Times New Roman" w:cs="Times New Roman"/>
          <w:kern w:val="0"/>
          <w:sz w:val="28"/>
          <w:szCs w:val="28"/>
          <w14:ligatures w14:val="none"/>
        </w:rPr>
        <w:t xml:space="preserve">Провідним принципом всієї антикорупційної політики при такому підході має </w:t>
      </w:r>
      <w:r w:rsidRPr="00750613">
        <w:rPr>
          <w:rFonts w:ascii="Times New Roman" w:eastAsia="Calibri" w:hAnsi="Times New Roman" w:cs="Times New Roman"/>
          <w:kern w:val="0"/>
          <w:sz w:val="28"/>
          <w:szCs w:val="28"/>
          <w14:ligatures w14:val="none"/>
        </w:rPr>
        <w:lastRenderedPageBreak/>
        <w:t>стати постійне підвищення ризиків, ціни втрат і рівнів нестабільності для залучених в корупцію посадових осіб, представників бізнесу і громадян, без чого корупція буде мати вигляд малоризикової і високоприбуткової діяльності [272]. Водночас слід зазначити, що сама по собі жорсткість антикорупційних заборон і покладеної на корупціонера відповідальності не є панацеєю у профілактиці корупційних правопорушень і часто не перешкоджає їх вчиненню. Аналогічну думку висловлює Дж. Поуп, один із засновників міжнародної організації Transparency International. Зокрема, він наголошує, що не можна весь спектр можливих дій щодо контролю рівня корупції звести до кримінального переслідування; навпаки, необхідне застосування комбінації блокуючих заходів, таких як: покращення прозорості відносин; запобігання розвитку відносин, що можуть призвести до корупції; прозорість фінансових відносин між головними учасниками та перспективи проведення ревізії представниками незалежних відомств, не вплутаних в корупційні мережі [67]. Ефективність антикорупційної політики досягається шляхом належного та виправданого конкретними історичними та суспільними умовами держави антикорупційного законодавства, підкріпленого пропорційними репресивними заходами, які є крайньою, але не єдиною формою впливу на реального чи потенційного порушника.</w:t>
      </w:r>
    </w:p>
    <w:p w14:paraId="0258A5C9" w14:textId="77777777" w:rsidR="00703C94" w:rsidRPr="00750613" w:rsidRDefault="00703C94" w:rsidP="00703C94">
      <w:pPr>
        <w:tabs>
          <w:tab w:val="num" w:pos="720"/>
        </w:tabs>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Times New Roman" w:hAnsi="Times New Roman" w:cs="Times New Roman"/>
          <w:bCs/>
          <w:kern w:val="0"/>
          <w:sz w:val="28"/>
          <w:szCs w:val="28"/>
          <w:lang w:eastAsia="ru-RU"/>
          <w14:ligatures w14:val="none"/>
        </w:rPr>
        <w:t>Згідно пропонованого підходу антикорупційна політика залежить головним  чином від діяльності держав, її інститутів та має бути спрямована на зниження економічної нерівності, покращення економічних умов, стимулювання економічної конкуренції, насамперед, створення умов для розвитку малого та середнього бізнесу, реформи у сфері регулювання</w:t>
      </w:r>
      <w:r w:rsidRPr="00750613">
        <w:rPr>
          <w:rFonts w:ascii="Times New Roman" w:eastAsia="Times New Roman" w:hAnsi="Times New Roman" w:cs="Times New Roman"/>
          <w:kern w:val="0"/>
          <w:sz w:val="28"/>
          <w:szCs w:val="28"/>
          <w:lang w:eastAsia="ru-RU"/>
          <w14:ligatures w14:val="none"/>
        </w:rPr>
        <w:t xml:space="preserve"> ринку, що дозволяє зменшити вплив великих монополій, </w:t>
      </w:r>
      <w:r w:rsidRPr="00750613">
        <w:rPr>
          <w:rFonts w:ascii="Times New Roman" w:eastAsia="Times New Roman" w:hAnsi="Times New Roman" w:cs="Times New Roman"/>
          <w:bCs/>
          <w:kern w:val="0"/>
          <w:sz w:val="28"/>
          <w:szCs w:val="28"/>
          <w:lang w:eastAsia="ru-RU"/>
          <w14:ligatures w14:val="none"/>
        </w:rPr>
        <w:t xml:space="preserve">реформу державних інститутів. </w:t>
      </w:r>
      <w:r w:rsidRPr="00750613">
        <w:rPr>
          <w:rFonts w:ascii="Times New Roman" w:eastAsia="Times New Roman" w:hAnsi="Times New Roman" w:cs="Times New Roman"/>
          <w:kern w:val="0"/>
          <w:sz w:val="28"/>
          <w:szCs w:val="28"/>
          <w:lang w:eastAsia="ru-RU"/>
          <w14:ligatures w14:val="none"/>
        </w:rPr>
        <w:t xml:space="preserve">Слід зауважити, що прихильники соціально-економічного підходу не обмежуються економічними чинниками корупції, а звертають увагу на дослідження культурних і соціальних умов, які сприяють або, навпаки, перешкоджають корупційним практикам. У суспільствах з високим рівнем терпимості до корупції чи з певними традиціями «неформальних» відносин (наприклад, у вигляді хабарництва або «подарунків» як частини ділової культури) корупція може вважатися менш аморальною. Саме </w:t>
      </w:r>
      <w:r w:rsidRPr="00750613">
        <w:rPr>
          <w:rFonts w:ascii="Times New Roman" w:eastAsia="Times New Roman" w:hAnsi="Times New Roman" w:cs="Times New Roman"/>
          <w:kern w:val="0"/>
          <w:sz w:val="28"/>
          <w:szCs w:val="28"/>
          <w:lang w:eastAsia="ru-RU"/>
          <w14:ligatures w14:val="none"/>
        </w:rPr>
        <w:lastRenderedPageBreak/>
        <w:t>тому, у запобіганні й протидії корупції значна увага приділяється формуванню негативного с</w:t>
      </w:r>
      <w:r w:rsidRPr="00750613">
        <w:rPr>
          <w:rFonts w:ascii="Times New Roman" w:eastAsia="Times New Roman" w:hAnsi="Times New Roman" w:cs="Times New Roman"/>
          <w:bCs/>
          <w:kern w:val="0"/>
          <w:sz w:val="28"/>
          <w:szCs w:val="28"/>
          <w:lang w:eastAsia="ru-RU"/>
          <w14:ligatures w14:val="none"/>
        </w:rPr>
        <w:t xml:space="preserve">успільного ставлення й сприйняття до корупції, проникнення антикорупційних правових норм у інші соціальні норми (моральні, релігійні) та формування традицій негативного ставлення до корупційних проявів. Значна увага приділяється також здійсненню </w:t>
      </w:r>
      <w:r w:rsidRPr="00750613">
        <w:rPr>
          <w:rFonts w:ascii="Times New Roman" w:eastAsia="Times New Roman" w:hAnsi="Times New Roman" w:cs="Times New Roman"/>
          <w:kern w:val="0"/>
          <w:sz w:val="28"/>
          <w:szCs w:val="28"/>
          <w:lang w:eastAsia="ru-RU"/>
          <w14:ligatures w14:val="none"/>
        </w:rPr>
        <w:t xml:space="preserve">превентивних заходів, зокрема на освіті та підвищенні правової свідомості громадян, що уможливить формування культури «нульової» терпимості до корупційних діянь, тобто антикорупційної свідомості та більш широкого залучення громадян до моніторингу діяльності влади і контролю за її діяльністю. </w:t>
      </w:r>
      <w:r w:rsidRPr="00750613">
        <w:rPr>
          <w:rFonts w:ascii="Times New Roman" w:eastAsia="Calibri" w:hAnsi="Times New Roman" w:cs="Times New Roman"/>
          <w:kern w:val="0"/>
          <w:sz w:val="28"/>
          <w:szCs w:val="28"/>
          <w14:ligatures w14:val="none"/>
        </w:rPr>
        <w:t xml:space="preserve">Так, у Нідерландах в основу державної антикорупційної стратегії покладена «політика національної чесності», яка включає численні соціальні і правові норми та інститути, спрямовані на виховання і закріплення в суспільстві стійких моральних принципів, встановлення юридичних дозволів і заборон, які зарекомендували себе найбільш ефективними в умовах правової держави. </w:t>
      </w:r>
    </w:p>
    <w:p w14:paraId="1DDCBD34" w14:textId="77777777" w:rsidR="00703C94" w:rsidRPr="00750613" w:rsidRDefault="00703C94" w:rsidP="00703C94">
      <w:pPr>
        <w:tabs>
          <w:tab w:val="num" w:pos="720"/>
        </w:tabs>
        <w:spacing w:after="0" w:line="360" w:lineRule="auto"/>
        <w:ind w:firstLine="709"/>
        <w:jc w:val="both"/>
        <w:rPr>
          <w:rFonts w:ascii="Times New Roman" w:eastAsia="Times New Roman" w:hAnsi="Times New Roman" w:cs="Times New Roman"/>
          <w:kern w:val="0"/>
          <w:sz w:val="28"/>
          <w:szCs w:val="28"/>
          <w:lang w:eastAsia="ru-RU"/>
          <w14:ligatures w14:val="none"/>
        </w:rPr>
      </w:pPr>
      <w:r w:rsidRPr="00750613">
        <w:rPr>
          <w:rFonts w:ascii="Times New Roman" w:eastAsia="Times New Roman" w:hAnsi="Times New Roman" w:cs="Times New Roman"/>
          <w:kern w:val="0"/>
          <w:sz w:val="28"/>
          <w:szCs w:val="28"/>
          <w:lang w:eastAsia="ru-RU"/>
          <w14:ligatures w14:val="none"/>
        </w:rPr>
        <w:t>Отже, соціально-економічний підхід до антикорупційної політики, орієнтований на комплексне вирішення проблем корупції через оптимізацію соціально-економічних умов, створення більш рівних можливостей для громадян, розвиток економічної конкуренції та формування соціальних норм, що відкидають корупцію. Врахування соціально-економічних факторів є необхідним для створення стійкої та ефективної системи боротьби з корупцією, оскільки тільки за умов стабільного соціального та економічного розвитку можна зменшити можливості для корупційних.</w:t>
      </w:r>
    </w:p>
    <w:p w14:paraId="38533BAD" w14:textId="77777777" w:rsidR="00703C94" w:rsidRPr="00750613" w:rsidRDefault="00703C94" w:rsidP="00703C94">
      <w:pPr>
        <w:spacing w:after="0" w:line="360" w:lineRule="auto"/>
        <w:ind w:firstLine="709"/>
        <w:jc w:val="both"/>
        <w:outlineLvl w:val="2"/>
        <w:rPr>
          <w:rFonts w:ascii="Times New Roman" w:eastAsia="Calibri" w:hAnsi="Times New Roman" w:cs="Times New Roman"/>
          <w:b/>
          <w:kern w:val="0"/>
          <w:sz w:val="28"/>
          <w:szCs w:val="28"/>
          <w14:ligatures w14:val="none"/>
        </w:rPr>
      </w:pPr>
      <w:r w:rsidRPr="00750613">
        <w:rPr>
          <w:rFonts w:ascii="Times New Roman" w:eastAsia="Times New Roman" w:hAnsi="Times New Roman" w:cs="Times New Roman"/>
          <w:bCs/>
          <w:kern w:val="0"/>
          <w:sz w:val="28"/>
          <w:szCs w:val="28"/>
          <w:lang w:eastAsia="ru-RU"/>
          <w14:ligatures w14:val="none"/>
        </w:rPr>
        <w:t>Міжнародний підхід,</w:t>
      </w:r>
      <w:r w:rsidRPr="00750613">
        <w:rPr>
          <w:rFonts w:ascii="Times New Roman" w:eastAsia="Times New Roman" w:hAnsi="Times New Roman" w:cs="Times New Roman"/>
          <w:b/>
          <w:bCs/>
          <w:kern w:val="0"/>
          <w:sz w:val="28"/>
          <w:szCs w:val="28"/>
          <w:lang w:eastAsia="ru-RU"/>
          <w14:ligatures w14:val="none"/>
        </w:rPr>
        <w:t xml:space="preserve"> </w:t>
      </w:r>
      <w:r w:rsidRPr="00750613">
        <w:rPr>
          <w:rFonts w:ascii="Times New Roman" w:eastAsia="Times New Roman" w:hAnsi="Times New Roman" w:cs="Times New Roman"/>
          <w:kern w:val="0"/>
          <w:sz w:val="28"/>
          <w:szCs w:val="28"/>
          <w:lang w:eastAsia="ru-RU"/>
          <w14:ligatures w14:val="none"/>
        </w:rPr>
        <w:t>прихильники якого</w:t>
      </w:r>
      <w:r w:rsidRPr="00750613">
        <w:rPr>
          <w:rFonts w:ascii="Times New Roman" w:eastAsia="Times New Roman" w:hAnsi="Times New Roman" w:cs="Times New Roman"/>
          <w:b/>
          <w:bCs/>
          <w:kern w:val="0"/>
          <w:sz w:val="28"/>
          <w:szCs w:val="28"/>
          <w:lang w:eastAsia="ru-RU"/>
          <w14:ligatures w14:val="none"/>
        </w:rPr>
        <w:t xml:space="preserve"> </w:t>
      </w:r>
      <w:r w:rsidRPr="00750613">
        <w:rPr>
          <w:rFonts w:ascii="Times New Roman" w:eastAsia="Times New Roman" w:hAnsi="Times New Roman" w:cs="Times New Roman"/>
          <w:kern w:val="0"/>
          <w:sz w:val="28"/>
          <w:szCs w:val="28"/>
          <w:lang w:eastAsia="ru-RU"/>
          <w14:ligatures w14:val="none"/>
        </w:rPr>
        <w:t xml:space="preserve">антикорупційну політику розглядають як частину глобального процесу боротьби з корупцією, де важливу роль відіграють міжнародні організації та угоди (насамперед, ООН, ЄС, ГРЕКО, конвенції, що регулюють боротьбу з корупцією). При такому підході наголошується на важливості </w:t>
      </w:r>
      <w:r w:rsidRPr="00750613">
        <w:rPr>
          <w:rFonts w:ascii="Times New Roman" w:eastAsia="Calibri" w:hAnsi="Times New Roman" w:cs="Times New Roman"/>
          <w:kern w:val="0"/>
          <w:sz w:val="28"/>
          <w:szCs w:val="28"/>
          <w14:ligatures w14:val="none"/>
        </w:rPr>
        <w:t xml:space="preserve">поєднання міжнародних і національних механізмів кваліфікації, виявлення і протидії корупції та відбувається узагальнення поняття «корупція», встановлення типових порядків службової діяльності і регламентів функціонування управлінських структур на основі міжнародних стандартів [274, с. 36]. </w:t>
      </w:r>
    </w:p>
    <w:p w14:paraId="6C2526C6" w14:textId="77777777" w:rsidR="00703C94" w:rsidRPr="00750613" w:rsidRDefault="00703C94" w:rsidP="00703C94">
      <w:pPr>
        <w:spacing w:after="0" w:line="360" w:lineRule="auto"/>
        <w:ind w:firstLine="709"/>
        <w:jc w:val="both"/>
        <w:outlineLvl w:val="2"/>
        <w:rPr>
          <w:rFonts w:ascii="Times New Roman" w:eastAsia="Times New Roman" w:hAnsi="Times New Roman" w:cs="Times New Roman"/>
          <w:kern w:val="0"/>
          <w:sz w:val="28"/>
          <w:szCs w:val="28"/>
          <w:lang w:eastAsia="ru-RU"/>
          <w14:ligatures w14:val="none"/>
        </w:rPr>
      </w:pPr>
      <w:r w:rsidRPr="00750613">
        <w:rPr>
          <w:rFonts w:ascii="Times New Roman" w:eastAsia="Times New Roman" w:hAnsi="Times New Roman" w:cs="Times New Roman"/>
          <w:kern w:val="0"/>
          <w:sz w:val="28"/>
          <w:szCs w:val="28"/>
          <w:lang w:eastAsia="ru-RU"/>
          <w14:ligatures w14:val="none"/>
        </w:rPr>
        <w:lastRenderedPageBreak/>
        <w:t xml:space="preserve">До </w:t>
      </w:r>
      <w:r w:rsidRPr="00750613">
        <w:rPr>
          <w:rFonts w:ascii="Times New Roman" w:eastAsia="Calibri" w:hAnsi="Times New Roman" w:cs="Times New Roman"/>
          <w:kern w:val="0"/>
          <w:sz w:val="28"/>
          <w:szCs w:val="28"/>
          <w14:ligatures w14:val="none"/>
        </w:rPr>
        <w:t xml:space="preserve">особливостей міжнародного підходу можна віднести наступне: визнання глобального характеру та транснаціонального виміру корупції, що впливає на міжнародні економічні, політичні, правові відносини; важливість міжнародної співпраці у сфері запобігання й протидії корупції як важливого елементу в боротьбі з корупцією на міжнародному та національному рівнях, що здійснюється шляхом обміну інформацією, розслідуванням антикорупційних правопорушень, судовими процесами; обґрунтування доцільності встановлення </w:t>
      </w:r>
      <w:r w:rsidRPr="00750613">
        <w:rPr>
          <w:rFonts w:ascii="Times New Roman" w:eastAsia="Times New Roman" w:hAnsi="Times New Roman" w:cs="Times New Roman"/>
          <w:kern w:val="0"/>
          <w:sz w:val="28"/>
          <w:szCs w:val="28"/>
          <w:lang w:eastAsia="ru-RU"/>
          <w14:ligatures w14:val="none"/>
        </w:rPr>
        <w:t>стандартів боротьби з корупцією на міжнародному рівні; гармонізація стандартів, правових норм та принципів боротьби з корупцією (</w:t>
      </w:r>
      <w:r w:rsidRPr="00750613">
        <w:rPr>
          <w:rFonts w:ascii="Times New Roman" w:eastAsia="Times New Roman" w:hAnsi="Times New Roman" w:cs="Times New Roman"/>
          <w:iCs/>
          <w:kern w:val="0"/>
          <w:sz w:val="28"/>
          <w:szCs w:val="28"/>
          <w:lang w:eastAsia="ru-RU"/>
          <w14:ligatures w14:val="none"/>
        </w:rPr>
        <w:t>Конвенція ООН проти корупції (UNCAC, 2003, Конвенція Ради Європи про кримінальну відповідальність за корупцію (1999), Антикорупційні стандарти ЄС (Acquis communautaire), Рекомендації Групи держав проти корупції (ГРЕКО); важлива роль міжнародних організацій, діяльність яких пов’язана із запобіганням і протидією корупції; необхідність т</w:t>
      </w:r>
      <w:r w:rsidRPr="00750613">
        <w:rPr>
          <w:rFonts w:ascii="Times New Roman" w:eastAsia="Times New Roman" w:hAnsi="Times New Roman" w:cs="Times New Roman"/>
          <w:kern w:val="0"/>
          <w:sz w:val="28"/>
          <w:szCs w:val="28"/>
          <w:lang w:eastAsia="ru-RU"/>
          <w14:ligatures w14:val="none"/>
        </w:rPr>
        <w:t xml:space="preserve">ранскордонної співпраці та екстрадиції у справах про корупційні правопорушення; включення антикорупційних вимог в угоди (наприклад, </w:t>
      </w:r>
      <w:r w:rsidRPr="00750613">
        <w:rPr>
          <w:rFonts w:ascii="Times New Roman" w:eastAsia="Times New Roman" w:hAnsi="Times New Roman" w:cs="Times New Roman"/>
          <w:iCs/>
          <w:kern w:val="0"/>
          <w:sz w:val="28"/>
          <w:szCs w:val="28"/>
          <w:lang w:eastAsia="ru-RU"/>
          <w14:ligatures w14:val="none"/>
        </w:rPr>
        <w:t>Угода про асоціацію між Україною та ЄС</w:t>
      </w:r>
      <w:r w:rsidRPr="00750613">
        <w:rPr>
          <w:rFonts w:ascii="Times New Roman" w:eastAsia="Times New Roman" w:hAnsi="Times New Roman" w:cs="Times New Roman"/>
          <w:kern w:val="0"/>
          <w:sz w:val="28"/>
          <w:szCs w:val="28"/>
          <w:lang w:eastAsia="ru-RU"/>
          <w14:ligatures w14:val="none"/>
        </w:rPr>
        <w:t xml:space="preserve">); впровадження антикорупційних стандартів у національне законодавство; залучення інститутів громадянського суспільства до формування антикорупційних практик </w:t>
      </w:r>
      <w:r w:rsidRPr="00750613">
        <w:rPr>
          <w:rFonts w:ascii="Times New Roman" w:eastAsia="Times New Roman" w:hAnsi="Times New Roman" w:cs="Times New Roman"/>
          <w:iCs/>
          <w:kern w:val="0"/>
          <w:sz w:val="28"/>
          <w:szCs w:val="28"/>
          <w:lang w:eastAsia="ru-RU"/>
          <w14:ligatures w14:val="none"/>
        </w:rPr>
        <w:t>міжнародних антикорупційних організації (Transparency International</w:t>
      </w:r>
      <w:r w:rsidRPr="00750613">
        <w:rPr>
          <w:rFonts w:ascii="Times New Roman" w:eastAsia="Times New Roman" w:hAnsi="Times New Roman" w:cs="Times New Roman"/>
          <w:kern w:val="0"/>
          <w:sz w:val="28"/>
          <w:szCs w:val="28"/>
          <w:lang w:eastAsia="ru-RU"/>
          <w14:ligatures w14:val="none"/>
        </w:rPr>
        <w:t xml:space="preserve">, Open Gover </w:t>
      </w:r>
      <w:r w:rsidRPr="00750613">
        <w:rPr>
          <w:rFonts w:ascii="Times New Roman" w:eastAsia="Times New Roman" w:hAnsi="Times New Roman" w:cs="Times New Roman"/>
          <w:iCs/>
          <w:kern w:val="0"/>
          <w:sz w:val="28"/>
          <w:szCs w:val="28"/>
          <w:lang w:eastAsia="ru-RU"/>
          <w14:ligatures w14:val="none"/>
        </w:rPr>
        <w:t>Партнерство «Відкритий уряд»</w:t>
      </w:r>
      <w:r w:rsidRPr="00750613">
        <w:rPr>
          <w:rFonts w:ascii="Times New Roman" w:eastAsia="Times New Roman" w:hAnsi="Times New Roman" w:cs="Times New Roman"/>
          <w:kern w:val="0"/>
          <w:sz w:val="28"/>
          <w:szCs w:val="28"/>
          <w:lang w:eastAsia="ru-RU"/>
          <w14:ligatures w14:val="none"/>
        </w:rPr>
        <w:t xml:space="preserve">); забезпечення відкритості даних і цифрових ініціатив для боротьби з корупцією (наприклад, </w:t>
      </w:r>
      <w:r w:rsidRPr="00750613">
        <w:rPr>
          <w:rFonts w:ascii="Times New Roman" w:eastAsia="Times New Roman" w:hAnsi="Times New Roman" w:cs="Times New Roman"/>
          <w:iCs/>
          <w:kern w:val="0"/>
          <w:sz w:val="28"/>
          <w:szCs w:val="28"/>
          <w:lang w:eastAsia="ru-RU"/>
          <w14:ligatures w14:val="none"/>
        </w:rPr>
        <w:t>Open Contracting Data Standard</w:t>
      </w:r>
      <w:r w:rsidRPr="00750613">
        <w:rPr>
          <w:rFonts w:ascii="Times New Roman" w:eastAsia="Times New Roman" w:hAnsi="Times New Roman" w:cs="Times New Roman"/>
          <w:kern w:val="0"/>
          <w:sz w:val="28"/>
          <w:szCs w:val="28"/>
          <w:lang w:eastAsia="ru-RU"/>
          <w14:ligatures w14:val="none"/>
        </w:rPr>
        <w:t>). Отже, міжнародний підхід до антикорупційної політики має комплексний характер та поєднує правові, економічні, дипломатичні й громадянські механізми й ініціативи боротьби з корупцією на міжнародному, регіональному та національному рівнях та акцентує увагу на необхідності співпраці держав, єдність стандартів та вплив міжнародних організацій на антикорупційну політику на всіх рівнях.</w:t>
      </w:r>
    </w:p>
    <w:p w14:paraId="684D6C58" w14:textId="77777777" w:rsidR="00703C94" w:rsidRPr="00750613" w:rsidRDefault="00703C94" w:rsidP="00703C94">
      <w:pPr>
        <w:spacing w:after="0" w:line="360" w:lineRule="auto"/>
        <w:ind w:firstLine="709"/>
        <w:jc w:val="both"/>
        <w:outlineLvl w:val="2"/>
        <w:rPr>
          <w:rFonts w:ascii="Times New Roman" w:eastAsia="Calibri" w:hAnsi="Times New Roman" w:cs="Times New Roman"/>
          <w:b/>
          <w:kern w:val="0"/>
          <w:sz w:val="28"/>
          <w:szCs w:val="28"/>
          <w14:ligatures w14:val="none"/>
        </w:rPr>
      </w:pPr>
      <w:r w:rsidRPr="00750613">
        <w:rPr>
          <w:rFonts w:ascii="Times New Roman" w:eastAsia="Calibri" w:hAnsi="Times New Roman" w:cs="Times New Roman"/>
          <w:kern w:val="0"/>
          <w:sz w:val="28"/>
          <w:szCs w:val="28"/>
          <w14:ligatures w14:val="none"/>
        </w:rPr>
        <w:t xml:space="preserve">Поділяємо думку, що з огляду на трансформацію корупційної діяльності, перетворення її у глобальне явище, набуття нею ознак транснаціональної організованої злочинності, розширення міжнародного співробітництва в процесі боротьби з нею набуває особливого значення. Разом з тим, імплементація </w:t>
      </w:r>
      <w:r w:rsidRPr="00750613">
        <w:rPr>
          <w:rFonts w:ascii="Times New Roman" w:eastAsia="Calibri" w:hAnsi="Times New Roman" w:cs="Times New Roman"/>
          <w:kern w:val="0"/>
          <w:sz w:val="28"/>
          <w:szCs w:val="28"/>
          <w14:ligatures w14:val="none"/>
        </w:rPr>
        <w:lastRenderedPageBreak/>
        <w:t xml:space="preserve">міжнародного і зарубіжного досвіду боротьби з корупцією повинна здійснюватися не шляхом сліпого копіювання, а з урахуванням особливостей правового і суспільного життя в конкретній державі, оскільки ефективність реалізації антикорупційних заходів безпосередньо пов’язана з менталітетом і правосвідомістю громадян; </w:t>
      </w:r>
    </w:p>
    <w:p w14:paraId="7D4253E4" w14:textId="77777777" w:rsidR="00703C94" w:rsidRPr="00750613" w:rsidRDefault="00703C94" w:rsidP="00703C94">
      <w:pPr>
        <w:spacing w:after="0" w:line="360" w:lineRule="auto"/>
        <w:ind w:firstLine="709"/>
        <w:jc w:val="both"/>
        <w:outlineLvl w:val="2"/>
        <w:rPr>
          <w:rFonts w:ascii="Times New Roman" w:eastAsia="Times New Roman" w:hAnsi="Times New Roman" w:cs="Times New Roman"/>
          <w:kern w:val="0"/>
          <w:sz w:val="28"/>
          <w:szCs w:val="28"/>
          <w:lang w:eastAsia="ru-RU"/>
          <w14:ligatures w14:val="none"/>
        </w:rPr>
      </w:pPr>
      <w:r w:rsidRPr="00750613">
        <w:rPr>
          <w:rFonts w:ascii="Times New Roman" w:eastAsia="Times New Roman" w:hAnsi="Times New Roman" w:cs="Times New Roman"/>
          <w:kern w:val="0"/>
          <w:sz w:val="28"/>
          <w:szCs w:val="28"/>
          <w:lang w:eastAsia="ru-RU"/>
          <w14:ligatures w14:val="none"/>
        </w:rPr>
        <w:t xml:space="preserve">Таким чином, узагальнення й систематизація </w:t>
      </w:r>
      <w:r w:rsidRPr="00750613">
        <w:rPr>
          <w:rFonts w:ascii="Times New Roman" w:eastAsia="Calibri" w:hAnsi="Times New Roman" w:cs="Times New Roman"/>
          <w:bCs/>
          <w:kern w:val="0"/>
          <w:sz w:val="28"/>
          <w:szCs w:val="28"/>
          <w14:ligatures w14:val="none"/>
        </w:rPr>
        <w:t>основних антикорупційних стратегій та наукових</w:t>
      </w:r>
      <w:r w:rsidRPr="00750613">
        <w:rPr>
          <w:rFonts w:ascii="Times New Roman" w:eastAsia="Calibri" w:hAnsi="Times New Roman" w:cs="Times New Roman"/>
          <w:b/>
          <w:kern w:val="0"/>
          <w:sz w:val="28"/>
          <w:szCs w:val="28"/>
          <w14:ligatures w14:val="none"/>
        </w:rPr>
        <w:t xml:space="preserve"> </w:t>
      </w:r>
      <w:r w:rsidRPr="00750613">
        <w:rPr>
          <w:rFonts w:ascii="Times New Roman" w:eastAsia="Calibri" w:hAnsi="Times New Roman" w:cs="Times New Roman"/>
          <w:kern w:val="0"/>
          <w:sz w:val="28"/>
          <w:szCs w:val="28"/>
          <w14:ligatures w14:val="none"/>
        </w:rPr>
        <w:t xml:space="preserve">підходів </w:t>
      </w:r>
      <w:r w:rsidRPr="00750613">
        <w:rPr>
          <w:rFonts w:ascii="Times New Roman" w:eastAsia="Times New Roman" w:hAnsi="Times New Roman" w:cs="Times New Roman"/>
          <w:kern w:val="0"/>
          <w:sz w:val="28"/>
          <w:szCs w:val="28"/>
          <w:lang w:eastAsia="ru-RU"/>
          <w14:ligatures w14:val="none"/>
        </w:rPr>
        <w:t xml:space="preserve">до тлумачення антикорупційної політики та її змісту свідчить, що вони різною мірою пов’язані з обґрунтуванням напрямів, засобів, механізмів і суб’єктів антикорупційної діяльності та антикорупційної політики. Зазначені основні підходи взаємодоповнюють один з одним, а сукупність правового, політико-правового, інституційно-правового, соціально-економічного та міжнародного підходів формує комплексну стратегію боротьби з корупцією та антикорупційну політку як комплексне явище. </w:t>
      </w:r>
    </w:p>
    <w:p w14:paraId="74994F8E" w14:textId="77777777" w:rsidR="00703C94" w:rsidRPr="00750613" w:rsidRDefault="00703C94" w:rsidP="00703C94">
      <w:pPr>
        <w:spacing w:after="0" w:line="360" w:lineRule="auto"/>
        <w:ind w:firstLine="709"/>
        <w:jc w:val="both"/>
        <w:outlineLvl w:val="2"/>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kern w:val="0"/>
          <w:sz w:val="28"/>
          <w:szCs w:val="28"/>
          <w:lang w:eastAsia="ru-RU"/>
          <w14:ligatures w14:val="none"/>
        </w:rPr>
        <w:t xml:space="preserve">Спільним для пропонованих підходів у тлумаченні антикорупційної політики є: по-перше, їх спрямованість на запобігання й протидію корупції, покарання корупціонерів та сприяння підвищенню прозорості, підзвітності, підконтрольності та довіри до державних інституцій; по-друге, їх спрямованість на вдосконалення публічного адміністрування, у т.ч. у сфері антикорупційної діяльності, забезпечення верховенства права, прав людини та створення ефективного механізму контролю за діями посадових осіб. </w:t>
      </w:r>
      <w:r w:rsidRPr="00750613">
        <w:rPr>
          <w:rFonts w:ascii="Times New Roman" w:eastAsia="Times New Roman" w:hAnsi="Times New Roman" w:cs="Times New Roman"/>
          <w:bCs/>
          <w:kern w:val="0"/>
          <w:sz w:val="28"/>
          <w:szCs w:val="28"/>
          <w:lang w:eastAsia="ru-RU"/>
          <w14:ligatures w14:val="none"/>
        </w:rPr>
        <w:t>Правовий, політико-правовий та інституційно-правовий наукові підходи</w:t>
      </w:r>
      <w:r w:rsidRPr="00750613">
        <w:rPr>
          <w:rFonts w:ascii="Times New Roman" w:eastAsia="Times New Roman" w:hAnsi="Times New Roman" w:cs="Times New Roman"/>
          <w:b/>
          <w:bCs/>
          <w:kern w:val="0"/>
          <w:sz w:val="28"/>
          <w:szCs w:val="28"/>
          <w:lang w:eastAsia="ru-RU"/>
          <w14:ligatures w14:val="none"/>
        </w:rPr>
        <w:t xml:space="preserve"> </w:t>
      </w:r>
      <w:r w:rsidRPr="00750613">
        <w:rPr>
          <w:rFonts w:ascii="Times New Roman" w:eastAsia="Times New Roman" w:hAnsi="Times New Roman" w:cs="Times New Roman"/>
          <w:bCs/>
          <w:kern w:val="0"/>
          <w:sz w:val="28"/>
          <w:szCs w:val="28"/>
          <w:lang w:eastAsia="ru-RU"/>
          <w14:ligatures w14:val="none"/>
        </w:rPr>
        <w:t xml:space="preserve">до тлумачення антикорупційної політики акцентують увагу саме на антикорупційній правовій політиці. </w:t>
      </w:r>
    </w:p>
    <w:p w14:paraId="388DF2FF" w14:textId="77777777" w:rsidR="00703C94" w:rsidRPr="00750613" w:rsidRDefault="00703C94" w:rsidP="00703C94">
      <w:pPr>
        <w:spacing w:after="0" w:line="360" w:lineRule="auto"/>
        <w:ind w:firstLine="709"/>
        <w:jc w:val="both"/>
        <w:outlineLvl w:val="2"/>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t>На основі систематизації та узагальнення наукових поглядів, поряд із спільними рисами, можна виокремити відмінності між антикорупційною політикою та антикорупційною правовою політикою, а саме :</w:t>
      </w:r>
    </w:p>
    <w:p w14:paraId="38AFF695" w14:textId="77777777" w:rsidR="00703C94" w:rsidRPr="00750613" w:rsidRDefault="00703C94" w:rsidP="00703C94">
      <w:pPr>
        <w:numPr>
          <w:ilvl w:val="0"/>
          <w:numId w:val="12"/>
        </w:numPr>
        <w:spacing w:after="0" w:line="360" w:lineRule="auto"/>
        <w:contextualSpacing/>
        <w:jc w:val="both"/>
        <w:outlineLvl w:val="2"/>
        <w:rPr>
          <w:rFonts w:ascii="Times New Roman" w:eastAsia="Times New Roman" w:hAnsi="Times New Roman" w:cs="Times New Roman"/>
          <w:kern w:val="0"/>
          <w:sz w:val="28"/>
          <w:szCs w:val="28"/>
          <w:lang w:eastAsia="ru-RU"/>
          <w14:ligatures w14:val="none"/>
        </w:rPr>
      </w:pPr>
      <w:r w:rsidRPr="00750613">
        <w:rPr>
          <w:rFonts w:ascii="Times New Roman" w:eastAsia="Times New Roman" w:hAnsi="Times New Roman" w:cs="Times New Roman"/>
          <w:kern w:val="0"/>
          <w:sz w:val="28"/>
          <w:szCs w:val="28"/>
          <w:lang w:eastAsia="ru-RU"/>
          <w14:ligatures w14:val="none"/>
        </w:rPr>
        <w:t xml:space="preserve">за сферою охоплення та інструментарієм: </w:t>
      </w:r>
    </w:p>
    <w:p w14:paraId="519372B7" w14:textId="77777777" w:rsidR="00703C94" w:rsidRPr="00750613" w:rsidRDefault="00703C94" w:rsidP="00703C94">
      <w:pPr>
        <w:spacing w:after="0" w:line="360" w:lineRule="auto"/>
        <w:ind w:firstLine="708"/>
        <w:jc w:val="both"/>
        <w:outlineLvl w:val="2"/>
        <w:rPr>
          <w:rFonts w:ascii="Times New Roman" w:eastAsia="Times New Roman" w:hAnsi="Times New Roman" w:cs="Times New Roman"/>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t xml:space="preserve">а) </w:t>
      </w:r>
      <w:r w:rsidRPr="00750613">
        <w:rPr>
          <w:rFonts w:ascii="Times New Roman" w:eastAsia="Times New Roman" w:hAnsi="Times New Roman" w:cs="Times New Roman"/>
          <w:kern w:val="0"/>
          <w:sz w:val="28"/>
          <w:szCs w:val="28"/>
          <w:lang w:eastAsia="ru-RU"/>
          <w14:ligatures w14:val="none"/>
        </w:rPr>
        <w:t>антикорупційна політика</w:t>
      </w:r>
      <w:r w:rsidRPr="00750613">
        <w:rPr>
          <w:rFonts w:ascii="Times New Roman" w:eastAsia="Times New Roman" w:hAnsi="Times New Roman" w:cs="Times New Roman"/>
          <w:bCs/>
          <w:kern w:val="0"/>
          <w:sz w:val="28"/>
          <w:szCs w:val="28"/>
          <w:lang w:eastAsia="ru-RU"/>
          <w14:ligatures w14:val="none"/>
        </w:rPr>
        <w:t xml:space="preserve"> є більш широким поняттям, яке</w:t>
      </w:r>
      <w:r w:rsidRPr="00750613">
        <w:rPr>
          <w:rFonts w:ascii="Times New Roman" w:eastAsia="Times New Roman" w:hAnsi="Times New Roman" w:cs="Times New Roman"/>
          <w:b/>
          <w:bCs/>
          <w:kern w:val="0"/>
          <w:sz w:val="28"/>
          <w:szCs w:val="28"/>
          <w:lang w:eastAsia="ru-RU"/>
          <w14:ligatures w14:val="none"/>
        </w:rPr>
        <w:t xml:space="preserve"> </w:t>
      </w:r>
      <w:r w:rsidRPr="00750613">
        <w:rPr>
          <w:rFonts w:ascii="Times New Roman" w:eastAsia="Times New Roman" w:hAnsi="Times New Roman" w:cs="Times New Roman"/>
          <w:kern w:val="0"/>
          <w:sz w:val="28"/>
          <w:szCs w:val="28"/>
          <w:lang w:eastAsia="ru-RU"/>
          <w14:ligatures w14:val="none"/>
        </w:rPr>
        <w:t xml:space="preserve">охоплює комплекс заходів, які включають не тільки правові, але й економічні, політичні, освітні, культурні, інформаційні та передбачає розробку антикорупційних </w:t>
      </w:r>
      <w:r w:rsidRPr="00750613">
        <w:rPr>
          <w:rFonts w:ascii="Times New Roman" w:eastAsia="Times New Roman" w:hAnsi="Times New Roman" w:cs="Times New Roman"/>
          <w:kern w:val="0"/>
          <w:sz w:val="28"/>
          <w:szCs w:val="28"/>
          <w:lang w:eastAsia="ru-RU"/>
          <w14:ligatures w14:val="none"/>
        </w:rPr>
        <w:lastRenderedPageBreak/>
        <w:t>стратегій і програм на рівні держави; налагодження співпраці органів виконавчої влади, насамперед, антикорупційних інститутів; проведення просвітницьких та освітніх антикорупційних кампанії, залучення широкої громадськості до антикорупційних політик і практик, поєднання правових і моральних норм з метою формування нульової терпимості до корупційних діянь;</w:t>
      </w:r>
    </w:p>
    <w:p w14:paraId="20A4C65A" w14:textId="77777777" w:rsidR="00703C94" w:rsidRPr="00750613" w:rsidRDefault="00703C94" w:rsidP="00703C94">
      <w:pPr>
        <w:spacing w:after="0" w:line="360" w:lineRule="auto"/>
        <w:ind w:firstLine="708"/>
        <w:jc w:val="both"/>
        <w:outlineLvl w:val="2"/>
        <w:rPr>
          <w:rFonts w:ascii="Times New Roman" w:eastAsia="Times New Roman" w:hAnsi="Times New Roman" w:cs="Times New Roman"/>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t>б) антикорупційна правова політика</w:t>
      </w:r>
      <w:r w:rsidRPr="00750613">
        <w:rPr>
          <w:rFonts w:ascii="Times New Roman" w:eastAsia="Times New Roman" w:hAnsi="Times New Roman" w:cs="Times New Roman"/>
          <w:kern w:val="0"/>
          <w:sz w:val="28"/>
          <w:szCs w:val="28"/>
          <w:lang w:eastAsia="ru-RU"/>
          <w14:ligatures w14:val="none"/>
        </w:rPr>
        <w:t xml:space="preserve"> зосереджується на правовому складнику боротьби з корупцією, до якого належить: розробка, прийняття та вдосконалення антикорупційного законодавства (наприклад, антикорупційних нормативно-правових актів, а також норм кримінального й адміністративного права); формування правового підґрунтя для діяльності правоохоронних органів та судової системи у сфері запобігання та протидії корупції; чітке забезпечення правового контролю та регламентування процедур запобігання і протидії корупції; створення ефективних, незалежних і взаємопов’язаних антикорупційних органів, які здатні забезпечити прозорість, підзвітність, оперативність та ефективність реалізації антикорупційної правової політики;</w:t>
      </w:r>
    </w:p>
    <w:p w14:paraId="6C5A2570" w14:textId="77777777" w:rsidR="00703C94" w:rsidRPr="00750613" w:rsidRDefault="00703C94" w:rsidP="00703C94">
      <w:pPr>
        <w:numPr>
          <w:ilvl w:val="0"/>
          <w:numId w:val="12"/>
        </w:numPr>
        <w:spacing w:after="0" w:line="360" w:lineRule="auto"/>
        <w:contextualSpacing/>
        <w:jc w:val="both"/>
        <w:outlineLvl w:val="2"/>
        <w:rPr>
          <w:rFonts w:ascii="Times New Roman" w:eastAsia="Times New Roman" w:hAnsi="Times New Roman" w:cs="Times New Roman"/>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t>за підходами і методами реалізації:</w:t>
      </w:r>
    </w:p>
    <w:p w14:paraId="595B231C" w14:textId="77777777" w:rsidR="00703C94" w:rsidRPr="00750613" w:rsidRDefault="00703C94" w:rsidP="00703C94">
      <w:pPr>
        <w:spacing w:after="0" w:line="360" w:lineRule="auto"/>
        <w:ind w:firstLine="708"/>
        <w:jc w:val="both"/>
        <w:outlineLvl w:val="2"/>
        <w:rPr>
          <w:rFonts w:ascii="Times New Roman" w:eastAsia="Times New Roman" w:hAnsi="Times New Roman" w:cs="Times New Roman"/>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t>а) антикорупційна політика як комплексне явище</w:t>
      </w:r>
      <w:r w:rsidRPr="00750613">
        <w:rPr>
          <w:rFonts w:ascii="Times New Roman" w:eastAsia="Times New Roman" w:hAnsi="Times New Roman" w:cs="Times New Roman"/>
          <w:kern w:val="0"/>
          <w:sz w:val="28"/>
          <w:szCs w:val="28"/>
          <w:lang w:eastAsia="ru-RU"/>
          <w14:ligatures w14:val="none"/>
        </w:rPr>
        <w:t xml:space="preserve"> включає різноманітні підходи: від зміни політичного, економічного устрою, стимулювання економічної конкуренції, зміни культури управління до запровадження системи електронного врядування для мінімізації «контактів людини–людина», з метою унеможливлення корупційних проявів.</w:t>
      </w:r>
    </w:p>
    <w:p w14:paraId="185ED8E5" w14:textId="77777777" w:rsidR="00703C94" w:rsidRPr="00750613" w:rsidRDefault="00703C94" w:rsidP="00703C94">
      <w:pPr>
        <w:spacing w:after="0" w:line="360" w:lineRule="auto"/>
        <w:ind w:firstLine="708"/>
        <w:jc w:val="both"/>
        <w:outlineLvl w:val="2"/>
        <w:rPr>
          <w:rFonts w:ascii="Times New Roman" w:eastAsia="Times New Roman" w:hAnsi="Times New Roman" w:cs="Times New Roman"/>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t>б) антикорупційна правова політика,</w:t>
      </w:r>
      <w:r w:rsidRPr="00750613">
        <w:rPr>
          <w:rFonts w:ascii="Times New Roman" w:eastAsia="Times New Roman" w:hAnsi="Times New Roman" w:cs="Times New Roman"/>
          <w:kern w:val="0"/>
          <w:sz w:val="28"/>
          <w:szCs w:val="28"/>
          <w:lang w:eastAsia="ru-RU"/>
          <w14:ligatures w14:val="none"/>
        </w:rPr>
        <w:t xml:space="preserve"> головним чином, орієнтована на створення ефективної законодавчої та нормативно-правової бази, що передбачає більш суворі санкції за корупційну діяльність та формування ефективних механізмів контролю за їх виконанням;</w:t>
      </w:r>
    </w:p>
    <w:p w14:paraId="09B37601" w14:textId="2572064A" w:rsidR="00703C94" w:rsidRPr="00750613" w:rsidRDefault="00703C94" w:rsidP="00703C94">
      <w:pPr>
        <w:numPr>
          <w:ilvl w:val="0"/>
          <w:numId w:val="12"/>
        </w:numPr>
        <w:spacing w:after="0" w:line="360" w:lineRule="auto"/>
        <w:contextualSpacing/>
        <w:jc w:val="both"/>
        <w:outlineLvl w:val="2"/>
        <w:rPr>
          <w:rFonts w:ascii="Times New Roman" w:eastAsia="Times New Roman" w:hAnsi="Times New Roman" w:cs="Times New Roman"/>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t>за суб’єктами:</w:t>
      </w:r>
    </w:p>
    <w:p w14:paraId="44C2A94E" w14:textId="77777777" w:rsidR="00703C94" w:rsidRPr="00750613" w:rsidRDefault="00703C94" w:rsidP="00703C94">
      <w:pPr>
        <w:spacing w:after="0" w:line="360" w:lineRule="auto"/>
        <w:ind w:firstLine="708"/>
        <w:jc w:val="both"/>
        <w:outlineLvl w:val="2"/>
        <w:rPr>
          <w:rFonts w:ascii="Times New Roman" w:eastAsia="Times New Roman" w:hAnsi="Times New Roman" w:cs="Times New Roman"/>
          <w:kern w:val="0"/>
          <w:sz w:val="28"/>
          <w:szCs w:val="28"/>
          <w:lang w:eastAsia="ru-RU"/>
          <w14:ligatures w14:val="none"/>
        </w:rPr>
      </w:pPr>
      <w:r w:rsidRPr="00750613">
        <w:rPr>
          <w:rFonts w:ascii="Times New Roman" w:eastAsia="Times New Roman" w:hAnsi="Times New Roman" w:cs="Times New Roman"/>
          <w:kern w:val="0"/>
          <w:sz w:val="28"/>
          <w:szCs w:val="28"/>
          <w:lang w:eastAsia="ru-RU"/>
          <w14:ligatures w14:val="none"/>
        </w:rPr>
        <w:t xml:space="preserve">а) суб’єктами </w:t>
      </w:r>
      <w:r w:rsidRPr="00750613">
        <w:rPr>
          <w:rFonts w:ascii="Times New Roman" w:eastAsia="Times New Roman" w:hAnsi="Times New Roman" w:cs="Times New Roman"/>
          <w:bCs/>
          <w:kern w:val="0"/>
          <w:sz w:val="28"/>
          <w:szCs w:val="28"/>
          <w:lang w:eastAsia="ru-RU"/>
          <w14:ligatures w14:val="none"/>
        </w:rPr>
        <w:t>антикорупційної політики, поряд із</w:t>
      </w:r>
      <w:r w:rsidRPr="00750613">
        <w:rPr>
          <w:rFonts w:ascii="Times New Roman" w:eastAsia="Times New Roman" w:hAnsi="Times New Roman" w:cs="Times New Roman"/>
          <w:b/>
          <w:bCs/>
          <w:kern w:val="0"/>
          <w:sz w:val="28"/>
          <w:szCs w:val="28"/>
          <w:lang w:eastAsia="ru-RU"/>
          <w14:ligatures w14:val="none"/>
        </w:rPr>
        <w:t xml:space="preserve"> </w:t>
      </w:r>
      <w:r w:rsidRPr="00750613">
        <w:rPr>
          <w:rFonts w:ascii="Times New Roman" w:eastAsia="Times New Roman" w:hAnsi="Times New Roman" w:cs="Times New Roman"/>
          <w:kern w:val="0"/>
          <w:sz w:val="28"/>
          <w:szCs w:val="28"/>
          <w:lang w:eastAsia="ru-RU"/>
          <w14:ligatures w14:val="none"/>
        </w:rPr>
        <w:t xml:space="preserve">державними органами, є інститути громадянського суспільства, міжнародні партнери, бізнес-структури, громадські лідери;  </w:t>
      </w:r>
    </w:p>
    <w:p w14:paraId="7AE5DDDD" w14:textId="77777777" w:rsidR="00703C94" w:rsidRPr="00750613" w:rsidRDefault="00703C94" w:rsidP="00703C94">
      <w:pPr>
        <w:spacing w:after="0" w:line="360" w:lineRule="auto"/>
        <w:ind w:firstLine="709"/>
        <w:jc w:val="both"/>
        <w:outlineLvl w:val="2"/>
        <w:rPr>
          <w:rFonts w:ascii="Times New Roman" w:eastAsia="Times New Roman" w:hAnsi="Times New Roman" w:cs="Times New Roman"/>
          <w:kern w:val="0"/>
          <w:sz w:val="28"/>
          <w:szCs w:val="28"/>
          <w:lang w:eastAsia="ru-RU"/>
          <w14:ligatures w14:val="none"/>
        </w:rPr>
      </w:pPr>
      <w:r w:rsidRPr="00750613">
        <w:rPr>
          <w:rFonts w:ascii="Times New Roman" w:eastAsia="Times New Roman" w:hAnsi="Times New Roman" w:cs="Times New Roman"/>
          <w:kern w:val="0"/>
          <w:sz w:val="28"/>
          <w:szCs w:val="28"/>
          <w:lang w:eastAsia="ru-RU"/>
          <w14:ligatures w14:val="none"/>
        </w:rPr>
        <w:lastRenderedPageBreak/>
        <w:t>б)</w:t>
      </w:r>
      <w:r w:rsidRPr="00750613">
        <w:rPr>
          <w:rFonts w:ascii="Times New Roman" w:eastAsia="Times New Roman" w:hAnsi="Times New Roman" w:cs="Times New Roman"/>
          <w:b/>
          <w:bCs/>
          <w:kern w:val="0"/>
          <w:sz w:val="28"/>
          <w:szCs w:val="28"/>
          <w:lang w:eastAsia="ru-RU"/>
          <w14:ligatures w14:val="none"/>
        </w:rPr>
        <w:t xml:space="preserve"> </w:t>
      </w:r>
      <w:r w:rsidRPr="00750613">
        <w:rPr>
          <w:rFonts w:ascii="Times New Roman" w:eastAsia="Times New Roman" w:hAnsi="Times New Roman" w:cs="Times New Roman"/>
          <w:bCs/>
          <w:kern w:val="0"/>
          <w:sz w:val="28"/>
          <w:szCs w:val="28"/>
          <w:lang w:eastAsia="ru-RU"/>
          <w14:ligatures w14:val="none"/>
        </w:rPr>
        <w:t xml:space="preserve">суб’єктами антикорупційної правової політики є Президент України, Верховна Рада України, спеціально уповноважені </w:t>
      </w:r>
      <w:r w:rsidRPr="00750613">
        <w:rPr>
          <w:rFonts w:ascii="Times New Roman" w:eastAsia="Times New Roman" w:hAnsi="Times New Roman" w:cs="Times New Roman"/>
          <w:kern w:val="0"/>
          <w:sz w:val="28"/>
          <w:szCs w:val="28"/>
          <w:lang w:eastAsia="ru-RU"/>
          <w14:ligatures w14:val="none"/>
        </w:rPr>
        <w:t>суб’єкти у сфері протидії корупції (САП, НАБУ, НАЗК, СБУ), суб’єкти судової влади, правоохоронних органів, інститути громадянського суспільства, діяльність яких спрямована на боротьбу  корупцією.</w:t>
      </w:r>
    </w:p>
    <w:p w14:paraId="5F7D60E4" w14:textId="77777777" w:rsidR="00703C94" w:rsidRPr="00750613" w:rsidRDefault="00703C94" w:rsidP="00703C94">
      <w:pPr>
        <w:spacing w:after="0" w:line="360" w:lineRule="auto"/>
        <w:ind w:firstLine="709"/>
        <w:jc w:val="both"/>
        <w:outlineLvl w:val="2"/>
        <w:rPr>
          <w:rFonts w:ascii="Times New Roman" w:eastAsia="Times New Roman" w:hAnsi="Times New Roman" w:cs="Times New Roman"/>
          <w:color w:val="000000"/>
          <w:kern w:val="0"/>
          <w:sz w:val="28"/>
          <w:szCs w:val="28"/>
          <w:lang w:eastAsia="uk-UA" w:bidi="uk-UA"/>
          <w14:ligatures w14:val="none"/>
        </w:rPr>
      </w:pPr>
      <w:r w:rsidRPr="00750613">
        <w:rPr>
          <w:rFonts w:ascii="Times New Roman" w:eastAsia="Times New Roman" w:hAnsi="Times New Roman" w:cs="Times New Roman"/>
          <w:kern w:val="0"/>
          <w:sz w:val="28"/>
          <w:szCs w:val="28"/>
          <w:lang w:eastAsia="ru-RU"/>
          <w14:ligatures w14:val="none"/>
        </w:rPr>
        <w:t xml:space="preserve">Отже, наявність спільних і відмінних рис у антикорупційної політики та антикорупційної правової політики уможливлює інтегративний підхід, оскільки обидва напрями потребують взаємодії між вищими органами державної влади, а також співпрацю з міжнародними інституціями, діяльність яких спрямована на запобігання і протидію корупції. </w:t>
      </w:r>
      <w:r w:rsidRPr="00750613">
        <w:rPr>
          <w:rFonts w:ascii="Times New Roman" w:eastAsia="NSimSun" w:hAnsi="Times New Roman" w:cs="Times New Roman"/>
          <w:sz w:val="28"/>
          <w:szCs w:val="28"/>
          <w:lang w:eastAsia="zh-CN" w:bidi="hi-IN"/>
          <w14:ligatures w14:val="none"/>
        </w:rPr>
        <w:t xml:space="preserve">Антикорупційна політика й антикорупційна правова політика спрямовані на запобігання й протидію корупції, а в кінцевому підсумку їх спільною метою та у складі державної політики є </w:t>
      </w:r>
      <w:r w:rsidRPr="00750613">
        <w:rPr>
          <w:rFonts w:ascii="Times New Roman" w:eastAsia="Calibri" w:hAnsi="Times New Roman" w:cs="Times New Roman"/>
          <w:kern w:val="0"/>
          <w:sz w:val="28"/>
          <w:szCs w:val="28"/>
          <w14:ligatures w14:val="none"/>
        </w:rPr>
        <w:t xml:space="preserve">досягнення суспільно значущих цілей, забезпечення стабільності конституційного, економічного, правового ладу та сталого розвитку країни. Антикорупційна правова політика реалізується у взаємодії з іншими видами антикорупційної політики, насамперед, у політичній та економічній сферах. Водночас, антикорупційна правова політика є особливим різновидом правової політики та відображає правову стратегію й тактику у сфері запобігання й протидії корупції та </w:t>
      </w:r>
      <w:r w:rsidRPr="00750613">
        <w:rPr>
          <w:rFonts w:ascii="Times New Roman" w:eastAsia="Times New Roman" w:hAnsi="Times New Roman" w:cs="Times New Roman"/>
          <w:color w:val="000000"/>
          <w:kern w:val="0"/>
          <w:sz w:val="28"/>
          <w:szCs w:val="28"/>
          <w:lang w:eastAsia="uk-UA" w:bidi="uk-UA"/>
          <w14:ligatures w14:val="none"/>
        </w:rPr>
        <w:t>атрибутивними рисами і властивостями якої є: має державно-вольовий характер і владно-імперативний зміст</w:t>
      </w:r>
      <w:r w:rsidRPr="00750613">
        <w:rPr>
          <w:rFonts w:ascii="Times New Roman" w:eastAsia="NSimSun" w:hAnsi="Times New Roman" w:cs="Times New Roman"/>
          <w:sz w:val="28"/>
          <w:szCs w:val="28"/>
          <w:lang w:eastAsia="zh-CN" w:bidi="hi-IN"/>
          <w14:ligatures w14:val="none"/>
        </w:rPr>
        <w:t xml:space="preserve"> і спрямована на запобігання й протидію корупції</w:t>
      </w:r>
      <w:r w:rsidRPr="00750613">
        <w:rPr>
          <w:rFonts w:ascii="Times New Roman" w:eastAsia="Times New Roman" w:hAnsi="Times New Roman" w:cs="Times New Roman"/>
          <w:color w:val="000000"/>
          <w:kern w:val="0"/>
          <w:sz w:val="28"/>
          <w:szCs w:val="28"/>
          <w:lang w:eastAsia="uk-UA" w:bidi="uk-UA"/>
          <w14:ligatures w14:val="none"/>
        </w:rPr>
        <w:t>, втілюється у правотворчій, правозастосовній, інтерпретаційно-правовій та організаційно-правовій діяльності, здійснюєть</w:t>
      </w:r>
      <w:r w:rsidRPr="00750613">
        <w:rPr>
          <w:rFonts w:ascii="Times New Roman" w:eastAsia="Times New Roman" w:hAnsi="Times New Roman" w:cs="Times New Roman"/>
          <w:color w:val="000000"/>
          <w:kern w:val="0"/>
          <w:sz w:val="28"/>
          <w:szCs w:val="28"/>
          <w:lang w:eastAsia="uk-UA" w:bidi="uk-UA"/>
          <w14:ligatures w14:val="none"/>
        </w:rPr>
        <w:softHyphen/>
        <w:t>ся правовими методами і засобами; має публічний, офіційний характер.</w:t>
      </w:r>
    </w:p>
    <w:p w14:paraId="67FB0389" w14:textId="77777777" w:rsidR="00703C94" w:rsidRPr="00750613" w:rsidRDefault="00703C94" w:rsidP="00703C94">
      <w:pPr>
        <w:spacing w:after="0" w:line="360" w:lineRule="auto"/>
        <w:ind w:firstLine="709"/>
        <w:jc w:val="both"/>
        <w:outlineLvl w:val="2"/>
        <w:rPr>
          <w:rFonts w:ascii="Times New Roman" w:eastAsia="Calibri" w:hAnsi="Times New Roman" w:cs="Times New Roman"/>
          <w:kern w:val="0"/>
          <w:sz w:val="28"/>
          <w:szCs w:val="28"/>
          <w14:ligatures w14:val="none"/>
        </w:rPr>
      </w:pPr>
      <w:r w:rsidRPr="00750613">
        <w:rPr>
          <w:rFonts w:ascii="Times New Roman" w:eastAsia="Times New Roman" w:hAnsi="Times New Roman" w:cs="Times New Roman"/>
          <w:kern w:val="0"/>
          <w:sz w:val="28"/>
          <w:szCs w:val="28"/>
          <w:lang w:eastAsia="ru-RU"/>
          <w14:ligatures w14:val="none"/>
        </w:rPr>
        <w:t xml:space="preserve">Наступні дослідження антикорупційної правової політики потребує з’ясування особливостей її формування та реалізації в Україні. У контексті зазначеного до уваги візьмемо періодизацію </w:t>
      </w:r>
      <w:r w:rsidRPr="00750613">
        <w:rPr>
          <w:rFonts w:ascii="Times New Roman" w:eastAsia="Calibri" w:hAnsi="Times New Roman" w:cs="Times New Roman"/>
          <w:kern w:val="0"/>
          <w:sz w:val="28"/>
          <w:szCs w:val="28"/>
          <w14:ligatures w14:val="none"/>
        </w:rPr>
        <w:t xml:space="preserve">історії становлення антикорупційної політики, запропонованої А. Новак [271], який умовно виокремлює ряд етапів, а саме: </w:t>
      </w:r>
    </w:p>
    <w:p w14:paraId="23C39083"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1) неформалізований (1991–1995) – поняття антикорупційної політики в самостійному нормативно-правовому акті не визначено, не побудовано систему </w:t>
      </w:r>
      <w:r w:rsidRPr="00750613">
        <w:rPr>
          <w:rFonts w:ascii="Times New Roman" w:eastAsia="Calibri" w:hAnsi="Times New Roman" w:cs="Times New Roman"/>
          <w:kern w:val="0"/>
          <w:sz w:val="28"/>
          <w:szCs w:val="28"/>
          <w14:ligatures w14:val="none"/>
        </w:rPr>
        <w:lastRenderedPageBreak/>
        <w:t xml:space="preserve">протидії корупції, а термін «корупція» вживається переважно як вторинний порівняно з іншими (зловживання владою, перевищення повноважень, хабарництво та ін.); </w:t>
      </w:r>
    </w:p>
    <w:p w14:paraId="208BC117"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2) формально-визначений (1995–2009) – формування узагальненого нормативно-правового змісту антикорупційної політики, збереження акценту на адміністративній природі корупції як правопорушення, напрацювання кримінально-правової бази в питаннях протидії корупції, поступове наближення до міжнародних стандартів; </w:t>
      </w:r>
    </w:p>
    <w:p w14:paraId="2C7B5E7B"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3) перший антикорупційний пакет законів (2009–2011), який, тим не менш, так і не вступив в дію; </w:t>
      </w:r>
    </w:p>
    <w:p w14:paraId="13E46755"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4) другий антикорупційний пакет законів (2011) – продовження процесу формування антикорупційної політики, посилення міжнародного співробітництва в зазначеній сфері; </w:t>
      </w:r>
    </w:p>
    <w:p w14:paraId="3C5CE8C4"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5) третій антикорупційний пакет законів (2014–2015) – закріплення і визначення антикорупційної політики як головного напряму подолання політичної кризи, проте визначення даного поняття так і не формалізоване; </w:t>
      </w:r>
    </w:p>
    <w:p w14:paraId="535A8C95"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6) 2015–2016 рр. – інституціоналізація системи органів влади у сфері запобігання корупції, розвиток антикорупційної політики в контексті положень Угоди про асоціацію України та ЄС, реалізації положень Стратегії сталого розвитку «Україна–2020»; </w:t>
      </w:r>
    </w:p>
    <w:p w14:paraId="53D000C0"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7) з 2-го півріччя 2016 р. до сьогодні – перехід до нового виміру формування антикорупційної політики, який передбачає розвиток системи органів державної влади в боротьбі з корупцією [271]. </w:t>
      </w:r>
    </w:p>
    <w:p w14:paraId="6DB9B0AC" w14:textId="77777777" w:rsidR="00703C94" w:rsidRPr="00750613" w:rsidRDefault="00703C94" w:rsidP="00703C94">
      <w:pPr>
        <w:spacing w:after="0" w:line="360" w:lineRule="auto"/>
        <w:ind w:firstLine="709"/>
        <w:jc w:val="both"/>
        <w:outlineLvl w:val="2"/>
        <w:rPr>
          <w:rFonts w:ascii="Times New Roman" w:eastAsia="Calibri" w:hAnsi="Times New Roman" w:cs="Times New Roman"/>
          <w:kern w:val="0"/>
          <w:sz w:val="28"/>
          <w:szCs w:val="28"/>
          <w14:ligatures w14:val="none"/>
        </w:rPr>
      </w:pPr>
      <w:r w:rsidRPr="00750613">
        <w:rPr>
          <w:rFonts w:ascii="Times New Roman" w:eastAsia="Times New Roman" w:hAnsi="Times New Roman" w:cs="Times New Roman"/>
          <w:kern w:val="0"/>
          <w:sz w:val="28"/>
          <w:szCs w:val="28"/>
          <w:lang w:eastAsia="ru-RU"/>
          <w14:ligatures w14:val="none"/>
        </w:rPr>
        <w:t xml:space="preserve">Поділяючи в цілому пропоновану періодизацію, слід зауважити, що аналіз правових актів свідчить, що у період з </w:t>
      </w:r>
      <w:r w:rsidRPr="00750613">
        <w:rPr>
          <w:rFonts w:ascii="Times New Roman" w:eastAsia="Calibri" w:hAnsi="Times New Roman" w:cs="Times New Roman"/>
          <w:kern w:val="0"/>
          <w:sz w:val="28"/>
          <w:szCs w:val="28"/>
          <w14:ligatures w14:val="none"/>
        </w:rPr>
        <w:t xml:space="preserve">1991 р. по 1995 р. поняття антикорупційної політики та антикорупційної правової політики у правових актах не використовується, а йдеться про поняття корупції у звуженому тлумаченні. Формування засад антикорупційної правової політики в Україні тісно пов’язане з міжнародними та європейськими правовим актами у сфері запобігання й протидії корупції, що й стане предметом дослідження у наступному підрозділі. </w:t>
      </w:r>
      <w:bookmarkStart w:id="13" w:name="_Toc168312402"/>
    </w:p>
    <w:p w14:paraId="07BB980B" w14:textId="66D76183" w:rsidR="00703C94" w:rsidRPr="007F2972" w:rsidRDefault="00703C94" w:rsidP="00703C94">
      <w:pPr>
        <w:widowControl w:val="0"/>
        <w:tabs>
          <w:tab w:val="left" w:pos="0"/>
          <w:tab w:val="left" w:pos="567"/>
        </w:tabs>
        <w:autoSpaceDE w:val="0"/>
        <w:autoSpaceDN w:val="0"/>
        <w:adjustRightInd w:val="0"/>
        <w:spacing w:after="0" w:line="360" w:lineRule="auto"/>
        <w:ind w:firstLine="709"/>
        <w:jc w:val="both"/>
        <w:outlineLvl w:val="1"/>
        <w:rPr>
          <w:rFonts w:ascii="Times New Roman" w:eastAsia="Times New Roman" w:hAnsi="Times New Roman" w:cs="Times New Roman"/>
          <w:bCs/>
          <w:kern w:val="0"/>
          <w:sz w:val="28"/>
          <w:szCs w:val="28"/>
          <w:lang w:eastAsia="ru-RU"/>
          <w14:ligatures w14:val="none"/>
        </w:rPr>
      </w:pPr>
      <w:r w:rsidRPr="007F2972">
        <w:rPr>
          <w:rFonts w:ascii="Times New Roman" w:eastAsia="Times New Roman" w:hAnsi="Times New Roman" w:cs="Times New Roman"/>
          <w:bCs/>
          <w:kern w:val="0"/>
          <w:sz w:val="28"/>
          <w:szCs w:val="28"/>
          <w:lang w:eastAsia="ru-RU"/>
          <w14:ligatures w14:val="none"/>
        </w:rPr>
        <w:lastRenderedPageBreak/>
        <w:t>2.2. Нормативно-правові засади формування антикорупційної правової політики в Україні</w:t>
      </w:r>
      <w:bookmarkEnd w:id="13"/>
    </w:p>
    <w:p w14:paraId="42C4A4A7" w14:textId="77777777" w:rsidR="00703C94" w:rsidRPr="00750613" w:rsidRDefault="00703C94" w:rsidP="00703C94">
      <w:pPr>
        <w:widowControl w:val="0"/>
        <w:shd w:val="clear" w:color="auto" w:fill="FFFFFF"/>
        <w:tabs>
          <w:tab w:val="left" w:pos="552"/>
        </w:tabs>
        <w:autoSpaceDE w:val="0"/>
        <w:autoSpaceDN w:val="0"/>
        <w:adjustRightInd w:val="0"/>
        <w:spacing w:after="0" w:line="360" w:lineRule="auto"/>
        <w:ind w:firstLine="709"/>
        <w:jc w:val="both"/>
        <w:rPr>
          <w:rFonts w:ascii="Times New Roman" w:eastAsia="Calibri" w:hAnsi="Times New Roman" w:cs="Times New Roman"/>
          <w:kern w:val="0"/>
          <w:sz w:val="28"/>
          <w:szCs w:val="28"/>
          <w14:ligatures w14:val="none"/>
        </w:rPr>
      </w:pPr>
    </w:p>
    <w:p w14:paraId="0E41FDE4" w14:textId="77777777" w:rsidR="00703C94" w:rsidRPr="00750613" w:rsidRDefault="00703C94" w:rsidP="00703C94">
      <w:pPr>
        <w:widowControl w:val="0"/>
        <w:tabs>
          <w:tab w:val="left" w:pos="0"/>
          <w:tab w:val="left" w:pos="567"/>
        </w:tabs>
        <w:autoSpaceDE w:val="0"/>
        <w:autoSpaceDN w:val="0"/>
        <w:adjustRightInd w:val="0"/>
        <w:spacing w:after="0" w:line="360" w:lineRule="auto"/>
        <w:ind w:firstLine="709"/>
        <w:jc w:val="both"/>
        <w:outlineLvl w:val="1"/>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t xml:space="preserve">Нормативно-правові засади формування антикорупційної правової політики в Україні тісно пов’язані з процесами осмислення корупції як глобальної проблеми, визнання необхідності боротьби з корупцією та прийняття низки правових актів, спрямованих на запобігання й протидію корупції, як на національному, так і міжнародному та європейському рівнях. </w:t>
      </w:r>
    </w:p>
    <w:p w14:paraId="14B5CEE0" w14:textId="77777777" w:rsidR="00703C94" w:rsidRPr="00750613" w:rsidRDefault="00703C94" w:rsidP="00703C94">
      <w:pPr>
        <w:widowControl w:val="0"/>
        <w:shd w:val="clear" w:color="auto" w:fill="FFFFFF"/>
        <w:tabs>
          <w:tab w:val="left" w:pos="552"/>
        </w:tabs>
        <w:autoSpaceDE w:val="0"/>
        <w:autoSpaceDN w:val="0"/>
        <w:adjustRightInd w:val="0"/>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Як відомо, із другої третини XX ст. проблема боротьби з корупцією перестала існувати виключно в рамках однієї правової системи чи держави та стрімко набула міждержавного, міжнародного і навіть глобального характеру. На цьому фоні міжнародні та міжурядові організації, усвідомлюючи руйнівний вплив корупції на всі сфери суспільства, державні та громадські інститути, економічний, політичний, правовий, соціальний та культурний розвиток держави, стабільність і безпеку, а також визнаючи необхідність всеосяжних консолідованих дій щодо боротьби з нею активізували зусилля щодо формування правової бази антикорупційної діяльності. Ініціативи в цьому напрямі включали не тільки розробку механізмів співробітництва, а й міжнародної нормативної бази, що складається з нормативно-правових актів різної юридичної сили, які закладають нормативне підґрунтя формування антикорупційної правової політики в Україні. Зазначені правові акти умовно можна поділити на три основні групи.</w:t>
      </w:r>
    </w:p>
    <w:p w14:paraId="1DCE1FF3" w14:textId="77777777" w:rsidR="00703C94" w:rsidRPr="00750613" w:rsidRDefault="00703C94" w:rsidP="00703C94">
      <w:pPr>
        <w:widowControl w:val="0"/>
        <w:shd w:val="clear" w:color="auto" w:fill="FFFFFF"/>
        <w:tabs>
          <w:tab w:val="left" w:pos="552"/>
        </w:tabs>
        <w:autoSpaceDE w:val="0"/>
        <w:autoSpaceDN w:val="0"/>
        <w:adjustRightInd w:val="0"/>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До першої групи належать універсальні міжнародні нормативні акти, які встановлюють основоположні засади та формують фундаментальні рамки правового механізму протидії корупції. Йдеться, насамперед, про документи, прийняті ООН та її структурами, які включають як юридично обов’язкові норми, так і акти «м’якого права», які не мають імперативної юридичної сили. </w:t>
      </w:r>
    </w:p>
    <w:p w14:paraId="07AC6614" w14:textId="77777777" w:rsidR="00703C94" w:rsidRPr="00750613" w:rsidRDefault="00703C94" w:rsidP="00703C94">
      <w:pPr>
        <w:widowControl w:val="0"/>
        <w:shd w:val="clear" w:color="auto" w:fill="FFFFFF"/>
        <w:tabs>
          <w:tab w:val="left" w:pos="552"/>
        </w:tabs>
        <w:autoSpaceDE w:val="0"/>
        <w:autoSpaceDN w:val="0"/>
        <w:adjustRightInd w:val="0"/>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Перші спроби створити єдину правову базу протидії корупції на міжнародному рівні були здійснені під егідою ООН на початку 1970-х років. Так, на 30-й сесії Генеральної Асамблеї ООН було прийнято Резолюцію 35/14 «Заходи проти корупції, що практикуються транснаціональними та іншими корпораціями, </w:t>
      </w:r>
      <w:r w:rsidRPr="00750613">
        <w:rPr>
          <w:rFonts w:ascii="Times New Roman" w:eastAsia="Calibri" w:hAnsi="Times New Roman" w:cs="Times New Roman"/>
          <w:kern w:val="0"/>
          <w:sz w:val="28"/>
          <w:szCs w:val="28"/>
          <w14:ligatures w14:val="none"/>
        </w:rPr>
        <w:lastRenderedPageBreak/>
        <w:t>їх посередниками та іншими причетними до цього сторонами», яка вперше наголосила на стурбованості поширенням глобальної корупції та закликала уряди прийняти в рамках їх національних юрисдикцій всі необхідні заходи, включаючи законодавчі, які вони вважатимуть доцільними для запобігання корупції (п. 3) [112]. Разом з тим, зазначений акт не дає визначення корупції і не передбачає конкретного переліку заходів, засобів та механізмів протидії їй, залишаючись загалом скоріше декларацією про наміри та набором благих побажань, які не мають імперативної юридичної сили.</w:t>
      </w:r>
    </w:p>
    <w:p w14:paraId="7BD4B49A" w14:textId="77777777" w:rsidR="00703C94" w:rsidRPr="00750613" w:rsidRDefault="00703C94" w:rsidP="00703C94">
      <w:pPr>
        <w:widowControl w:val="0"/>
        <w:shd w:val="clear" w:color="auto" w:fill="FFFFFF"/>
        <w:tabs>
          <w:tab w:val="left" w:pos="552"/>
        </w:tabs>
        <w:autoSpaceDE w:val="0"/>
        <w:autoSpaceDN w:val="0"/>
        <w:adjustRightInd w:val="0"/>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Найбільший інтерес у зазначеній резолюції становить п. 2, який встановлює та підтверджує право будь-якої держави приймати законодавство, проводити розслідування та вживати відповідні правові заходи відповідно до своїх національних законів та правил проти транснаціональних та інших корпорацій щодо корупції [112]. Це положення має концептуальний характер і набуває особливої актуальності на сучасному етапі розвитку міжнародної економічної та правової системи, в якій транснаціональні корпорації та інші структури великого бізнесу, формально будучи зобов’язаними дотримуватись законодавства приймаючої сторони, на практиці часто залишаються поза межами національної юрисдикції. У такій ситуації ТНК не лише набувають невиправданих та необґрунтованих привілеїв порівняно з представниками місцевого бізнесу, а й підривають фундамент державної політики та правової системи в цілому, яка перестає бути всеохоплюючою та рівною для всіх її суб’єктів.</w:t>
      </w:r>
    </w:p>
    <w:p w14:paraId="2A215FA6" w14:textId="77777777" w:rsidR="00703C94" w:rsidRPr="00750613" w:rsidRDefault="00703C94" w:rsidP="00703C94">
      <w:pPr>
        <w:widowControl w:val="0"/>
        <w:shd w:val="clear" w:color="auto" w:fill="FFFFFF"/>
        <w:tabs>
          <w:tab w:val="left" w:pos="552"/>
        </w:tabs>
        <w:autoSpaceDE w:val="0"/>
        <w:autoSpaceDN w:val="0"/>
        <w:adjustRightInd w:val="0"/>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В 1970–80-х рр. проблема боротьби з корупцією розглядалася, головним чином, у широкому контексті профілактики та протидії загальній злочинності. Зокрема, у цей період прийнято такі документи, як: Кодекс поведінки посадових осіб щодо підтримки правопорядку (прийнятий Резолюцією 34/169 Генеральної Асамблеї ООН від 17 грудня 1979 р.) [162]; Резолюція VIII Конгресу ООН щодо запобігання злочинності та поводженню з порушниками (27 серпня–7 вересня 1990 р.) «Корупція у сфері державного управління» [86]. </w:t>
      </w:r>
    </w:p>
    <w:p w14:paraId="5D5F25C4" w14:textId="77777777" w:rsidR="00703C94" w:rsidRPr="00750613" w:rsidRDefault="00703C94" w:rsidP="00703C94">
      <w:pPr>
        <w:widowControl w:val="0"/>
        <w:shd w:val="clear" w:color="auto" w:fill="FFFFFF"/>
        <w:tabs>
          <w:tab w:val="left" w:pos="552"/>
        </w:tabs>
        <w:autoSpaceDE w:val="0"/>
        <w:autoSpaceDN w:val="0"/>
        <w:adjustRightInd w:val="0"/>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На формування фундаменту та розвиток антикорупційної політики було спрямовано нормотворчу діяльність міжнародних організацій у 1990-х рр. Так, н</w:t>
      </w:r>
      <w:r w:rsidRPr="00750613">
        <w:rPr>
          <w:rFonts w:ascii="Times New Roman" w:eastAsia="Calibri" w:hAnsi="Times New Roman" w:cs="Times New Roman"/>
          <w:color w:val="212529"/>
          <w:kern w:val="0"/>
          <w:sz w:val="28"/>
          <w:szCs w:val="28"/>
          <w:shd w:val="clear" w:color="auto" w:fill="FFFFFF"/>
          <w14:ligatures w14:val="none"/>
        </w:rPr>
        <w:t xml:space="preserve">а </w:t>
      </w:r>
      <w:r w:rsidRPr="00750613">
        <w:rPr>
          <w:rFonts w:ascii="Times New Roman" w:eastAsia="Calibri" w:hAnsi="Times New Roman" w:cs="Times New Roman"/>
          <w:color w:val="212529"/>
          <w:kern w:val="0"/>
          <w:sz w:val="28"/>
          <w:szCs w:val="28"/>
          <w:shd w:val="clear" w:color="auto" w:fill="FFFFFF"/>
          <w14:ligatures w14:val="none"/>
        </w:rPr>
        <w:lastRenderedPageBreak/>
        <w:t xml:space="preserve">восьмому конгресі ООН, який відбувся в Гавані у 1990 р., був ухвалений документ «Практичні заходи боротьби з корупцією», в яких визначаються найбільш важливі завдання для подолання корупції, а саме, уряди мають: проаналізувати адекватність свого кримінального законодавства, включаючи процесуальні норми, з тим щоб реагувати на всі види корупції; розробити адміністративні та регулятивні механізми попередження корупції; встановити процедури виявлення, розслідування та засудження корумпованих посадових осіб; розробити правові положення для конфіскації коштів та майна, набутих в результаті корупції; вжити відповідних заходів по відношенню до підприємств, причетних до корупції [422]. </w:t>
      </w:r>
      <w:r w:rsidRPr="00750613">
        <w:rPr>
          <w:rFonts w:ascii="Times New Roman" w:eastAsia="Calibri" w:hAnsi="Times New Roman" w:cs="Times New Roman"/>
          <w:kern w:val="0"/>
          <w:sz w:val="28"/>
          <w:szCs w:val="28"/>
          <w14:ligatures w14:val="none"/>
        </w:rPr>
        <w:t>Характерною рисою цього періоду є перегляд концепції універсальної протидії корупції та остаточна відмова від розгляду її виключно як національної проблеми, походження та розгляд якої залежить від соціальних та культурних особливостей конкретної держави чи регіону. Зокрема, прийнята 12 грудня 1996 р. Декларація ООН про злочинність та громадську безпеку, серед іншого, називає корупцію та хабарництво серед проявів небезпечної транснаціональної, в т.ч. організованої злочинності, оскільки вони підривають правові підвалини громадянського суспільства. При цьому у ст. 10 наголошується, що боротьба з корупцією має вестись за допомогою як внутрішньодержавних законів, так і спільних міжнародних заходів, у т.ч. за допомогою накопичення технічного досвіду для запобігання корупції та боротьби з нею [72]. Крім того, Декларацією передбачається розширення співробітництва у правоохоронній сфері на двосторонній, регіональній, багатосторонній та глобальній основі з метою сприяння кримінальному переслідуванню осіб, які вчиняють відповідні злочини.</w:t>
      </w:r>
    </w:p>
    <w:p w14:paraId="2638AE77" w14:textId="77777777" w:rsidR="00703C94" w:rsidRPr="00750613" w:rsidRDefault="00703C94" w:rsidP="00703C94">
      <w:pPr>
        <w:widowControl w:val="0"/>
        <w:shd w:val="clear" w:color="auto" w:fill="FFFFFF"/>
        <w:tabs>
          <w:tab w:val="left" w:pos="552"/>
        </w:tabs>
        <w:autoSpaceDE w:val="0"/>
        <w:autoSpaceDN w:val="0"/>
        <w:adjustRightInd w:val="0"/>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Основними документами, які мають фундаментальне значення для формування як міжнародної, так і національної нормативної бази в антикорупційній сфері, на даному етапі стали ухвалені у 1996 р. Декларація ООН про боротьбу з корупцією та хабарництвом у міжнародних комерційних операціях [71] та Міжнародний кодекс поведінки державних посадових осіб [245],</w:t>
      </w:r>
      <w:r w:rsidRPr="00750613">
        <w:rPr>
          <w:rFonts w:ascii="Times New Roman" w:eastAsia="Calibri" w:hAnsi="Times New Roman" w:cs="Times New Roman"/>
          <w:b/>
          <w:kern w:val="0"/>
          <w:sz w:val="28"/>
          <w:szCs w:val="28"/>
          <w14:ligatures w14:val="none"/>
        </w:rPr>
        <w:t xml:space="preserve"> </w:t>
      </w:r>
      <w:r w:rsidRPr="00750613">
        <w:rPr>
          <w:rFonts w:ascii="Times New Roman" w:eastAsia="Calibri" w:hAnsi="Times New Roman" w:cs="Times New Roman"/>
          <w:kern w:val="0"/>
          <w:sz w:val="28"/>
          <w:szCs w:val="28"/>
          <w14:ligatures w14:val="none"/>
        </w:rPr>
        <w:t xml:space="preserve">які фактично окреслили головні напрями протидії корупційним проявам в </w:t>
      </w:r>
      <w:r w:rsidRPr="00750613">
        <w:rPr>
          <w:rFonts w:ascii="Times New Roman" w:eastAsia="Calibri" w:hAnsi="Times New Roman" w:cs="Times New Roman"/>
          <w:kern w:val="0"/>
          <w:sz w:val="28"/>
          <w:szCs w:val="28"/>
          <w14:ligatures w14:val="none"/>
        </w:rPr>
        <w:lastRenderedPageBreak/>
        <w:t>основних сферах суспільних відносин, а саме у публічному та приватному секторі. Так, Декларація спрямована на боротьбу з корупцією при здійсненні міжнародних комерційних угод, а також на збереження стабільності та прозорості умов, в яких вони здійснюються, оскільки, як наголошено в преамбулі, саме ці умови необхідні для мобілізації транскордонних потоків інвестицій, фінансових ресурсів, технологій, кваліфікованих кадрів та інших важливих ресурсів, що сприяють економічному та соціальному розвитку, зміцненню соціальної відповідальності державних та приватних, у т.ч. транснаціональних, корпорацій [71]. Основною метою даного нормативно-правового акту було проголошено покращення міжнародної ділової обстановки, не останнє значення для якого мають заходи боротьби з корупцією.</w:t>
      </w:r>
    </w:p>
    <w:p w14:paraId="6789D209" w14:textId="77777777" w:rsidR="00703C94" w:rsidRPr="00750613" w:rsidRDefault="00703C94" w:rsidP="00703C94">
      <w:pPr>
        <w:widowControl w:val="0"/>
        <w:shd w:val="clear" w:color="auto" w:fill="FFFFFF"/>
        <w:tabs>
          <w:tab w:val="left" w:pos="552"/>
        </w:tabs>
        <w:autoSpaceDE w:val="0"/>
        <w:autoSpaceDN w:val="0"/>
        <w:adjustRightInd w:val="0"/>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Декларація про боротьбу з корупцією та хабарництвом у міжнародних комерційних операціях включає комплекс заходів, які кожна країна може вживати на національному рівні, а також у рамках регіональних та міжнародних організацій. Ці заходи зводяться до такого: боротьба з підкупом іноземних посадових осіб – криміналізація такого підкупу, недопущення відрахування з оподатковуваних сум хабарів, виплачених будь-якою приватною чи державною корпорацією чи окремою особою будь-якої держави; удосконалення стандартів та методів обліку, спрямованих на підвищення транспарентності міжнародних комерційних операцій; заохочення та розробка кодексів поведінки в галузі підприємницької діяльності, стандартів або оптимальної практики, які забороняли б корупцію та хабарництво; криміналізація незаконного збагачення державних посадових осіб та/або обраних представників; забезпечення того, щоб положення про нерозголошення банківської таємниці не перешкоджали кримінальним розслідуванням або іншим процесуальним діям щодо корупції, хабарництва та пов’язаної з ними незаконної практики у міжнародних комерційних операціях; співробітництво та взаємна допомога щодо кримінальних розслідувань і процесуальних дій, які включають: а) надання документів та іншої інформації, зняття показань, вручення документів, які стосуються кримінальних розслідувань та процесуальних дій; б) повідомлення про початок та результат будь-яких </w:t>
      </w:r>
      <w:r w:rsidRPr="00750613">
        <w:rPr>
          <w:rFonts w:ascii="Times New Roman" w:eastAsia="Calibri" w:hAnsi="Times New Roman" w:cs="Times New Roman"/>
          <w:kern w:val="0"/>
          <w:sz w:val="28"/>
          <w:szCs w:val="28"/>
          <w14:ligatures w14:val="none"/>
        </w:rPr>
        <w:lastRenderedPageBreak/>
        <w:t>кримінальних проваджень інших держав, які можуть мати юрисдикцію щодо відповідного злочину; в) процедура видачі; г) полегшення доступу до документів та даних про операції і особи тих, хто займається хабарництвом при здійсненні міжнародних комерційних операцій; д) сприяння урядам держав у отриманні інформації про злочини, яка належить до банківської таємниці [71]. Цей акт відіграв провідну роль у прийнятті законів та правил, спрямованих на протидію хабарництву при здійсненні міжнародних операцій і згодом послужив базою для ухвалення Конвенції ОЕСР щодо боротьби з підкупом іноземних посадових осіб при здійсненні міжнародних комерційних угод.</w:t>
      </w:r>
    </w:p>
    <w:p w14:paraId="2D4B9610" w14:textId="77777777" w:rsidR="00703C94" w:rsidRPr="00750613" w:rsidRDefault="00703C94" w:rsidP="00703C94">
      <w:pPr>
        <w:widowControl w:val="0"/>
        <w:shd w:val="clear" w:color="auto" w:fill="FFFFFF"/>
        <w:tabs>
          <w:tab w:val="left" w:pos="552"/>
        </w:tabs>
        <w:autoSpaceDE w:val="0"/>
        <w:autoSpaceDN w:val="0"/>
        <w:adjustRightInd w:val="0"/>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На відміну від Декларації 1996 р., Міжнародний кодекс поведінки державних посадових осіб зосереджений, насамперед, на питаннях запобігання корупції у публічному секторі. Цей акт був прийнятий як інструмент для керівництва діяльністю держав-членів по боротьбі з корупцією [245] за допомогою низки базових рекомендацій, які згруповані у такі блоки: 1) загальні принципи – абсолютна відданість державним інтересам країни; компетентність, ефективність, законність, сумлінність виконання обов’язків; уважність, справедливість та неупередженість при виконанні функцій, в т.ч. відносинах з громадськістю; відсутність дискримінації; 2) колізія інтересів та відмова від права – заборона використання службового становища з метою отримання особистих та/або фінансових вигод як безпосередньо для службовця, так і для членів його сім’ї; обов’язок повідомляти про колізію інтересів, в т.ч. можливу чи передбачувану, вживати необхідних заходів для її зменшення чи усунення; належне використання державних коштів, власності, послуг, інформації, отриманої під час виконання службових обов’язків, для здійснення діяльності, не пов’язаної з виконанням публічних функцій; 3) відомості про активи [71] – вимога оголошення або повідомлення відомостей про активи та зобов’язання – як особистих, так і тих, що належать подружжю та/або утриманцям; 4) прийняття подарунків та інших знаків уваги – заборона отримання прямо чи опосередковано будь-яких подарунків та інших знаків уваги, які можуть вплинути на виконання державними службовцями їх функцій, здійснення обов’язків чи прийняття рішень; </w:t>
      </w:r>
      <w:r w:rsidRPr="00750613">
        <w:rPr>
          <w:rFonts w:ascii="Times New Roman" w:eastAsia="Calibri" w:hAnsi="Times New Roman" w:cs="Times New Roman"/>
          <w:kern w:val="0"/>
          <w:sz w:val="28"/>
          <w:szCs w:val="28"/>
          <w14:ligatures w14:val="none"/>
        </w:rPr>
        <w:lastRenderedPageBreak/>
        <w:t>5) конфіденційна інформація – збереження у таємниці відомостей конфіденційного характеру, зокрема, після звільнення зі служби; 6) політична діяльність – участь у такій діяльності для державних службовців допускається тільки поза рамками їх офіційних обов’язків [25]. Як видно з перелічених положень, кодекс встановлює правові рамки і в узагальненому вигляді розкриває основні вимоги до здійснення державними службовцями їх діяльності на відповідній посаді. Незважаючи на відсутність імперативної юридичної сили, фундаментальне значення даного акту полягає в тому, що ним були сформульовані основні принципи правового статусу публічних службовців, які на сьогоднішній день є складовою міжнародних, регіональних та національних антикорупційних стандартів.</w:t>
      </w:r>
    </w:p>
    <w:p w14:paraId="47C8A1C7" w14:textId="77777777" w:rsidR="00703C94" w:rsidRPr="00750613" w:rsidRDefault="00703C94" w:rsidP="00703C94">
      <w:pPr>
        <w:widowControl w:val="0"/>
        <w:shd w:val="clear" w:color="auto" w:fill="FFFFFF"/>
        <w:tabs>
          <w:tab w:val="left" w:pos="552"/>
        </w:tabs>
        <w:autoSpaceDE w:val="0"/>
        <w:autoSpaceDN w:val="0"/>
        <w:adjustRightInd w:val="0"/>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Проблеми боротьби з корупцією та засоби їх вирішення частково висвітлені також в ухваленій у 2000 р. Конвенції ООН проти транснаціональної організованої злочинності [174], положення якої формують підґрунтя антикорупційної правової політики. Незважаючи на те, що цей акт не регулює питання протидії корупції безпосередньо, вона містить статті, які створюють необхідний нормативний орієнтир для криміналізації пов’язаних з нею злочинів. Зокрема, ст. 6 рекомендує державам-учасницям вживати у внутрішньому законодавстві заходів, які потрібні для визнання як кримінальних таких дій, як, наприклад, придбання майна, про яке було достеменно відомо, що воно є доходом від злочинів з метою приховування злочинного джерела цього майна або надання допомоги особі, яка бере участь у скоєнні основного правопорушення, або приховування справжнього характеру, джерела, місцезнаходження, способу розпорядження, переміщення, прав на майно або його належність [174]. При цьому, за змістом Конвенції основним правопорушенням є будь-яке правопорушення, внаслідок якого отримано незаконні доходи чи майно, в т.ч. корупція.</w:t>
      </w:r>
    </w:p>
    <w:p w14:paraId="76F33172" w14:textId="77777777" w:rsidR="00703C94" w:rsidRPr="00750613" w:rsidRDefault="00703C94" w:rsidP="00703C94">
      <w:pPr>
        <w:widowControl w:val="0"/>
        <w:shd w:val="clear" w:color="auto" w:fill="FFFFFF"/>
        <w:tabs>
          <w:tab w:val="left" w:pos="552"/>
        </w:tabs>
        <w:autoSpaceDE w:val="0"/>
        <w:autoSpaceDN w:val="0"/>
        <w:adjustRightInd w:val="0"/>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Більш конкретні положення містяться у ст. 8, яка безпосередньо присвячена криміналізації корупції. Зокрема, у п. 1 зазначеної статті сформульовано загальне визначення корупції, під якою розуміють: 1) обіцянку, пропозицію або надання </w:t>
      </w:r>
      <w:r w:rsidRPr="00750613">
        <w:rPr>
          <w:rFonts w:ascii="Times New Roman" w:eastAsia="Calibri" w:hAnsi="Times New Roman" w:cs="Times New Roman"/>
          <w:kern w:val="0"/>
          <w:sz w:val="28"/>
          <w:szCs w:val="28"/>
          <w14:ligatures w14:val="none"/>
        </w:rPr>
        <w:lastRenderedPageBreak/>
        <w:t>публічній посадовій особі, особисто чи через посередників, будь-якої неправомірної переваги для самої посадової особи чи іншої фізичної чи юридичної особи, для того, щоб ця посадова особа вчинила будь-яку дію або бездіяльність при виконанні своїх посадових обов’язків; 2) вимагання або прийняття публічною посадовою особою, особисто або через посередників, будь-якої неправомірної переваги для самої посадової особи або іншої фізичної чи юридичної особи, щоб ця посадова особа вчинила будь-яку дію або бездіяльність при виконанні своїх посадових обов’язків [174].</w:t>
      </w:r>
    </w:p>
    <w:p w14:paraId="6ABCE0AA" w14:textId="77777777" w:rsidR="00703C94" w:rsidRPr="00750613" w:rsidRDefault="00703C94" w:rsidP="00703C94">
      <w:pPr>
        <w:widowControl w:val="0"/>
        <w:shd w:val="clear" w:color="auto" w:fill="FFFFFF"/>
        <w:tabs>
          <w:tab w:val="left" w:pos="552"/>
        </w:tabs>
        <w:autoSpaceDE w:val="0"/>
        <w:autoSpaceDN w:val="0"/>
        <w:adjustRightInd w:val="0"/>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До цієї групи можна віднести і Неапольську політичну декларацію та Глобальний план дій проти організованої транснаціональної злочинності 1994 р. [292], Глобальну програму проти корупції: план дій (лютий 1999 р.) [478], Віденську декларацію про злочинність та правосуддя: відповіді на виклики ХХІ століття [45]. В останньому акті, крім зауважень загального порядку про необхідність більш активної міжнародної співпраці у сфері боротьби з корупцією, також наголошується на «невідкладній необхідності» розробки ефективного міжнародно-правового документа проти корупції.</w:t>
      </w:r>
    </w:p>
    <w:p w14:paraId="6B03DC81" w14:textId="77777777" w:rsidR="00703C94" w:rsidRPr="00750613" w:rsidRDefault="00703C94" w:rsidP="00703C94">
      <w:pPr>
        <w:widowControl w:val="0"/>
        <w:shd w:val="clear" w:color="auto" w:fill="FFFFFF"/>
        <w:tabs>
          <w:tab w:val="left" w:pos="552"/>
        </w:tabs>
        <w:autoSpaceDE w:val="0"/>
        <w:autoSpaceDN w:val="0"/>
        <w:adjustRightInd w:val="0"/>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Резюмуючи, можна стверджувати, що в останні десятиліття XX ст. у міжнародній правовій системі формується розуміння корупції як негативного феномена глобального масштабу. </w:t>
      </w:r>
      <w:r w:rsidRPr="00750613">
        <w:rPr>
          <w:rFonts w:ascii="Times New Roman" w:eastAsia="Calibri" w:hAnsi="Times New Roman" w:cs="Times New Roman"/>
          <w:bCs/>
          <w:color w:val="212529"/>
          <w:kern w:val="0"/>
          <w:sz w:val="28"/>
          <w:szCs w:val="28"/>
          <w14:ligatures w14:val="none"/>
        </w:rPr>
        <w:t xml:space="preserve">На міжнародному рівні уявлення та підходи до боротьби з корупцією та формування антикорупційної політики пройшли складний шлях від </w:t>
      </w:r>
      <w:r w:rsidRPr="00750613">
        <w:rPr>
          <w:rFonts w:ascii="Times New Roman" w:eastAsia="Calibri" w:hAnsi="Times New Roman" w:cs="Times New Roman"/>
          <w:kern w:val="0"/>
          <w:sz w:val="28"/>
          <w:szCs w:val="28"/>
          <w14:ligatures w14:val="none"/>
        </w:rPr>
        <w:t xml:space="preserve">широкого тлумачення проблеми боротьби з корупцією, </w:t>
      </w:r>
      <w:r w:rsidRPr="00750613">
        <w:rPr>
          <w:rFonts w:ascii="Times New Roman" w:eastAsia="Calibri" w:hAnsi="Times New Roman" w:cs="Times New Roman"/>
          <w:bCs/>
          <w:color w:val="212529"/>
          <w:kern w:val="0"/>
          <w:sz w:val="28"/>
          <w:szCs w:val="28"/>
          <w14:ligatures w14:val="none"/>
        </w:rPr>
        <w:t>декларативних закликів до необхідності прийняття законодавства спрямованого на протидію корупції, відсутності переліку з</w:t>
      </w:r>
      <w:r w:rsidRPr="00750613">
        <w:rPr>
          <w:rFonts w:ascii="Times New Roman" w:eastAsia="Calibri" w:hAnsi="Times New Roman" w:cs="Times New Roman"/>
          <w:kern w:val="0"/>
          <w:sz w:val="28"/>
          <w:szCs w:val="28"/>
          <w14:ligatures w14:val="none"/>
        </w:rPr>
        <w:t xml:space="preserve">аходів, засобів та механізмів протидії їй (70–80-ті роки ХХ ст.) до закріплення, поглиблення й розширення правових механізмів, насамперед, у межах кримінального й кримінально-процесуального законодавства, а також законодавства у сфері  поведінки посадових осіб, визнання корупції та хабарництва у якості глобальної проблеми, важливості узгодження міжнародного й національного законодавства у сфері запобігання й протидії корупції, розширення співробітництва у правоохоронній сфері на двосторонній, регіональній, багатосторонній та глобальній основі з метою сприяння </w:t>
      </w:r>
      <w:r w:rsidRPr="00750613">
        <w:rPr>
          <w:rFonts w:ascii="Times New Roman" w:eastAsia="Calibri" w:hAnsi="Times New Roman" w:cs="Times New Roman"/>
          <w:kern w:val="0"/>
          <w:sz w:val="28"/>
          <w:szCs w:val="28"/>
          <w14:ligatures w14:val="none"/>
        </w:rPr>
        <w:lastRenderedPageBreak/>
        <w:t>кримінальному переслідуванню осіб, які вчиняють відповідні злочини, формування комплексу заходів боротьби з корупцією при здійсненні міжнародних комерційних угод, економічної та фінансової діяльності, посилення заходів кримінального розслідування корупційних діянь та ін., формування антикорупційних інструментів у публічному секторі та формування більш конкретних рекомендацій (90–ті роки ХХ ст.). Водночас, наведені вище нормативні акти демонструють, що на даному етапі міжнародно-правове регулювання протидії корупції, як і раніше, залишається переважно диспозитивним і залежить від розсуду конкретних держав. Зазначені та інші правові акти у сфері запобігання та протидії корупції відображають широкий  підхід до антикорупційної політики, хоча більша частина пропонованих напрямів і засобів протидії носять власне правовий характер та пов’язані з формуванням антикорупційної правової бази та посиленням кримінальної відповідальності за корупційні діяння.</w:t>
      </w:r>
    </w:p>
    <w:p w14:paraId="0E2F3FA5" w14:textId="77777777" w:rsidR="00703C94" w:rsidRPr="00750613" w:rsidRDefault="00703C94" w:rsidP="00703C94">
      <w:pPr>
        <w:widowControl w:val="0"/>
        <w:shd w:val="clear" w:color="auto" w:fill="FFFFFF"/>
        <w:tabs>
          <w:tab w:val="left" w:pos="552"/>
        </w:tabs>
        <w:autoSpaceDE w:val="0"/>
        <w:autoSpaceDN w:val="0"/>
        <w:adjustRightInd w:val="0"/>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Документом, який узагальнив антикорупційні нормативні напрацювання ООН, стала Конвенція ООН проти корупції [173], прийнята на конференції в Меріді 31 жовтня 2003 р. Цей багатосторонній міжнародно-правовий акт ґрунтується на зусиллях і пропозиціях Генеральної Асамблеї ООН, Економічної та Соціальної Ради та інших регіональних органів, таких як Рада Європи, Ліга арабських держав та Африканський Союз. Конвенція набула чинності 14 грудня 2005 р. і станом на 10 грудня 2023 р. налічує 190 держав-учасниць [504].</w:t>
      </w:r>
    </w:p>
    <w:p w14:paraId="45A95D4E" w14:textId="77777777" w:rsidR="00703C94" w:rsidRPr="00750613" w:rsidRDefault="00703C94" w:rsidP="00703C94">
      <w:pPr>
        <w:widowControl w:val="0"/>
        <w:shd w:val="clear" w:color="auto" w:fill="FFFFFF"/>
        <w:tabs>
          <w:tab w:val="left" w:pos="552"/>
        </w:tabs>
        <w:autoSpaceDE w:val="0"/>
        <w:autoSpaceDN w:val="0"/>
        <w:adjustRightInd w:val="0"/>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У Конвенції представлений більш сучасний погляд на корупцію, який враховує особливості та специфіку її розвитку у форматі фінансово-економічних та політичних відносин. Зокрема, в Преамбулі наголошується, що корупція є вже не локальною проблемою, а транснаціональним явищем, яке зачіпає суспільство та економіку всіх країн, що зумовлює виключно важливе значення міжнародного співробітництва в галузі запобігання корупції та боротьби з нею [173].</w:t>
      </w:r>
    </w:p>
    <w:p w14:paraId="0D6D544D" w14:textId="77777777" w:rsidR="00703C94" w:rsidRPr="00750613" w:rsidRDefault="00703C94" w:rsidP="00703C94">
      <w:pPr>
        <w:widowControl w:val="0"/>
        <w:shd w:val="clear" w:color="auto" w:fill="FFFFFF"/>
        <w:tabs>
          <w:tab w:val="left" w:pos="552"/>
        </w:tabs>
        <w:autoSpaceDE w:val="0"/>
        <w:autoSpaceDN w:val="0"/>
        <w:adjustRightInd w:val="0"/>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КПК стала єдиною глобальною та юридично зобов’язуючою відповіддю на корупцію, підкуп та їх руйнівний вплив на систему управління і державні структури, а також є планом для цілісного та всеосяжного підходу до вирішення </w:t>
      </w:r>
      <w:r w:rsidRPr="00750613">
        <w:rPr>
          <w:rFonts w:ascii="Times New Roman" w:eastAsia="Calibri" w:hAnsi="Times New Roman" w:cs="Times New Roman"/>
          <w:kern w:val="0"/>
          <w:sz w:val="28"/>
          <w:szCs w:val="28"/>
          <w14:ligatures w14:val="none"/>
        </w:rPr>
        <w:lastRenderedPageBreak/>
        <w:t xml:space="preserve">цієї проблеми [150]. Як видно з попередніх нормативних актів, присвячених антикорупційній проблематиці, до ухвалення Конвенції основні зусилля у міжнародному нормотворчому полі були зосереджені, насамперед, на криміналізації підкупу та корупції у вузькому її трактуванні. Аналіз тексту КПК дає підстави стверджувати, що для неї характерне застосування комплексного підходу до цієї проблеми та акцент на </w:t>
      </w:r>
      <w:r w:rsidRPr="00750613">
        <w:rPr>
          <w:rFonts w:ascii="Times New Roman" w:eastAsia="Calibri" w:hAnsi="Times New Roman" w:cs="Times New Roman"/>
          <w:bCs/>
          <w:kern w:val="0"/>
          <w:sz w:val="28"/>
          <w:szCs w:val="28"/>
          <w14:ligatures w14:val="none"/>
        </w:rPr>
        <w:t>п</w:t>
      </w:r>
      <w:r w:rsidRPr="00750613">
        <w:rPr>
          <w:rFonts w:ascii="Times New Roman" w:eastAsia="Calibri" w:hAnsi="Times New Roman" w:cs="Times New Roman"/>
          <w:kern w:val="0"/>
          <w:sz w:val="28"/>
          <w:szCs w:val="28"/>
          <w14:ligatures w14:val="none"/>
        </w:rPr>
        <w:t>’яти ключових напрямках протидії корупційним проявам, а саме:</w:t>
      </w:r>
    </w:p>
    <w:p w14:paraId="3647D515" w14:textId="77777777" w:rsidR="00703C94" w:rsidRPr="00750613" w:rsidRDefault="00703C94" w:rsidP="00D93B84">
      <w:pPr>
        <w:widowControl w:val="0"/>
        <w:numPr>
          <w:ilvl w:val="0"/>
          <w:numId w:val="7"/>
        </w:numPr>
        <w:shd w:val="clear" w:color="auto" w:fill="FFFFFF"/>
        <w:tabs>
          <w:tab w:val="left" w:pos="552"/>
        </w:tabs>
        <w:autoSpaceDE w:val="0"/>
        <w:autoSpaceDN w:val="0"/>
        <w:adjustRightInd w:val="0"/>
        <w:spacing w:after="0" w:line="360" w:lineRule="auto"/>
        <w:ind w:left="0" w:firstLine="709"/>
        <w:contextualSpacing/>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Попередження корупції. Усвідомлюючи необхідність системної протидії корупції як соціальному явищу та важливість превентивних заходів, Конвенція, на відміну від розглянутих вище нормативно-правових актів, значну увагу приділяє проблемі профілактики корупційних проявів. Заходи щодо запобігання корупції викладені у розділі II та охоплюють як публічний, так і приватний сектор. Заходи у публічному секторі включають: а) інституційні – створення антикорупційних органів (ст. 6). Крім того, при розгляді питань реалізації цієї статті необхідно враховувати положення ст. 36, в якій передбачається необхідність створення, крім антикорупційного органу загальної юрисдикції, спеціалізованого слідчого органу; б) нормативні – стандарти антикорупційних стратегій. Зауваження загального порядку з цього питання викладено у ст. 5, яка встановлює, що кожна держава-учасниця має забезпечити загальний контекст та створити основу для запобігання корупції, зовнішнім виразом якої виступає стратегія протидії корупції [402]. Основними принципами, покладеними в основу функціонування зазначених стратегій, є верховенство закону, належне управління публічними справами та публічним майном, чесність і непідкупність, прозорість і відповідальність; в) використання та зміцнення систем прийому та проходження публічної служби, заснованих на особистих заслугах; г) посилення прозорості у фінансуванні кандидатур на обрані публічні посади та виборчих кампаній політичних партій; д) стандарти належного здійснення публічних послуг, зокрема принципи ефективності, прозорості, бездоганність роботи, справедливість; е) етичні стандарти публічних службовців – зокрема, у ст.8 вказуються такі способи, як прийняття законів, що регулюють </w:t>
      </w:r>
      <w:r w:rsidRPr="00750613">
        <w:rPr>
          <w:rFonts w:ascii="Times New Roman" w:eastAsia="Calibri" w:hAnsi="Times New Roman" w:cs="Times New Roman"/>
          <w:kern w:val="0"/>
          <w:sz w:val="28"/>
          <w:szCs w:val="28"/>
          <w14:ligatures w14:val="none"/>
        </w:rPr>
        <w:lastRenderedPageBreak/>
        <w:t>публічну звітність, правил та процедур щодо колізії інтересів, кодексів та стандартів поведінки, вимоги оприлюднення фінансової та іншої інформації, а також відповідні адміністративні процедури [173]; ж) прозорість та підзвітність громадських фінансових питань. Цей блок включає створення належних систем публічних закупівель, заснованих на принципах прозорості, конкуренції та ефективних критеріях прийняття рішень, прозорість та звітність управління публічними фінансами (зокрема, прозорість джерел державних доходів, прогнозованість вимог щодо оподаткування, достовірність бюджету, перевірка та контроль практики обліку, внутрішній та зовнішній аудит, системи внутрішнього контролю та управління ризиками), забезпечення збереження бухгалтерських книг, записів, фінансових відомостей та іншої фінансової документації [402]; з) загальні положення щодо запобігання корупції у сфері юстиції та судочинства.</w:t>
      </w:r>
    </w:p>
    <w:p w14:paraId="7CC64890" w14:textId="77777777" w:rsidR="00703C94" w:rsidRPr="00750613" w:rsidRDefault="00703C94" w:rsidP="00703C94">
      <w:pPr>
        <w:widowControl w:val="0"/>
        <w:shd w:val="clear" w:color="auto" w:fill="FFFFFF"/>
        <w:tabs>
          <w:tab w:val="left" w:pos="552"/>
        </w:tabs>
        <w:autoSpaceDE w:val="0"/>
        <w:autoSpaceDN w:val="0"/>
        <w:adjustRightInd w:val="0"/>
        <w:spacing w:after="0" w:line="360" w:lineRule="auto"/>
        <w:ind w:firstLine="709"/>
        <w:contextualSpacing/>
        <w:jc w:val="both"/>
        <w:rPr>
          <w:rFonts w:ascii="Times New Roman" w:eastAsia="Calibri" w:hAnsi="Times New Roman" w:cs="Times New Roman"/>
          <w:b/>
          <w:kern w:val="0"/>
          <w:sz w:val="28"/>
          <w:szCs w:val="28"/>
          <w14:ligatures w14:val="none"/>
        </w:rPr>
      </w:pPr>
      <w:r w:rsidRPr="00750613">
        <w:rPr>
          <w:rFonts w:ascii="Times New Roman" w:eastAsia="Calibri" w:hAnsi="Times New Roman" w:cs="Times New Roman"/>
          <w:kern w:val="0"/>
          <w:sz w:val="28"/>
          <w:szCs w:val="28"/>
          <w14:ligatures w14:val="none"/>
        </w:rPr>
        <w:t xml:space="preserve">Стаття 11 КПК містить узагальнений припис для держав-учасниць вживати заходів щодо зміцнення чесності та непідкупності суддів, працівників судових органів та прокуратури та недопущення будь-яких можливостей для корупції серед них [173]. Водночас, у кожному конкретному випадку слід враховувати види та рівні корупції, її природу та масштаби в контексті специфіки та особливостей відповідної </w:t>
      </w:r>
      <w:r w:rsidRPr="00750613">
        <w:rPr>
          <w:rFonts w:ascii="Times New Roman" w:eastAsia="Calibri" w:hAnsi="Times New Roman" w:cs="Times New Roman"/>
          <w:bCs/>
          <w:kern w:val="0"/>
          <w:sz w:val="28"/>
          <w:szCs w:val="28"/>
          <w14:ligatures w14:val="none"/>
        </w:rPr>
        <w:t>судової системи.</w:t>
      </w:r>
      <w:r w:rsidRPr="00750613">
        <w:rPr>
          <w:rFonts w:ascii="Times New Roman" w:eastAsia="Calibri" w:hAnsi="Times New Roman" w:cs="Times New Roman"/>
          <w:b/>
          <w:kern w:val="0"/>
          <w:sz w:val="28"/>
          <w:szCs w:val="28"/>
          <w14:ligatures w14:val="none"/>
        </w:rPr>
        <w:t xml:space="preserve"> </w:t>
      </w:r>
    </w:p>
    <w:p w14:paraId="5DDAB685" w14:textId="77777777" w:rsidR="00703C94" w:rsidRPr="00750613" w:rsidRDefault="00703C94" w:rsidP="00703C94">
      <w:pPr>
        <w:widowControl w:val="0"/>
        <w:shd w:val="clear" w:color="auto" w:fill="FFFFFF"/>
        <w:tabs>
          <w:tab w:val="left" w:pos="552"/>
        </w:tabs>
        <w:autoSpaceDE w:val="0"/>
        <w:autoSpaceDN w:val="0"/>
        <w:adjustRightInd w:val="0"/>
        <w:spacing w:after="0" w:line="360" w:lineRule="auto"/>
        <w:ind w:firstLine="709"/>
        <w:contextualSpacing/>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Відносно приватного сектору Конвенція має три конкретні цілі, а саме: вирішення проблеми корупції у приватному секторі, удосконалення функцій запобігання корупції та моніторингу у приватному секторі за допомогою стандартів бухгалтерського обліку та аудиту і, у належних випадках, введення санкцій за недотримання таких стандартів [402]. Для вирішення цього завдання КПК передбачає низку заходів, які умовно можна згрупувати у такі блоки: а) залучення суб’єктів приватного сектору до участі в розробці антикорупційної політики; б) посилення стандартів бухгалтерського обліку та аудиту – забезпечення чіткого керівництва та процедур щодо основних функцій внутрішнього аудиту, обов’язок ведення належного фінансового обліку та підготовки регулярних фінансових звітів, заохочення програм навчання, підвищення кваліфікації та безперервної професійної підготовки для працівників </w:t>
      </w:r>
      <w:r w:rsidRPr="00750613">
        <w:rPr>
          <w:rFonts w:ascii="Times New Roman" w:eastAsia="Calibri" w:hAnsi="Times New Roman" w:cs="Times New Roman"/>
          <w:kern w:val="0"/>
          <w:sz w:val="28"/>
          <w:szCs w:val="28"/>
          <w14:ligatures w14:val="none"/>
        </w:rPr>
        <w:lastRenderedPageBreak/>
        <w:t>органів бухгалтерського обліку; в) санкції – кримінальні, адміністративні та цивільно-правові; г) співпраця правоохоронних органів з приватним сектором – заохочення повідомляти інформацію про злочини, пов’язані з корупцією, планування та проведення семінарів щодо підвищення обізнаності, визначення єдиних контактних осіб та надання превентивних рекомендацій; д) забезпечення добросовісності приватного сектора – розробка кодексів поведінки (етичних норм, програм управління), заохочення використання добросовісної комерційної практики; е) прозорість у створенні корпоративних організацій та управлінні ними – створення публічного органу, відповідального за видачу дозволу на створення і реєстрацію компаній, а також отримання фінансової звітності, можливість ідентифікації та отримання необхідної інформації про приватну особу; ж) попередження зловживання процедурами, які регулюють діяльність приватних організацій – відповідність вимогам закупівель за публічними контрактами, розгляд можливості спрощення порядку отримання ліцензій і дозволів, в т.ч. через застосування принципу «єдиного вікна», а також перегляд необхідності збереження певних типів ліцензій та дозволів; з) обмеження можливості роботи колишніх публічних посадових осіб у приватному секторі; і) внутрішній аудит та сертифікація; к) заборона на звільнення від оподаткування витрат, які є хабарями, та інших витрат, понесених з метою сприяння корупційним діянням [402]. Загалом, слід погодитися з С. Петрашком, який стверджує, що кількість заходів, спрямованих на запобігання корупції у приватному секторі, відображає еволюцію підходів у запобіганні корупції загалом та тенденцію до більшої уваги дотримання антикорупційних правил у приватному секторі [305];</w:t>
      </w:r>
    </w:p>
    <w:p w14:paraId="2A98F00C" w14:textId="77777777" w:rsidR="00703C94" w:rsidRPr="00750613" w:rsidRDefault="00703C94" w:rsidP="00D93B84">
      <w:pPr>
        <w:widowControl w:val="0"/>
        <w:numPr>
          <w:ilvl w:val="0"/>
          <w:numId w:val="7"/>
        </w:numPr>
        <w:shd w:val="clear" w:color="auto" w:fill="FFFFFF"/>
        <w:tabs>
          <w:tab w:val="left" w:pos="552"/>
        </w:tabs>
        <w:autoSpaceDE w:val="0"/>
        <w:autoSpaceDN w:val="0"/>
        <w:adjustRightInd w:val="0"/>
        <w:spacing w:after="0" w:line="360" w:lineRule="auto"/>
        <w:ind w:left="0" w:firstLine="709"/>
        <w:contextualSpacing/>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Криміналізація та правоохоронна діяльність. Цей блок заходів, розміщений у главі III, встановлює стандарти, яких країни повинні дотримуватися під час встановлення кримінальної відповідальності. За задумом авторів Конвенції, вона має охоплювати широке коло корупційних злочинів та правопорушень, зокрема таких як: підкуп національних (ст. 15) та іноземних (ст. 16) публічних посадових осіб, в т.ч. посадових осіб публічних міжнародних </w:t>
      </w:r>
      <w:r w:rsidRPr="00750613">
        <w:rPr>
          <w:rFonts w:ascii="Times New Roman" w:eastAsia="Calibri" w:hAnsi="Times New Roman" w:cs="Times New Roman"/>
          <w:kern w:val="0"/>
          <w:sz w:val="28"/>
          <w:szCs w:val="28"/>
          <w14:ligatures w14:val="none"/>
        </w:rPr>
        <w:lastRenderedPageBreak/>
        <w:t>організацій; розкрадання, неправомірне присвоєння чи інше нецільове використання майна публічним посадовцем (ст. 17); зловживання впливом у корисливих цілях (ст. 18); зловживання службовим становищем (ст. 19); незаконне збагачення (ст. 20); злочини у приватному секторі, зокрема, підкуп (ст. 21) і розкрадання майна (ст. 22); відмивання доходів від злочинів (ст. 23); приховування корупційних злочинів (ст. 24); перешкоджання здійсненню правосуддя (ст. 25). Крім того, ряд статей цього розділу регулюють кримінально-правові аспекти загального характеру (положення про відповідальність юридичних осіб, участь і замах, суб’єктивну сторону корупційного злочину, строки давності та відомості про судимість) та процесуальні питання (переслідування та винесення судового рішення, призупинення операцій, арешт і конфіскація, захист осіб, які беруть участь у процесі, компенсація збитків, юрисдикція). Узагальнюючи, можна стверджувати, що Конвенція йде далі попередніх інструментів такого роду, визнаючи в якості кримінально караних не лише основні види корупції, а й такі, як нецільове використання службового становища, а також приховування та відмивання доходів від корупції;</w:t>
      </w:r>
    </w:p>
    <w:p w14:paraId="483DCD22" w14:textId="77777777" w:rsidR="00703C94" w:rsidRPr="00750613" w:rsidRDefault="00703C94" w:rsidP="00D93B84">
      <w:pPr>
        <w:widowControl w:val="0"/>
        <w:numPr>
          <w:ilvl w:val="0"/>
          <w:numId w:val="7"/>
        </w:numPr>
        <w:shd w:val="clear" w:color="auto" w:fill="FFFFFF"/>
        <w:tabs>
          <w:tab w:val="left" w:pos="552"/>
        </w:tabs>
        <w:autoSpaceDE w:val="0"/>
        <w:autoSpaceDN w:val="0"/>
        <w:adjustRightInd w:val="0"/>
        <w:spacing w:after="0" w:line="360" w:lineRule="auto"/>
        <w:ind w:left="0" w:firstLine="709"/>
        <w:contextualSpacing/>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Міжнародне співробітництво. Цей напрямок антикорупційної діяльності найбільш тісно і повно пов’язаний з транснаціональними аспектами боротьби з корупцією і включає: а) профілактику, розслідування та переслідування порушників; б) збір і передача доказів; в) видача злочинців; г) відстеження, заморожування, арешт і конфіскація доходів від корупції;</w:t>
      </w:r>
    </w:p>
    <w:p w14:paraId="05F363DA" w14:textId="77777777" w:rsidR="00703C94" w:rsidRPr="00750613" w:rsidRDefault="00703C94" w:rsidP="00D93B84">
      <w:pPr>
        <w:widowControl w:val="0"/>
        <w:numPr>
          <w:ilvl w:val="0"/>
          <w:numId w:val="7"/>
        </w:numPr>
        <w:shd w:val="clear" w:color="auto" w:fill="FFFFFF"/>
        <w:tabs>
          <w:tab w:val="left" w:pos="552"/>
        </w:tabs>
        <w:autoSpaceDE w:val="0"/>
        <w:autoSpaceDN w:val="0"/>
        <w:adjustRightInd w:val="0"/>
        <w:spacing w:after="0" w:line="360" w:lineRule="auto"/>
        <w:ind w:left="0" w:firstLine="709"/>
        <w:contextualSpacing/>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Заходи щодо повернення активів. Саме цей елемент структури КПК багатьма дослідниками та експертами розглядається як найважливіший, який формулює основний принцип документа. Як відзначає Д. Валєєв, приблизно 40% тексту Конвенції присвячено саме питанням відмивання доходів від злочинів, пов’язаних з корупцією, арешту, конфіскації майна і повернення активів [36]. Цей напрямок включає: а) повернення конфіскованої власності у вигляді публічних фондів державі, яка його запросить; б) у разі вилучення доходів з будь-якого правопорушення, зафіксованого в Конвенції, власність буде повернена за умови доказу володіння або визнання шкоди, завданої державі, яка запитує; в) у всіх </w:t>
      </w:r>
      <w:r w:rsidRPr="00750613">
        <w:rPr>
          <w:rFonts w:ascii="Times New Roman" w:eastAsia="Calibri" w:hAnsi="Times New Roman" w:cs="Times New Roman"/>
          <w:kern w:val="0"/>
          <w:sz w:val="28"/>
          <w:szCs w:val="28"/>
          <w14:ligatures w14:val="none"/>
        </w:rPr>
        <w:lastRenderedPageBreak/>
        <w:t>інших випадках перевага при розгляді буде віддана поверненню конфіскованої власності державі, яка запитує, колишнім законним власникам або виплаті компенсації жертвам;</w:t>
      </w:r>
    </w:p>
    <w:p w14:paraId="654A5525" w14:textId="77777777" w:rsidR="00703C94" w:rsidRPr="00750613" w:rsidRDefault="00703C94" w:rsidP="00D93B84">
      <w:pPr>
        <w:widowControl w:val="0"/>
        <w:numPr>
          <w:ilvl w:val="0"/>
          <w:numId w:val="7"/>
        </w:numPr>
        <w:shd w:val="clear" w:color="auto" w:fill="FFFFFF"/>
        <w:tabs>
          <w:tab w:val="left" w:pos="552"/>
        </w:tabs>
        <w:autoSpaceDE w:val="0"/>
        <w:autoSpaceDN w:val="0"/>
        <w:adjustRightInd w:val="0"/>
        <w:spacing w:after="0" w:line="360" w:lineRule="auto"/>
        <w:ind w:left="0" w:firstLine="709"/>
        <w:contextualSpacing/>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Механізми здійснення. Оскільки для виконання цілей Конвенції потрібно було надати державам-учасницям доступ до технічних ноу-хау та міжнародної підтримки для забезпечення ефективної її імплементації, главою VII передбачено створення Конференції держав-учасниць, основним завданням якої є пошук шляхів «розширення можливостей держав-учасниць та співробітництва між ними для досягнення цілей, встановлених у цій Конвенції, а також сприяння здійсненню цієї Конвенції та проведення огляду ходу її здійснення» (ст. 63 КПК ООН) [173]. З моменту набрання чинності Конвенцією було проведено дев’ять сесій Конференції.</w:t>
      </w:r>
    </w:p>
    <w:p w14:paraId="6FB15A0F" w14:textId="77777777" w:rsidR="00703C94" w:rsidRPr="00750613" w:rsidRDefault="00703C94" w:rsidP="00703C94">
      <w:pPr>
        <w:widowControl w:val="0"/>
        <w:shd w:val="clear" w:color="auto" w:fill="FFFFFF"/>
        <w:tabs>
          <w:tab w:val="left" w:pos="552"/>
        </w:tabs>
        <w:autoSpaceDE w:val="0"/>
        <w:autoSpaceDN w:val="0"/>
        <w:adjustRightInd w:val="0"/>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Отже, на сьогоднішній день Конвенція ООН проти корупції є найбільш всеосяжним міжнародним актом, присвяченим боротьбі з корупцією, оскільки охоплює широке коло питань, спрямованих на вирішення проблем у сфері запобігання та протидії корупції. Слід зауважити, що лише деякі її положення є обов’язковими до виконання (в першу чергу ті, що стосуються криміналізації активного та пасивного підкупу національних посадових осіб); багато положень є факультативними, і учасникам лише пропонується розглянути можливість виконання. Попри зазначене, зазначений міжнародний акт у поєднанні з іншими правовими актами у сфері запобігання й протидії корупції, закладає правове підґрунтя антикорупційної правової політики в Україні. </w:t>
      </w:r>
    </w:p>
    <w:p w14:paraId="01D8E7B1" w14:textId="77777777" w:rsidR="00703C94" w:rsidRPr="00750613" w:rsidRDefault="00703C94" w:rsidP="00703C94">
      <w:pPr>
        <w:widowControl w:val="0"/>
        <w:shd w:val="clear" w:color="auto" w:fill="FFFFFF"/>
        <w:tabs>
          <w:tab w:val="left" w:pos="552"/>
        </w:tabs>
        <w:autoSpaceDE w:val="0"/>
        <w:autoSpaceDN w:val="0"/>
        <w:adjustRightInd w:val="0"/>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Друга група документів охоплює європейські регіональні ініціативи та правові акти щодо боротьби з корупцією. Першочергове значення в цій сфері має діяльність Ради Європи, яка розглядає корупцію як загрозу верховенству права, стабільності демократичних інститутів, правам і свободам людини, соціальному та економічному прогресу і, як і ООН, відносить цю проблему до транснаціональних [473]. Крім того, слід додати, що останнім часом значно прискорився процес політизації корупції, обумовлений тенденцією спроб контролювання державної влади фінансовими структурами. За таких умов </w:t>
      </w:r>
      <w:r w:rsidRPr="00750613">
        <w:rPr>
          <w:rFonts w:ascii="Times New Roman" w:eastAsia="Calibri" w:hAnsi="Times New Roman" w:cs="Times New Roman"/>
          <w:kern w:val="0"/>
          <w:sz w:val="28"/>
          <w:szCs w:val="28"/>
          <w14:ligatures w14:val="none"/>
        </w:rPr>
        <w:lastRenderedPageBreak/>
        <w:t>держави (групи держав) з’являються корупційні механізми для просування своїх національних чи наднаціональних інтересів, які дозволяють впливати в потрібному напрямку на окремі країни, відбувається своєрідне «зрощення» фінансових та політичних еліт, чиї інтереси та погляди на розвиток держави можуть бути діаметрально протилежними. Розширення цих процесів зумовлює необхідність подальшого вдосконалення правових механізмів протидії корупції, яка під їх впливом набуває якісно нових форм та обрисів.</w:t>
      </w:r>
    </w:p>
    <w:p w14:paraId="793D16B0" w14:textId="77777777" w:rsidR="00703C94" w:rsidRPr="00750613" w:rsidRDefault="00703C94" w:rsidP="00703C94">
      <w:pPr>
        <w:widowControl w:val="0"/>
        <w:shd w:val="clear" w:color="auto" w:fill="FFFFFF"/>
        <w:tabs>
          <w:tab w:val="left" w:pos="552"/>
        </w:tabs>
        <w:autoSpaceDE w:val="0"/>
        <w:autoSpaceDN w:val="0"/>
        <w:adjustRightInd w:val="0"/>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Вперше питання про об’єднання зусиль для боротьби з корупцією в рамках РЄ було порушено на конференції міністрів європейських країн, яка проходила на Мальті в 1994 р. Для координації дій держав у цій галузі Комітет міністрів створив у вересні того ж року міждисциплінарну групу з питань корупції, до компетенції якої входила розробка заходів, які можуть бути вжиті на міжнародному рівні для боротьби з корупцією, а також підготовка типових законів або кодексів поведінки, включаючи міжнародні конвенції про співпрацю.</w:t>
      </w:r>
    </w:p>
    <w:p w14:paraId="379C5048" w14:textId="77777777" w:rsidR="00703C94" w:rsidRPr="00750613" w:rsidRDefault="00703C94" w:rsidP="00703C94">
      <w:pPr>
        <w:widowControl w:val="0"/>
        <w:shd w:val="clear" w:color="auto" w:fill="FFFFFF"/>
        <w:tabs>
          <w:tab w:val="left" w:pos="552"/>
        </w:tabs>
        <w:autoSpaceDE w:val="0"/>
        <w:autoSpaceDN w:val="0"/>
        <w:adjustRightInd w:val="0"/>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Під егідою Ради Європи було розроблено загалом понад 200 конвенцій, частина з яких безпосередньо пов’язана з боротьбою з корупцією. До них, зокрема, належать Конвенція про відмивання, пошук, арешт та конфіскацію доходів, одержаних злочинним шляхом, та про фінансування тероризму [175], Конвенція про доступ до офіційних документів 2009 р. [176]. Характерною рисою даних актів є можливість приєднання до них держав, які не є членами Ради Європи, при чому як європейських, так і неєвропейських.</w:t>
      </w:r>
    </w:p>
    <w:p w14:paraId="02C0ABC2" w14:textId="77777777" w:rsidR="00703C94" w:rsidRPr="00750613" w:rsidRDefault="00703C94" w:rsidP="00703C94">
      <w:pPr>
        <w:widowControl w:val="0"/>
        <w:shd w:val="clear" w:color="auto" w:fill="FFFFFF"/>
        <w:tabs>
          <w:tab w:val="left" w:pos="552"/>
        </w:tabs>
        <w:autoSpaceDE w:val="0"/>
        <w:autoSpaceDN w:val="0"/>
        <w:adjustRightInd w:val="0"/>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Важливе значення для формування антикорупційної правової політики та практики протидії корупції мають дві конвенції, ухвалені в рамках Ради Європи – Конвенція про кримінальну відповідальність за корупцію [194] (м. Страсбург, Франція, 27 січня 1999 р.) та Цивільна конвенція про боротьбу з корупцією [436] (м. Страсбург, Франція, 4 листопада 1999 р.). Основою для прийняття цих документів була програма дій по боротьбі з корупцією, прийнята Комітетом міністрів Ради Європи у листопаді 1996 р., згідно з якою здійснення політики, націленої на захист суспільства від корупції, стає першочерговим завданням та надає певної спрямованості роботі зі сприяння у здійсненні боротьби з нею на </w:t>
      </w:r>
      <w:r w:rsidRPr="00750613">
        <w:rPr>
          <w:rFonts w:ascii="Times New Roman" w:eastAsia="Calibri" w:hAnsi="Times New Roman" w:cs="Times New Roman"/>
          <w:kern w:val="0"/>
          <w:sz w:val="28"/>
          <w:szCs w:val="28"/>
          <w14:ligatures w14:val="none"/>
        </w:rPr>
        <w:lastRenderedPageBreak/>
        <w:t>регіональному та національному рівнях.</w:t>
      </w:r>
    </w:p>
    <w:p w14:paraId="3489DD89" w14:textId="77777777" w:rsidR="00703C94" w:rsidRPr="00750613" w:rsidRDefault="00703C94" w:rsidP="00703C94">
      <w:pPr>
        <w:widowControl w:val="0"/>
        <w:shd w:val="clear" w:color="auto" w:fill="FFFFFF"/>
        <w:tabs>
          <w:tab w:val="left" w:pos="552"/>
        </w:tabs>
        <w:autoSpaceDE w:val="0"/>
        <w:autoSpaceDN w:val="0"/>
        <w:adjustRightInd w:val="0"/>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Конвенція про кримінальну відповідальність за корупцію 1999 р. є першим консолідованим актом, діючим в рамках Ради Європи, який найбільш повно і точно узагальнює та регулює антикорупційну діяльність з акцентом на координацію у сфері кримінальної відповідальності за відповідні злочини. Так, у Преамбулі Конвенції особливо наголошується нагальна необхідність здійснювати у невідкладному порядку загальну кримінальну політику, спрямовану на захист суспільства від корупції та її проявів, яка включає в т.ч. ухвалення відповідних нормативно-правових актів та проведення превентивних заходів, скоординоване визнання злочинів, а також активізацію міжнародного співробітництва [194]. Викладене дозволяє стверджувати, що в даному нормативно-правовому акті сформульований в основному правозастосовний рівень боротьби з корупцією.</w:t>
      </w:r>
    </w:p>
    <w:p w14:paraId="2804A31F" w14:textId="1BC2E2D7" w:rsidR="00703C94" w:rsidRPr="00750613" w:rsidRDefault="00703C94" w:rsidP="00703C94">
      <w:pPr>
        <w:widowControl w:val="0"/>
        <w:shd w:val="clear" w:color="auto" w:fill="FFFFFF"/>
        <w:tabs>
          <w:tab w:val="left" w:pos="552"/>
        </w:tabs>
        <w:autoSpaceDE w:val="0"/>
        <w:autoSpaceDN w:val="0"/>
        <w:adjustRightInd w:val="0"/>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Конвенція приділяє значну увагу заходам кримінально-правової протидії корупції, які необхідно вжити державам на національному рівні, стосовно значної кількості корупційних дій, які конкретизуються, по-перше, за характером діяння, і по-друге, в окремих складах – за суб’єктом. Найбільш детально в тексті описано підкуп, який розглядається в якості основного прояву корупції. Так, 10 із 13 видів корупційних злочинів, передбачених Конвенцією, за своїми сутнісними ознаками можуть бути зведені до двох традиційних видів підкупу: а) активний – навмисна обіцянка, пропозиція або надання будь-якою особою прямо чи опосередковано будь-якої неправомірної переваги будь-якій з публічних посадових осіб для самої цієї особи або будь-якої іншої особи для того, щоб ця публічна особа вчинила дії або утрималася від їх вчинення при здійсненні своїх функцій (ст. 2, 4–6, 7, 9–11); б) пасивний – пряме чи опосередковане навмисне запитування чи отримання публічною посадовцем будь-якої неправомірної переваги для самого себе чи будь-якої іншої особи або прийняття, пропозиція, обіцянка такої переваги для того, щоб ця посадова особа вчинила дії або утрималася від їх вчинення при здійсненні своїх функцій (ст.</w:t>
      </w:r>
      <w:r w:rsidR="00D93B84">
        <w:rPr>
          <w:rFonts w:ascii="Times New Roman" w:eastAsia="Calibri" w:hAnsi="Times New Roman" w:cs="Times New Roman"/>
          <w:kern w:val="0"/>
          <w:sz w:val="28"/>
          <w:szCs w:val="28"/>
          <w14:ligatures w14:val="none"/>
        </w:rPr>
        <w:t xml:space="preserve"> </w:t>
      </w:r>
      <w:r w:rsidRPr="00750613">
        <w:rPr>
          <w:rFonts w:ascii="Times New Roman" w:eastAsia="Calibri" w:hAnsi="Times New Roman" w:cs="Times New Roman"/>
          <w:kern w:val="0"/>
          <w:sz w:val="28"/>
          <w:szCs w:val="28"/>
          <w14:ligatures w14:val="none"/>
        </w:rPr>
        <w:t xml:space="preserve">3, 4–6, 8, 9–11) [194]. Крім того, у ст. 2–11 Конвенції зазначені види підкупу більш детально розглядаються стосовно різних категорій публічних посадових осіб. Серед суб’єктів відповідного злочину виступають: національні </w:t>
      </w:r>
      <w:r w:rsidRPr="00750613">
        <w:rPr>
          <w:rFonts w:ascii="Times New Roman" w:eastAsia="Calibri" w:hAnsi="Times New Roman" w:cs="Times New Roman"/>
          <w:kern w:val="0"/>
          <w:sz w:val="28"/>
          <w:szCs w:val="28"/>
          <w14:ligatures w14:val="none"/>
        </w:rPr>
        <w:lastRenderedPageBreak/>
        <w:t>публічні посадові особи; члени національних публічних зборів; іноземні публічні посадові особи; члени іноземних публічних зборів; особи, які керують організаціями приватного сектору або працюють в них у будь-якій якості; посадові особи міжнародних організацій, в т.ч. відряджені або невідряджені особи, які здійснюють відповідні повноваження; члени міжнародних парламентських зборів; судді та посадові особи міжнародних судів.</w:t>
      </w:r>
    </w:p>
    <w:p w14:paraId="54F29847" w14:textId="77777777" w:rsidR="00703C94" w:rsidRPr="00750613" w:rsidRDefault="00703C94" w:rsidP="00703C94">
      <w:pPr>
        <w:widowControl w:val="0"/>
        <w:shd w:val="clear" w:color="auto" w:fill="FFFFFF"/>
        <w:tabs>
          <w:tab w:val="left" w:pos="552"/>
        </w:tabs>
        <w:autoSpaceDE w:val="0"/>
        <w:autoSpaceDN w:val="0"/>
        <w:adjustRightInd w:val="0"/>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Крім підкупу Конвенція до кримінальних діянь відносить використання службового становища з корисливих цілях (ст. 12), відмивання доходів, отриманих від злочинів, пов’язаних з корупцією (ст. 13), а також низку злочинів, пов’язаних із рахунками, а саме: оформлення або використання рахунку-фактури або будь-якого іншого бухгалтерського документа або звіту, що містить неправдиву або неповну інформацію (п. «а» ст. 14); протиправне невнесення до бухгалтерських книг відомостей про платіжні операції (п. «б» ст. 14) [194]. Основними вимогами до такого роду діянь виступають їх навмисний характер і спрямованість на скоєння, приховування чи спотворення злочинів, пов’язаних з корупцією. Новелою Конвенції та європейського права загалом є закріплення відповідальності юридичних осіб у зв’язку з корупційними злочинами. Так, згідно ст. 18 держави-учасниці можуть вжити законодавчі та інші заходи, необхідні для забезпечення відповідальності юридичних осіб за низку корупційних злочинів (дача хабара, зловживання впливом та відмивання доходів), скоєних на їх користь будь-якою фізичною особою, яка діє незалежно або як представник того чи іншого органу юридичної особи та яка обіймає керівну посаду в цій юридичній особі, на таких підставах: а) виконання представницьких функцій; б) здійснення права прийняття рішень від імені юридичної особи; в) здійснення контрольних функцій у межах юридичної особи [194]. Також у Конвенції врегульовано питання співучасті у корупційних злочинах, підбурювання до їх вчинення, визначення юрисдикції, захисту осіб, які співпрацюють із правосуддям, та свідків, заходів щодо збирання доказів і конфіскації доходів, співробітництва між правоохоронними органами, в т.ч. на міжнародному рівні, взаємної допомоги та екстрадиції. Водночас, слід зазначити, що в даному нормативно-правовому акті </w:t>
      </w:r>
      <w:r w:rsidRPr="00750613">
        <w:rPr>
          <w:rFonts w:ascii="Times New Roman" w:eastAsia="Calibri" w:hAnsi="Times New Roman" w:cs="Times New Roman"/>
          <w:kern w:val="0"/>
          <w:sz w:val="28"/>
          <w:szCs w:val="28"/>
          <w14:ligatures w14:val="none"/>
        </w:rPr>
        <w:lastRenderedPageBreak/>
        <w:t>детально не врегульовано питання санкцій, яке в цілому залишається предметом розсуду держав-учасниць.</w:t>
      </w:r>
    </w:p>
    <w:p w14:paraId="79C8C896" w14:textId="77777777" w:rsidR="00703C94" w:rsidRPr="00750613" w:rsidRDefault="00703C94" w:rsidP="00703C94">
      <w:pPr>
        <w:widowControl w:val="0"/>
        <w:shd w:val="clear" w:color="auto" w:fill="FFFFFF"/>
        <w:tabs>
          <w:tab w:val="left" w:pos="552"/>
        </w:tabs>
        <w:autoSpaceDE w:val="0"/>
        <w:autoSpaceDN w:val="0"/>
        <w:adjustRightInd w:val="0"/>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Після успішного завершення роботи над Конвенцією про кримінальну відповідальність за корупцію експерти Ради Європи в рамках Міждисциплінарної групи з корупції зосередили свої зусилля на проєкті Конвенції про цивільно-правову відповідальність за корупцію, яка була ухвалена Комітетом міністрів 9 вересня 1999 р. [436]. Це був історичний крок у розробці всеосяжного правового режиму для боротьби з корупцією та її наслідками, оскільки до теперішнього часу в центрі уваги залишалися переважно превентивні та правоохоронні заходи [150]. Що стосується вказаного нормативно-правового акту, то він є першим та унікальним документом, присвяченим розгляду цивільно-правових аспектів корупції.</w:t>
      </w:r>
    </w:p>
    <w:p w14:paraId="26C418CE" w14:textId="77777777" w:rsidR="00703C94" w:rsidRPr="00750613" w:rsidRDefault="00703C94" w:rsidP="00703C94">
      <w:pPr>
        <w:widowControl w:val="0"/>
        <w:shd w:val="clear" w:color="auto" w:fill="FFFFFF"/>
        <w:tabs>
          <w:tab w:val="left" w:pos="552"/>
        </w:tabs>
        <w:autoSpaceDE w:val="0"/>
        <w:autoSpaceDN w:val="0"/>
        <w:adjustRightInd w:val="0"/>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Основне призначення Конвенції полягає у встановленні на регіональному рівні ефективних засобів правового захисту осіб, які зазнали збитків внаслідок актів корупції, включаючи можливість отримання компенсації. Так, ст. 4 вимагає від держав-учасниць передбачити положення про цивільне судочинство для випадків, коли: 1) відповідач вчинив чи санкціонував акт корупції, або не зробив розумних кроків для його запобігання; 2) позивач зазнав шкоди; і 3) існує причинно-наслідковий зв’язок між актом корупції та завданими збитками [436]. Більше того, вимоги компенсації може бути звернені в т.ч. до держави у разі, якщо відповідний акт корупції було вчинено публічними посадовими особами під час здійснення ними своїх функцій. Конвенцією також регламентуються інші цивільно-правові аспекти захисту осіб від корупції, такі як, зокрема: врахування вини потерпілого (т.зв. контрибутивна вина); питання юридичної чинності контрактів; захист службовців, які повідомляють про акти корупції; точність та достовірність відображення фінансових результатів діяльності компаній та аудиторських перевірок; окремі процесуальні питання отримання доказів. Таким чином, норми цього акта доповнюють правовий механізм, сформований Конвенцією про кримінальну відповідальність за корупцію, та в узагальненому вигляді встановлюють загальні міжнародні правила цивільно-правового та </w:t>
      </w:r>
      <w:r w:rsidRPr="00750613">
        <w:rPr>
          <w:rFonts w:ascii="Times New Roman" w:eastAsia="Calibri" w:hAnsi="Times New Roman" w:cs="Times New Roman"/>
          <w:kern w:val="0"/>
          <w:sz w:val="28"/>
          <w:szCs w:val="28"/>
          <w14:ligatures w14:val="none"/>
        </w:rPr>
        <w:lastRenderedPageBreak/>
        <w:t>цивільно-процесуального характеру у сфері боротьби з корупційними проявами.</w:t>
      </w:r>
    </w:p>
    <w:p w14:paraId="4BF8697B" w14:textId="77777777" w:rsidR="00703C94" w:rsidRPr="00750613" w:rsidRDefault="00703C94" w:rsidP="00703C94">
      <w:pPr>
        <w:widowControl w:val="0"/>
        <w:shd w:val="clear" w:color="auto" w:fill="FFFFFF"/>
        <w:autoSpaceDE w:val="0"/>
        <w:autoSpaceDN w:val="0"/>
        <w:adjustRightInd w:val="0"/>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На особливу увагу заслуговує також два висновки. Перший – Висновок Консультативної ради європейських суддів (КРЄС) №21 (2018 р.) «Про запобігання корупції серед суддів» [333], у якому наголошується на важливості суддівської доброчесності як основи верховенства права та надаються рекомендації щодо запобігання корупції в судовій системі. У Висновку наголошується, що «Боротьба з корупцією є одним із першочергових завдань, оскільки корупція підриває довіру громадськості, а, отже, і легітимність судової влади загалом. З іншого боку, ефективна боротьба з корупцією та невтручання у принципи незалежності суддів і верховенство права мають йти пліч-о-пліч. Ефективна боротьба з корупцією неможлива без незалежної судової влади та дотримання принципу верховенства права. Навіть за умов, коли для боротьби з корупцією створено спеціальний орган, а також коли боротьба з корупцією залишається у компетенції судової ради, рада та її члени мають цілковито підтримувати та вживати всіх відповідних заходів у боротьбі з корупцією в судовій системі та раді. Судова рада також має слідкувати за тим, щоб боротьба з корупцією та дисциплінарні заходи не застосовувалися щодо окремих суддів з політичних міркувань» [333, с. 14].</w:t>
      </w:r>
    </w:p>
    <w:p w14:paraId="13F37AF0" w14:textId="77777777" w:rsidR="00703C94" w:rsidRPr="00750613" w:rsidRDefault="00703C94" w:rsidP="00703C94">
      <w:pPr>
        <w:widowControl w:val="0"/>
        <w:shd w:val="clear" w:color="auto" w:fill="FFFFFF"/>
        <w:autoSpaceDE w:val="0"/>
        <w:autoSpaceDN w:val="0"/>
        <w:adjustRightInd w:val="0"/>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 Другий – Висновок №14 (2019 р.) Консультативної ради європейських прокурорів (КРЄП) «Роль прокурорів у боротьбі з корупцією та пов’язаною з нею економічною та політичною злочинністю» [357], яким визнається роль прокурорів у боротьбі з корупцією та надаються рекомендації щодо підвищення ефективності діяльності прокурорів у антикорупційній діяльності та пов’язаній  з нею економічною та політичною злочинністю, наголошується на важливості налагодженні міжнародного співробітництва у цій сфері. </w:t>
      </w:r>
    </w:p>
    <w:p w14:paraId="7EC00833" w14:textId="77777777" w:rsidR="00703C94" w:rsidRPr="00750613" w:rsidRDefault="00703C94" w:rsidP="00703C94">
      <w:pPr>
        <w:widowControl w:val="0"/>
        <w:shd w:val="clear" w:color="auto" w:fill="FFFFFF"/>
        <w:tabs>
          <w:tab w:val="left" w:pos="552"/>
        </w:tabs>
        <w:autoSpaceDE w:val="0"/>
        <w:autoSpaceDN w:val="0"/>
        <w:adjustRightInd w:val="0"/>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Підсумовуючи, можна стверджувати, що тривалі дискусії дозволили виробити загальний підхід Ради Європи до проблем корупції, зумовлений міждисциплінарним характером цього явища та закласти підґрунтя для формування антикорупційної правової політики, яка одночасно відображає кримінальний, адміністративний та цивільно-правовий аспекти. </w:t>
      </w:r>
    </w:p>
    <w:p w14:paraId="28078384" w14:textId="77777777" w:rsidR="00703C94" w:rsidRPr="00750613" w:rsidRDefault="00703C94" w:rsidP="00703C94">
      <w:pPr>
        <w:widowControl w:val="0"/>
        <w:shd w:val="clear" w:color="auto" w:fill="FFFFFF"/>
        <w:tabs>
          <w:tab w:val="left" w:pos="552"/>
        </w:tabs>
        <w:autoSpaceDE w:val="0"/>
        <w:autoSpaceDN w:val="0"/>
        <w:adjustRightInd w:val="0"/>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lastRenderedPageBreak/>
        <w:t>Крім Ради Європи, питання протидії корупційним проявам також знайшли своє відображення у нормотворчій діяльності Комітету міністрів, під егідою якого, зокрема, було прийнято такі акти: Резолюція (97) 24 «Про двадцять керівних принципів боротьби з корупцією» [330], Рекомендація № R (2000) 10 «Про кодекси поведінки для державних посадових осіб, у тому числі моделі кодексу поведінки державних посадових осіб» [353], Рекомендація № R (2003) 4 «Про загальні правила боротьби з корупцією при фінансуванні політичних партій та виборчих кампаній» [354]. Зазначені та інші правові акти, у своїй взаємодоповнюваності, формують правові засади антикорупційної правової політики в Україні.</w:t>
      </w:r>
    </w:p>
    <w:p w14:paraId="434D2383" w14:textId="77777777" w:rsidR="00703C94" w:rsidRPr="00750613" w:rsidRDefault="00703C94" w:rsidP="00703C94">
      <w:pPr>
        <w:widowControl w:val="0"/>
        <w:shd w:val="clear" w:color="auto" w:fill="FFFFFF"/>
        <w:tabs>
          <w:tab w:val="left" w:pos="552"/>
        </w:tabs>
        <w:autoSpaceDE w:val="0"/>
        <w:autoSpaceDN w:val="0"/>
        <w:adjustRightInd w:val="0"/>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Важливу роль у розробці правових актів боротьби з корупцією відіграє Європейський Союз, діяльність якого у цій сфері здійснюється у двох основних напрямах: 1) злочини, вчинені безпосередньо в державі, включаючи «прямі» фінансові злочини, такі як шахрайство, розкрадання, корупція публічних посадових осіб, а також «непрямі» (тобто злочини, які мають фінансові наслідки для країни, наприклад, відмивання коштів); 2) злочини проти коштів ЄС, а саме: шахрайство та економічна злочинність, пов’язана з єдиним бюджетом ЄС та будь-яким іншим бюджетом, який керується ЄС або від його імені [150]. В аспекті забезпечення фінансової безпеки спільноти розглядається необхідність протидії та боротьби з корупційними проявами.</w:t>
      </w:r>
    </w:p>
    <w:p w14:paraId="01583A27" w14:textId="77777777" w:rsidR="00703C94" w:rsidRPr="00750613" w:rsidRDefault="00703C94" w:rsidP="00703C94">
      <w:pPr>
        <w:widowControl w:val="0"/>
        <w:shd w:val="clear" w:color="auto" w:fill="FFFFFF"/>
        <w:tabs>
          <w:tab w:val="left" w:pos="552"/>
        </w:tabs>
        <w:autoSpaceDE w:val="0"/>
        <w:autoSpaceDN w:val="0"/>
        <w:adjustRightInd w:val="0"/>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З метою реалізації цієї концепції було прийнято Конвенцію про захист фінансових інтересів Європейського співтовариства від 26 липня 1995 р. [470], спрямовану, насамперед на протидію відмиванню і легалізації коштів, отриманих злочинним шляхом, а також на розвиток механізмів протидії нерівному доступу на ринки ЄС різних компаній. Основоположне значення для боротьби з корупцією має Перший протокол до Конвенції (27 вересня 1996 р.), безпосередньо присвячений корупції посадових осіб ЄС чи держав-учасниць, залучених до корупційної діяльності, яка може мати прямий чи опосередкований вплив на фінансові інтереси ЄС. Цей нормативний акт покладає на європейські держави обов’язки щодо криміналізації як пасивного, так і активного підкупу (ст. 2–3), </w:t>
      </w:r>
      <w:r w:rsidRPr="00750613">
        <w:rPr>
          <w:rFonts w:ascii="Times New Roman" w:eastAsia="Calibri" w:hAnsi="Times New Roman" w:cs="Times New Roman"/>
          <w:kern w:val="0"/>
          <w:sz w:val="28"/>
          <w:szCs w:val="28"/>
          <w14:ligatures w14:val="none"/>
        </w:rPr>
        <w:lastRenderedPageBreak/>
        <w:t>вжиття необхідних заходів для забезпечення карності подібних діянь шляхом встановлення кримінальних покарань, включаючи покарання, пов’язані з позбавленням волі (ст. 5) [491]. У 1997 р. до зазначеної Конвенції було прийнято Другий протокол, який додатково зобов’язав держави встановити відповідальність юридичних осіб за шахрайство або активну корупцію та відмивання коштів, передбачити караність легалізації злочинних доходів та їх конфіскацію, активізувати співпрацю між країнами ЄС, не відмовляти у взаємодії на підставі того, що злочин розглядається як податковий або митний [496].</w:t>
      </w:r>
    </w:p>
    <w:p w14:paraId="30BB8A50" w14:textId="77777777" w:rsidR="00703C94" w:rsidRPr="00750613" w:rsidRDefault="00703C94" w:rsidP="00703C94">
      <w:pPr>
        <w:widowControl w:val="0"/>
        <w:shd w:val="clear" w:color="auto" w:fill="FFFFFF"/>
        <w:tabs>
          <w:tab w:val="left" w:pos="552"/>
        </w:tabs>
        <w:autoSpaceDE w:val="0"/>
        <w:autoSpaceDN w:val="0"/>
        <w:adjustRightInd w:val="0"/>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Одним із перших нормативно-правових актів Союзу, який безпосередньо регулює питання боротьби з корупцією серед посадових осіб, стала Конвенція ЄС про боротьбу проти корупції посадових осіб Європейського Співтовариства та посадових осіб держав-членів ЄС від 26 травня 1997 р. Особливістю документа, яка суттєво відрізняє його від перерахованих вище актів, є нормативне закріплення принципу ne bis in idem, згідно з яким особа, судовий розгляд щодо якої був остаточно завершений в державі-члені ЄС, не може зазнавати кримінального переслідування в іншій державі-члені ЄС на підставі тих самих фактів, за умови, що покарання було призначене, виконане, фактично перебуває у процесі виконання або не може бути виконане відповідно до законодавства держави, в якій було винесено вирок (п. 1 ст. 10) [469]. Крім того, Конвенцією встановлюється відповідальність керівників приватних організацій, чиї співробітники скоїли корупційні злочини, тобто передбачається криміналізація активного та пасивного хабарництва.</w:t>
      </w:r>
    </w:p>
    <w:p w14:paraId="25B5F5FB" w14:textId="77777777" w:rsidR="00703C94" w:rsidRPr="00750613" w:rsidRDefault="00703C94" w:rsidP="00703C94">
      <w:pPr>
        <w:widowControl w:val="0"/>
        <w:shd w:val="clear" w:color="auto" w:fill="FFFFFF"/>
        <w:autoSpaceDE w:val="0"/>
        <w:autoSpaceDN w:val="0"/>
        <w:adjustRightInd w:val="0"/>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У ХХІ ст. Європейським Союзом також було прийнято низку правових актів, спрямованих на запобігання та протидію корупції, серед них, зокрема, такі, як: Рамкове рішення Ради ЄС 2003/568/ JHA про боротьбу з корупцією в приватному секторі, яким встановлено вимоги до держав-членів щодо криміналізації хабарництва в бізнесі; Директива (ЄС) про боротьбу з шахрайством, що впливає на фінансові інтереси ЄС (PIF Directive), яка встановлює вимоги до держав-членів криміналізувати корупцію, що стосується бюджету ЄС; Регламент (ЄС) 2017/1939 про Європейську прокуратуру (EPPO), </w:t>
      </w:r>
      <w:r w:rsidRPr="00750613">
        <w:rPr>
          <w:rFonts w:ascii="Times New Roman" w:eastAsia="Calibri" w:hAnsi="Times New Roman" w:cs="Times New Roman"/>
          <w:kern w:val="0"/>
          <w:sz w:val="28"/>
          <w:szCs w:val="28"/>
          <w14:ligatures w14:val="none"/>
        </w:rPr>
        <w:lastRenderedPageBreak/>
        <w:t>яким створюється Європейська прокуратура для розслідування фінансових злочинів, у т.ч. корупції; Директива ЄС 2019/1937 про захист викривачів (Whistleblowers Directive), якою передбачається захист осіб, які повідомляють про корупційні правопорушення. Зазначена Директива наразі є найбільш вагомим правовим актом ЄС у сфері боротьби з корупцією, яка поряд із встановленням стандартів  захисту викривачів корупції, зобов’язує держав-членів створювати безпечні канали для повідомлень про корупційні порушення та забезпечити захист викривачів від репресій.</w:t>
      </w:r>
    </w:p>
    <w:p w14:paraId="50AA7822" w14:textId="77777777" w:rsidR="00703C94" w:rsidRPr="00750613" w:rsidRDefault="00703C94" w:rsidP="00703C94">
      <w:pPr>
        <w:widowControl w:val="0"/>
        <w:shd w:val="clear" w:color="auto" w:fill="FFFFFF"/>
        <w:tabs>
          <w:tab w:val="left" w:pos="552"/>
        </w:tabs>
        <w:autoSpaceDE w:val="0"/>
        <w:autoSpaceDN w:val="0"/>
        <w:adjustRightInd w:val="0"/>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Слід зауважити, що поряд із зазначеними правовими актами ЄС, спрямованими на боротьбу з корупцією важливу роль у європейському правовому просторі відіграють різного роду політичні ініціативи та звіти, серед них, зокрема такі, як: Антикорупційний звіт ЄС (2014 р.), який відобразив стан корупції в державах-членах. В окремих випадках для моніторингу антикорупційних реформ ЄС запроваджує механізми співпраці та перевірки, які зокрема були застосовані щодо Румунії та Болгарії.   </w:t>
      </w:r>
    </w:p>
    <w:p w14:paraId="36CF9FA9" w14:textId="77777777" w:rsidR="00703C94" w:rsidRPr="00750613" w:rsidRDefault="00703C94" w:rsidP="00703C94">
      <w:pPr>
        <w:widowControl w:val="0"/>
        <w:shd w:val="clear" w:color="auto" w:fill="FFFFFF"/>
        <w:tabs>
          <w:tab w:val="left" w:pos="552"/>
        </w:tabs>
        <w:autoSpaceDE w:val="0"/>
        <w:autoSpaceDN w:val="0"/>
        <w:adjustRightInd w:val="0"/>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Третя група правових актів, які формують правове підґрунтя сучасної антикорупційної правової політики в Україні, охоплює національні нормативно-правові акти, присвячені боротьбі з корупцією. При цьому, слід ураховувати, вподовж тридцяти років формування антикорупційної політики в Україні, вона пройшла складний і суперечливий шлях, та втілювалася як окремих, розрізнених і досить часто не узгоджених правових актів із міжнародними та європейськими антикорупційними правовими актами, до комплексних актів у вигляді Антикорупційної стратегії. Саме тому, для розуміння правових засад формування антикорупційної правової політики на сучасному етапі, доцільно звернутися до основних етапів розвитку антикорупційного законодавства та формування антикорупційної політики як комплексного явища в Україні.</w:t>
      </w:r>
    </w:p>
    <w:p w14:paraId="562CD662" w14:textId="77777777" w:rsidR="00703C94" w:rsidRPr="00750613" w:rsidRDefault="00703C94" w:rsidP="00703C94">
      <w:pPr>
        <w:widowControl w:val="0"/>
        <w:shd w:val="clear" w:color="auto" w:fill="FFFFFF"/>
        <w:tabs>
          <w:tab w:val="left" w:pos="552"/>
        </w:tabs>
        <w:autoSpaceDE w:val="0"/>
        <w:autoSpaceDN w:val="0"/>
        <w:adjustRightInd w:val="0"/>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Як відомо, зусилля, спрямовані на розробку та прийняття нормативного документа, який консолідував би розрізнені заходи щодо протидії корупційним проявам та формував єдину і послідовну політику у цій сфері, здійснювались починаючи з 1990-х рр. Їх загальна кількість, на думку дослідників, нараховує </w:t>
      </w:r>
      <w:r w:rsidRPr="00750613">
        <w:rPr>
          <w:rFonts w:ascii="Times New Roman" w:eastAsia="Calibri" w:hAnsi="Times New Roman" w:cs="Times New Roman"/>
          <w:kern w:val="0"/>
          <w:sz w:val="28"/>
          <w:szCs w:val="28"/>
          <w14:ligatures w14:val="none"/>
        </w:rPr>
        <w:lastRenderedPageBreak/>
        <w:t>понад 100 і включає в себе як закони, так і підзаконні акти (укази і розпорядження Президента, постанови Верховної Ради, Кабінету міністрів, галузеві акти). Однак усі вони приймались у різний час, різними органами, в деяких випадках – безсистемно, без належного наукового обґрунтування, що в кінцевому рахунку мало наслідком виникнення колізій і протиріч в їх застосуванні [119]. Крім того, загальним проблемними аспектами відповідних ініціатив була їх декларативність, невідповідність реаліям, які склалися на практиці, і неадекватні правозастосовні заходи та санкції, що в кінцевому рахунку зумовило їх перетворення в по суті набір побажань і декларацію про наміри, яка не мала реального впливу на об’єктивну дійсність.</w:t>
      </w:r>
    </w:p>
    <w:p w14:paraId="11294C17" w14:textId="77777777" w:rsidR="00703C94" w:rsidRPr="00750613" w:rsidRDefault="00703C94" w:rsidP="00703C94">
      <w:pPr>
        <w:spacing w:after="0" w:line="360" w:lineRule="auto"/>
        <w:ind w:firstLine="709"/>
        <w:jc w:val="both"/>
        <w:outlineLvl w:val="2"/>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Формування засад антикорупційної правової політики в Україні розпочинається у 1995 р. та завершується у 1998 р. розробкою семирічної Концепції боротьби з корупцією на 1998-2005 роки, схваленої Президентом України [177]. У зазначеній Концепції визначено, що основною метою державної політики у галузі боротьби з корупцією є створення дієвої системи запобігання і протидії корупції, виявлення та подолання її соціальних передумов і наслідків, викриття корупційних діянь, обов’язкової відповідальності винних у їх вчиненні [177]. </w:t>
      </w:r>
    </w:p>
    <w:p w14:paraId="7858C3B4" w14:textId="77777777" w:rsidR="00703C94" w:rsidRPr="00750613" w:rsidRDefault="00703C94" w:rsidP="00703C94">
      <w:pPr>
        <w:spacing w:after="0" w:line="360" w:lineRule="auto"/>
        <w:ind w:firstLine="709"/>
        <w:jc w:val="both"/>
        <w:outlineLvl w:val="2"/>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Суперечливість і низька ефективність запропонованої антикорупційної стратегії полягала у низці чинників, серед яких, зокрема, такі, як: значний обсяг нормативного регулювання, велика кількість законів та підзаконних правових актів, які не завжди мали узгоджений характер. Зазначене істотно знижувало ефективність стратегії. Органи, які здійснювали контроль над виконанням антикорупційної стратегії стали Координаційний комітет з питань боротьби проти корупції при Президентові України та Комітет Верховної Ради з питань боротьби проти організованої злочинності та корупції, кожен з яких мав повноваження та відповідні спеціалізовані підрозділи. Йдеться про такі спеціалізовані підрозділи, як: відділ боротьби з корупцією Головного управління боротьби з організованою злочинністю; Головне управління боротьби з корупцією (управління «К» СБУ); Управління по боротьбі з корупцією в органах державної податкової служби. </w:t>
      </w:r>
      <w:r w:rsidRPr="00750613">
        <w:rPr>
          <w:rFonts w:ascii="Times New Roman" w:eastAsia="Calibri" w:hAnsi="Times New Roman" w:cs="Times New Roman"/>
          <w:kern w:val="0"/>
          <w:sz w:val="28"/>
          <w:szCs w:val="28"/>
          <w14:ligatures w14:val="none"/>
        </w:rPr>
        <w:lastRenderedPageBreak/>
        <w:t>Рівень співпраці та комунікації між ними також не сприяв досягненню поставлених цілей. Таким чином, Концепція боротьби з корупцією на 1998-2005 р. стала фактично першою антикорупційною політикою в Україні. Водночас, реалізація Концепції боротьби з корупцією на 1998-2005 р. виявилася малоефективною, внаслідок недостатньої координації та реалізації.</w:t>
      </w:r>
    </w:p>
    <w:p w14:paraId="0058B6D2" w14:textId="77777777" w:rsidR="00703C94" w:rsidRPr="00750613" w:rsidRDefault="00703C94" w:rsidP="00703C94">
      <w:pPr>
        <w:widowControl w:val="0"/>
        <w:shd w:val="clear" w:color="auto" w:fill="FFFFFF"/>
        <w:autoSpaceDE w:val="0"/>
        <w:autoSpaceDN w:val="0"/>
        <w:adjustRightInd w:val="0"/>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Наступним важливим кроком у формуванні антикорупційної політики в Україні стала ратифікація Конвенції ООН проти корупції 2003 р. [173], Кримінальної конвенції Ради Європи про боротьбу з корупцією 1999 р. та Додаткового протоколу до неї 18 жовтня 2006 р. [195]. Ратифікація зазначених правових актів поклала на Україну низку зобов’язань у сфері протидії корупції, одним із яких стала необхідність розробки антикорупційного законодавства. </w:t>
      </w:r>
    </w:p>
    <w:p w14:paraId="666A5574" w14:textId="77777777" w:rsidR="00703C94" w:rsidRPr="00750613" w:rsidRDefault="00703C94" w:rsidP="00703C94">
      <w:pPr>
        <w:widowControl w:val="0"/>
        <w:shd w:val="clear" w:color="auto" w:fill="FFFFFF"/>
        <w:autoSpaceDE w:val="0"/>
        <w:autoSpaceDN w:val="0"/>
        <w:adjustRightInd w:val="0"/>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Слід зауважити, що на подальший процес формування антикорупційної правової політики вплинув </w:t>
      </w:r>
      <w:r w:rsidRPr="00750613">
        <w:rPr>
          <w:rFonts w:ascii="Times New Roman" w:eastAsia="Calibri" w:hAnsi="Times New Roman" w:cs="Times New Roman"/>
          <w:bCs/>
          <w:kern w:val="0"/>
          <w:sz w:val="28"/>
          <w:szCs w:val="28"/>
          <w14:ligatures w14:val="none"/>
        </w:rPr>
        <w:t>Стамбульський план дій з боротьби проти корупції </w:t>
      </w:r>
      <w:r w:rsidRPr="00750613">
        <w:rPr>
          <w:rFonts w:ascii="Times New Roman" w:eastAsia="Calibri" w:hAnsi="Times New Roman" w:cs="Times New Roman"/>
          <w:kern w:val="0"/>
          <w:sz w:val="28"/>
          <w:szCs w:val="28"/>
          <w14:ligatures w14:val="none"/>
        </w:rPr>
        <w:t>[389]</w:t>
      </w:r>
      <w:r w:rsidRPr="00750613">
        <w:rPr>
          <w:rFonts w:ascii="Times New Roman" w:eastAsia="Calibri" w:hAnsi="Times New Roman" w:cs="Times New Roman"/>
          <w:bCs/>
          <w:kern w:val="0"/>
          <w:sz w:val="28"/>
          <w:szCs w:val="28"/>
          <w14:ligatures w14:val="none"/>
        </w:rPr>
        <w:t xml:space="preserve">, який у рекомендаціях для України містив низку конкретних пропозицій, спрямованих на досягнення прогресу у сфері протидії корупції. У зазначених рекомендаціях наголошувалося на важливості критичного аналізу та </w:t>
      </w:r>
      <w:r w:rsidRPr="00750613">
        <w:rPr>
          <w:rFonts w:ascii="Times New Roman" w:eastAsia="Calibri" w:hAnsi="Times New Roman" w:cs="Times New Roman"/>
          <w:kern w:val="0"/>
          <w:sz w:val="28"/>
          <w:szCs w:val="28"/>
          <w14:ligatures w14:val="none"/>
        </w:rPr>
        <w:t xml:space="preserve">оцінки досягнутого прогресу, що «допоможе визначити чіткі пріоритети, зосередитися на їх реалізації та здобути широку суспільну підтримку антикорупційних заходів». Серед низки загальних рекомендацій наголошувалося на необхідності «покращити існуючий інституційний механізм з тим, щоб посилити спроможність незалежного антикорупційного органу, що відповідає за </w:t>
      </w:r>
      <w:r w:rsidRPr="00750613">
        <w:rPr>
          <w:rFonts w:ascii="Times New Roman" w:eastAsia="Calibri" w:hAnsi="Times New Roman" w:cs="Times New Roman"/>
          <w:bCs/>
          <w:kern w:val="0"/>
          <w:sz w:val="28"/>
          <w:szCs w:val="28"/>
          <w14:ligatures w14:val="none"/>
        </w:rPr>
        <w:t>стратегічні, аналітичні, превентивні</w:t>
      </w:r>
      <w:r w:rsidRPr="00750613">
        <w:rPr>
          <w:rFonts w:ascii="Times New Roman" w:eastAsia="Calibri" w:hAnsi="Times New Roman" w:cs="Times New Roman"/>
          <w:kern w:val="0"/>
          <w:sz w:val="28"/>
          <w:szCs w:val="28"/>
          <w14:ligatures w14:val="none"/>
        </w:rPr>
        <w:t xml:space="preserve"> та координаційні завдання боротьби проти корупції» [389]. Крім того, у рекомендаціях наголошувалося на необхідності сконцентрувати репресивні заходи проти корупції та покращити міжвідомчу співпрацю між правоохоронними органами; оновлення національної стратегії боротьби проти корупції, ураховуючи поширення корупції у таких інституціях, як поліція, судова влада, державні закупівлі, податкова та митна служби, освіта, охорона здоров’я; впровадженні пріоритетних пілотних проєктів з превентивними та репресивними елементами у вибраних державних інституціях з високим ризиком корупції; запровадженні ефективних механізмів моніторингу та </w:t>
      </w:r>
      <w:r w:rsidRPr="00750613">
        <w:rPr>
          <w:rFonts w:ascii="Times New Roman" w:eastAsia="Calibri" w:hAnsi="Times New Roman" w:cs="Times New Roman"/>
          <w:kern w:val="0"/>
          <w:sz w:val="28"/>
          <w:szCs w:val="28"/>
          <w14:ligatures w14:val="none"/>
        </w:rPr>
        <w:lastRenderedPageBreak/>
        <w:t>звітування; визначення й усунення системних нормативних прогалин в антикорупційних актах; обмеженні дискреційних повноваження державних службовців, поширення прозорості процедур прийняття рішень, забезпечення доступу до інформації та залучення громадськості; зміцненні моральних якостей членів Координаційного комітету з питань боротьби проти корупції; залучення інститутів громадянського суспільства; підвищення рівня моніторингу та звітування про корупційні діяння; концентрації правоохоронних повноважень  у сфері боротьби проти корупції; створенні спеціалізованих антикорупційних органів та оптимізації міжвідомчої співпраці та інтеграції між численними правоохоронними органами, органами безпеки та фінансового контролю під час розслідування корупційних порушень [389]. Значна частина Стамбульських рекомендацій і через двадцять років не втратили своєї актуальності для формування антикорупційної правової політики України.</w:t>
      </w:r>
    </w:p>
    <w:p w14:paraId="185D21B4"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Розуміння правових засада антикорупційної правової політики в Україні пов’язане з легальним тлумаченням антикорупційної політики як комплексного явища. Як відомо, нормативне визначення поняття «антикорупційна політика» міститься в правовому акті який втратив чинність, а саме – у Розпорядженні Кабінету Міністрів України від 08.12.2009 р. № 1688-р «Про схвалення Засад антикорупційної політики», у якому антикорупційна політика визначається як комплекс правових, економічних, освітніх, виховних, організаційних та інших заходів, спрямованих на створення системи запобігання та протидії корупції і усунення причин її виникнення [347]. Таким чином, йдеться про широке тлумачення антикорупційної політики.</w:t>
      </w:r>
    </w:p>
    <w:p w14:paraId="47E2C118" w14:textId="77777777" w:rsidR="00703C94" w:rsidRPr="00750613" w:rsidRDefault="00703C94" w:rsidP="00703C94">
      <w:pPr>
        <w:widowControl w:val="0"/>
        <w:shd w:val="clear" w:color="auto" w:fill="FFFFFF"/>
        <w:autoSpaceDE w:val="0"/>
        <w:autoSpaceDN w:val="0"/>
        <w:adjustRightInd w:val="0"/>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Попри закріплення поняття антикорупційної політики в законодавстві, у наступні кілька років, аж до 2011 р. в Україні практично не діяло законодавство у сфері запобігання й протидії корупції, адже проєкт Закону «Про засади запобігання та протидії корупції» [337], а також низка інших законів, зокрема «Про відповідальність юридичних осіб за вчинення корупційних правопорушень» [321] було прийнято лише у 2009 р. Крім того, вони були визнані Верховною Радою «чинними», але «не діючими». Фактично до січня 2011 р. в Україні не </w:t>
      </w:r>
      <w:r w:rsidRPr="00750613">
        <w:rPr>
          <w:rFonts w:ascii="Times New Roman" w:eastAsia="Calibri" w:hAnsi="Times New Roman" w:cs="Times New Roman"/>
          <w:kern w:val="0"/>
          <w:sz w:val="28"/>
          <w:szCs w:val="28"/>
          <w14:ligatures w14:val="none"/>
        </w:rPr>
        <w:lastRenderedPageBreak/>
        <w:t>діяли жодні антикорупційні закони. Зазначене свідчить про те, що Парламент практично не виконував у повній мірі одну з головних функцій – законотворчу у сфері запобігання й протидії корупції та не виконував взяті на себе зобов’язання, після ратифікації Конвенції ООН проти корупції та Кримінальної конвенції Ради Європи про боротьбу з корупцією.</w:t>
      </w:r>
    </w:p>
    <w:p w14:paraId="6116933A"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Нова спроба створення базового антикорупційного закону була здійснена в 2011 р., з прийняттям закону «Про засади запобігання і протидії корупції в Україні» [337], який став результатом доопрацювання пакету антикорупційних законів, приведення їх спірних норм у відповідність із Конституцією з урахуванням пропозицій, висловлених ГРЕКО, та застережень, викладених Конституційним Судом України, а також пропозицій експертів та представників громадськості. Водночас, експертами неодноразово висловлювались думки про те, що Закон 2011 р. не містить важливих принципових позицій і лише на 30 % дозволяв виконати міжнародні зобов’язання щодо переслідування корупції. Основне невдоволення стосувалось відсутності норм про обов’язкове декларування доходів і витрат всіма близькими та родичами державних службовців, проведення спеціальних перевірок щодо близьких осіб високопосадовців, норм, що регулюють конфіскацію доходів, отриманих злочинним шляхом [119]. </w:t>
      </w:r>
    </w:p>
    <w:p w14:paraId="3A1B0C49" w14:textId="77777777" w:rsidR="00703C94" w:rsidRPr="00750613" w:rsidRDefault="00703C94" w:rsidP="00703C94">
      <w:pPr>
        <w:widowControl w:val="0"/>
        <w:shd w:val="clear" w:color="auto" w:fill="FFFFFF"/>
        <w:tabs>
          <w:tab w:val="left" w:pos="552"/>
        </w:tabs>
        <w:autoSpaceDE w:val="0"/>
        <w:autoSpaceDN w:val="0"/>
        <w:adjustRightInd w:val="0"/>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Рубіжним кроком у формуванні антикорупційної правової політики стало 14 жовтня 2014 р., коли в другому читанні був прийнятий т.зв. антикорупційний пакет законів, що включав в себе 4 акти, які заклали фундамент сучасної антикорупційної політики і сформували її правове підґрунтя, а саме: «Засади державної антикорупційної політики в Україні (Антикорупційна стратегія) на 2014-2017 роки» [335], «Про Національне антикорупційне бюро України» [342], «Про запобігання корупції» [332], «Про внесення змін до деяких законодавчих актів України щодо визначення кінцевих вигодонабувачів юридичних осіб та публічних діячів» [324]. Ці закони були розроблені та впроваджені на виконання міжнародних зобов’язань та на підставі рекомендацій профільних міжнародних організацій, зокрема, ГРЕКО, Європейської комісії «За демократію через право» </w:t>
      </w:r>
      <w:r w:rsidRPr="00750613">
        <w:rPr>
          <w:rFonts w:ascii="Times New Roman" w:eastAsia="Calibri" w:hAnsi="Times New Roman" w:cs="Times New Roman"/>
          <w:kern w:val="0"/>
          <w:sz w:val="28"/>
          <w:szCs w:val="28"/>
          <w14:ligatures w14:val="none"/>
        </w:rPr>
        <w:lastRenderedPageBreak/>
        <w:t xml:space="preserve">(Венеціанська комісія), а також пропозицій програми SIGMA. Основною відмінністю даного пакету законів від попередніх є нормативно сформоване розуміння корупції як складного соціально-правового явища і, як наслідок, акцент на комплексний підхід до вирішення проблеми її поширення в суспільній і політичній системі держави. </w:t>
      </w:r>
    </w:p>
    <w:p w14:paraId="3AB31BCB"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Закон України «Про запобігання корупції» містить ряд термінологічних, стратегічних і цільових новацій, які, за слушними міркуваннями О. Захарчука, мають забезпечити реальне функціонування в Україні правових принципів і створити дієву систему запобігання корупції [111]. Серед них слід назвати наступні: 1) розширення переліку близьких осіб; 2) класифікація конфлікту інтересів (реальний та потенційний); 3) введення поняття приватного інтересу, під яким розуміють будь-який майновий чи немайновий інтерес особи, у т.ч. зумовлений особистими, сімейними, дружніми чи іншими позаслужбовими стосунками з фізичними чи юридичними особами, в т.ч. ті, що виникають у зв’язку з членством або діяльністю в громадських, політичних, релігійних чи інших організаціях [332]; 4) детальна правова регламентація отримання службовими особами подарунків, зокрема, збільшення їх вартості; 5) розширення кола суб’єктів, щодо яких застосовуються антикорупційні вимоги, обмеження і заборони; 6) створення спеціально уповноваженого органу, відповідального за здійснення комплексу заходів з формування та реалізації антикорупційної політики, а також спеціально уповноваженого органу з питань виявлення та розслідування корупційних злочинів; 7) встановлення для державних службовців та осіб, прирівняних до них, обов’язку подачі щорічної декларації про майновий стан; 8) посилення відповідальності за порушення законодавства щодо запобігання корупції; 9) встановлення правового механізму моніторингу і оцінки проведеної політики, в т.ч. впровадження спеціальних механізмів періодичної оцінки та аналізу проблем корупції; 10) розширення сфери дії антикорупційних норм на діяльність юридичних осіб. Зокрема, до юридичних осіб висуваються наступні вимоги: невідкладно інформувати про виникнення реального чи потенційного конфлікту інтересів, випадки підбурення до вчинення корупційного </w:t>
      </w:r>
      <w:r w:rsidRPr="00750613">
        <w:rPr>
          <w:rFonts w:ascii="Times New Roman" w:eastAsia="Calibri" w:hAnsi="Times New Roman" w:cs="Times New Roman"/>
          <w:kern w:val="0"/>
          <w:sz w:val="28"/>
          <w:szCs w:val="28"/>
          <w14:ligatures w14:val="none"/>
        </w:rPr>
        <w:lastRenderedPageBreak/>
        <w:t xml:space="preserve">правопорушення, пов’язаного з діяльністю юридичної особи, вчинення такого правопорушення іншими особами [332]. </w:t>
      </w:r>
    </w:p>
    <w:p w14:paraId="043E1B55" w14:textId="77777777" w:rsidR="00703C94" w:rsidRPr="00750613" w:rsidRDefault="00703C94" w:rsidP="00703C94">
      <w:pPr>
        <w:widowControl w:val="0"/>
        <w:shd w:val="clear" w:color="auto" w:fill="FFFFFF"/>
        <w:tabs>
          <w:tab w:val="left" w:pos="552"/>
        </w:tabs>
        <w:autoSpaceDE w:val="0"/>
        <w:autoSpaceDN w:val="0"/>
        <w:adjustRightInd w:val="0"/>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Крім зазначених вище профільних законів, ряд антикорупційних положень і норм міститься також в інших нормативно-правових актах, зокрема, таких, як: Закон України «Про державну службу» від 10 грудня 2015 р. [331], Указ Президента України «Про Національну раду з питань антикорупційної політики» від 14 жовтня 2014 р. [343], «Про Стратегію сталого розвитку «Україна-2020» від 12 січня 2015 р. [345]. Водночас, слід зауважити, що в період 2014-2015 рр. простежувалося відчутне скорочення рівня довіри громадян до органів влади, яке на думку експертів «може бути пов’язане з невиправданими очікуваннями населенням рішучих змін у країні. … Попри загалом невисокий рівень довіри до інститутів влади, населення України здебільшого продовжувало розглядати вищі органи влади як найбільш відповідальні за боротьбу з корупцією, такі як: Президент України (60,6%), Верховна Рада (41,7%) та Кабінет Міністрів (37,7%)» [390, с. 8].</w:t>
      </w:r>
    </w:p>
    <w:p w14:paraId="5DAB4486"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Упродовж 2015 р. та 2016 рр. простежується інституціоналізація системи органів державної влади у сфері запобігання та протидії корупції, а з другої половини 2016 р. відбувається перехід до нового виміру формування антикорупційної політики, який передбачав розвиток системи органів державної влади в боротьбі з корупцією. Йдеться про реалізацію інституційно-правового підходу до формування антикорупційної правової політики. </w:t>
      </w:r>
    </w:p>
    <w:p w14:paraId="0E70AECF" w14:textId="77777777" w:rsidR="00703C94" w:rsidRPr="00750613" w:rsidRDefault="00703C94" w:rsidP="00703C94">
      <w:pPr>
        <w:spacing w:after="0" w:line="360" w:lineRule="auto"/>
        <w:ind w:firstLine="709"/>
        <w:contextualSpacing/>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Прийняті Антикорупційна стратегія на 2014–2017 рр. [335] та Державна антикорупційна програма з її реалізації, як важливі правові акти у сфері запобігання корупції в Україні, попри те, що в цілому були обґрунтованими та якісними документами, також не визначали зміст поняття «антикорупційна політика», а обмежувалися вказівкою на необхідність створення системи прийняття рішень щодо антикорупційної політики на основі результатів аналізу достовірних даних про корупцію та чинників, які до неї призводять, виконання цих рішень, формування суспільної підтримки у подоланні корупції. </w:t>
      </w:r>
    </w:p>
    <w:p w14:paraId="13EF04C8"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lastRenderedPageBreak/>
        <w:t>На формування антикорупційної правової політика цього періоду вплинули реалізації положень Стратегії сталого розвитку «Україна–2020» [345] та такий доленосний крок як підписання Угоди про асоціацію України та ЄС</w:t>
      </w:r>
      <w:r w:rsidRPr="00750613">
        <w:rPr>
          <w:rFonts w:ascii="Times New Roman" w:eastAsia="Calibri" w:hAnsi="Times New Roman" w:cs="Times New Roman"/>
          <w:b/>
          <w:kern w:val="0"/>
          <w:sz w:val="28"/>
          <w:szCs w:val="28"/>
          <w14:ligatures w14:val="none"/>
        </w:rPr>
        <w:t xml:space="preserve"> </w:t>
      </w:r>
      <w:r w:rsidRPr="00750613">
        <w:rPr>
          <w:rFonts w:ascii="Times New Roman" w:eastAsia="Calibri" w:hAnsi="Times New Roman" w:cs="Times New Roman"/>
          <w:kern w:val="0"/>
          <w:sz w:val="28"/>
          <w:szCs w:val="28"/>
          <w14:ligatures w14:val="none"/>
        </w:rPr>
        <w:t xml:space="preserve">[414], у преамбулі якої наголошується, що Сторони визнають «спільні цінності, на яких побудований Європейський Союз, а саме: демократія, повага до прав людини і основоположних свобод та верховенство права, також є ключовими елементами цієї Угоди», а «політична асоціація та економічна інтеграція України з Європейським Союзом залежатиме від прогресу в імплементації цієї Угоди, а також від досягнень України в забезпеченні поваги до спільних цінностей і прогресу в наближенні з ЄС у політичній, економічній та правовій сферах». Попри те, що боротьба з корупцією безпосередньо не виокремлюється серед названих цінностей, вона імпліцитно міститься у принципі верховенства права та повазі до прав людини. Підтвердженням зазначеного є положення ст. </w:t>
      </w:r>
      <w:r w:rsidRPr="00750613">
        <w:rPr>
          <w:rFonts w:ascii="Times New Roman" w:eastAsia="Calibri" w:hAnsi="Times New Roman" w:cs="Times New Roman"/>
          <w:bCs/>
          <w:kern w:val="0"/>
          <w:sz w:val="28"/>
          <w:szCs w:val="28"/>
          <w14:ligatures w14:val="none"/>
        </w:rPr>
        <w:t xml:space="preserve">14 «Верховенство права та повага до прав людини і основоположних свобод», в якій проголошується, що </w:t>
      </w:r>
      <w:r w:rsidRPr="00750613">
        <w:rPr>
          <w:rFonts w:ascii="Times New Roman" w:eastAsia="Calibri" w:hAnsi="Times New Roman" w:cs="Times New Roman"/>
          <w:b/>
          <w:bCs/>
          <w:kern w:val="0"/>
          <w:sz w:val="28"/>
          <w:szCs w:val="28"/>
          <w14:ligatures w14:val="none"/>
        </w:rPr>
        <w:t>«</w:t>
      </w:r>
      <w:r w:rsidRPr="00750613">
        <w:rPr>
          <w:rFonts w:ascii="Times New Roman" w:eastAsia="Calibri" w:hAnsi="Times New Roman" w:cs="Times New Roman"/>
          <w:kern w:val="0"/>
          <w:sz w:val="28"/>
          <w:szCs w:val="28"/>
          <w14:ligatures w14:val="none"/>
        </w:rPr>
        <w:t xml:space="preserve">в рамках співробітництва у сфері юстиції, свободи та безпеки Сторони надають особливого значення утвердженню верховенства права та укріпленню інституцій усіх рівнів у сфері управління загалом та правоохоронних і судових органів зокрема. Співробітництво буде спрямоване, зокрема, на зміцнення судової влади, підвищення її ефективності, гарантування її незалежності та неупередженості та боротьбу з корупцією. Співробітництво у сфері юстиції, свободи та безпеки буде відбуватися на основі принципу поваги до прав людини та основоположних свобод» [414]. Уклавши «Угоду про асоціацію» Україна, з поміж-іншого, взяла на себе зобов’язання перед ЄС здійснювати системні заходи щодо запобігання й протидії корупції у державному й приватному секторах, співпрацювати з відповідними європейськими органами в сфері протидії корупції. </w:t>
      </w:r>
    </w:p>
    <w:p w14:paraId="53972E5E" w14:textId="77777777" w:rsidR="00703C94" w:rsidRPr="00750613" w:rsidRDefault="00703C94" w:rsidP="00703C94">
      <w:pPr>
        <w:widowControl w:val="0"/>
        <w:shd w:val="clear" w:color="auto" w:fill="FFFFFF"/>
        <w:tabs>
          <w:tab w:val="left" w:pos="552"/>
        </w:tabs>
        <w:autoSpaceDE w:val="0"/>
        <w:autoSpaceDN w:val="0"/>
        <w:adjustRightInd w:val="0"/>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У подальшому, в «</w:t>
      </w:r>
      <w:r w:rsidRPr="00750613">
        <w:rPr>
          <w:rFonts w:ascii="Times New Roman" w:eastAsia="Calibri" w:hAnsi="Times New Roman" w:cs="Times New Roman"/>
          <w:bCs/>
          <w:kern w:val="0"/>
          <w:sz w:val="28"/>
          <w:szCs w:val="28"/>
          <w14:ligatures w14:val="none"/>
        </w:rPr>
        <w:t>Стратегії сталого розвитку «Україна–2020»</w:t>
      </w:r>
      <w:r w:rsidRPr="00750613">
        <w:rPr>
          <w:rFonts w:ascii="Times New Roman" w:eastAsia="Calibri" w:hAnsi="Times New Roman" w:cs="Times New Roman"/>
          <w:kern w:val="0"/>
          <w:sz w:val="28"/>
          <w:szCs w:val="28"/>
          <w14:ligatures w14:val="none"/>
        </w:rPr>
        <w:t xml:space="preserve"> [345]</w:t>
      </w:r>
      <w:r w:rsidRPr="00750613">
        <w:rPr>
          <w:rFonts w:ascii="Times New Roman" w:eastAsia="Calibri" w:hAnsi="Times New Roman" w:cs="Times New Roman"/>
          <w:bCs/>
          <w:kern w:val="0"/>
          <w:sz w:val="28"/>
          <w:szCs w:val="28"/>
          <w14:ligatures w14:val="none"/>
        </w:rPr>
        <w:t xml:space="preserve"> було проголошено антикорупційну реформу в Україні о</w:t>
      </w:r>
      <w:r w:rsidRPr="00750613">
        <w:rPr>
          <w:rFonts w:ascii="Times New Roman" w:eastAsia="Calibri" w:hAnsi="Times New Roman" w:cs="Times New Roman"/>
          <w:kern w:val="0"/>
          <w:sz w:val="28"/>
          <w:szCs w:val="28"/>
          <w14:ligatures w14:val="none"/>
        </w:rPr>
        <w:t xml:space="preserve">сновною метою якої визначено «суттєве зменшення корупції в Україні, зменшення втрат державного бюджету та бізнесу через корупційну діяльність, а також підвищення позицій України у </w:t>
      </w:r>
      <w:r w:rsidRPr="00750613">
        <w:rPr>
          <w:rFonts w:ascii="Times New Roman" w:eastAsia="Calibri" w:hAnsi="Times New Roman" w:cs="Times New Roman"/>
          <w:kern w:val="0"/>
          <w:sz w:val="28"/>
          <w:szCs w:val="28"/>
          <w14:ligatures w14:val="none"/>
        </w:rPr>
        <w:lastRenderedPageBreak/>
        <w:t xml:space="preserve">міжнародних рейтингах, що оцінюють рівень корупції» [345].  </w:t>
      </w:r>
    </w:p>
    <w:p w14:paraId="69DAB173" w14:textId="77777777" w:rsidR="00703C94" w:rsidRPr="00750613" w:rsidRDefault="00703C94" w:rsidP="00703C94">
      <w:pPr>
        <w:widowControl w:val="0"/>
        <w:shd w:val="clear" w:color="auto" w:fill="FFFFFF"/>
        <w:tabs>
          <w:tab w:val="left" w:pos="552"/>
        </w:tabs>
        <w:autoSpaceDE w:val="0"/>
        <w:autoSpaceDN w:val="0"/>
        <w:adjustRightInd w:val="0"/>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На досягнення такої мети спрямовувалась реалізація нової Антикорупційної стратегії, впровадження нових антикорупційних механізмів (декларування майнового стану публічних службовців, запобігання та врегулювання конфліктів інтересів, перевірка доброчесності службовців та моніторинг їхнього способу життя; подолання політичної корупції; широке використання новітніх технологій для доступу до інформації у формі «відкритих даних»; </w:t>
      </w:r>
      <w:bookmarkStart w:id="14" w:name="n101"/>
      <w:bookmarkEnd w:id="14"/>
      <w:r w:rsidRPr="00750613">
        <w:rPr>
          <w:rFonts w:ascii="Times New Roman" w:eastAsia="Calibri" w:hAnsi="Times New Roman" w:cs="Times New Roman"/>
          <w:kern w:val="0"/>
          <w:sz w:val="28"/>
          <w:szCs w:val="28"/>
          <w14:ligatures w14:val="none"/>
        </w:rPr>
        <w:t xml:space="preserve">створення інституційних систем запобігання і протидії корупції: </w:t>
      </w:r>
      <w:bookmarkStart w:id="15" w:name="n102"/>
      <w:bookmarkEnd w:id="15"/>
      <w:r w:rsidRPr="00750613">
        <w:rPr>
          <w:rFonts w:ascii="Times New Roman" w:eastAsia="Calibri" w:hAnsi="Times New Roman" w:cs="Times New Roman"/>
          <w:kern w:val="0"/>
          <w:sz w:val="28"/>
          <w:szCs w:val="28"/>
          <w14:ligatures w14:val="none"/>
        </w:rPr>
        <w:t xml:space="preserve">Національного антикорупційного бюро України [342]; </w:t>
      </w:r>
      <w:bookmarkStart w:id="16" w:name="n103"/>
      <w:bookmarkEnd w:id="16"/>
      <w:r w:rsidRPr="00750613">
        <w:rPr>
          <w:rFonts w:ascii="Times New Roman" w:eastAsia="Calibri" w:hAnsi="Times New Roman" w:cs="Times New Roman"/>
          <w:kern w:val="0"/>
          <w:sz w:val="28"/>
          <w:szCs w:val="28"/>
          <w14:ligatures w14:val="none"/>
        </w:rPr>
        <w:t>Національного агентства з питань запобігання корупції [332], створеного для впровадження інструментів попередження корупції та здійснення контролю за доброчесною поведінкою службовців (правил щодо конфлікту інтересів, декларування майна тощо); Вищого антикорупційного суду України для здійснення правосуддя відповідно до визначених законом засад і процедур судочинства з метою захисту особи, суспільства й держави від корупційних і пов’язаних із ними злочинів та судового контролю за досудовим розслідуванням цих злочинів, дотриманням прав, свобод та інтересів осіб у кримінальному провадженні, а також вирішення питання про визнання необґрунтованими активів та їх стягнення в дохід держави у випадках, передбачених законом, у порядку цивільного судочинства [320].</w:t>
      </w:r>
    </w:p>
    <w:p w14:paraId="05D678CD" w14:textId="77777777" w:rsidR="00703C94" w:rsidRPr="00750613" w:rsidRDefault="00703C94" w:rsidP="00703C94">
      <w:pPr>
        <w:suppressAutoHyphens/>
        <w:spacing w:after="0" w:line="360" w:lineRule="auto"/>
        <w:ind w:firstLine="709"/>
        <w:jc w:val="both"/>
        <w:rPr>
          <w:rFonts w:ascii="Times New Roman" w:eastAsia="NSimSun" w:hAnsi="Times New Roman" w:cs="Times New Roman"/>
          <w:sz w:val="28"/>
          <w:szCs w:val="28"/>
          <w:lang w:eastAsia="zh-CN" w:bidi="hi-IN"/>
          <w14:ligatures w14:val="none"/>
        </w:rPr>
      </w:pPr>
      <w:r w:rsidRPr="00750613">
        <w:rPr>
          <w:rFonts w:ascii="Times New Roman" w:eastAsia="NSimSun" w:hAnsi="Times New Roman" w:cs="Times New Roman"/>
          <w:sz w:val="28"/>
          <w:szCs w:val="28"/>
          <w:lang w:eastAsia="zh-CN" w:bidi="hi-IN"/>
          <w14:ligatures w14:val="none"/>
        </w:rPr>
        <w:t>Чинне національне законодавство у сфері запобігання й протидії корупції унормовує наступну систему суб’єктів антикорупційної політики в Україні: спеціально уповноважені суб’єкти у сфері протидії корупції – органи прокуратури, Національної поліції, Національне антикорупційне бюро України, Національне агентство з питань запобігання корупції (абз. 13 ч. 1 ст. 1 Закону України «Про запобігання корупції»); Спеціалізована антикорупційна прокуратура (п. 5 ч. 1 ст. 7 Закону України «Про прокуратуру»)</w:t>
      </w:r>
      <w:r w:rsidRPr="00750613">
        <w:rPr>
          <w:rFonts w:ascii="Times New Roman" w:eastAsia="Calibri" w:hAnsi="Times New Roman" w:cs="Times New Roman"/>
          <w:kern w:val="0"/>
          <w:sz w:val="28"/>
          <w:szCs w:val="28"/>
          <w14:ligatures w14:val="none"/>
        </w:rPr>
        <w:t xml:space="preserve"> [344]</w:t>
      </w:r>
      <w:r w:rsidRPr="00750613">
        <w:rPr>
          <w:rFonts w:ascii="Times New Roman" w:eastAsia="NSimSun" w:hAnsi="Times New Roman" w:cs="Times New Roman"/>
          <w:sz w:val="28"/>
          <w:szCs w:val="28"/>
          <w:lang w:eastAsia="zh-CN" w:bidi="hi-IN"/>
          <w14:ligatures w14:val="none"/>
        </w:rPr>
        <w:t>; Вищий антикорупційний суд (п. 2 ч. 2. ст. 31 Закону України «Про судоустрій і статус суддів»)</w:t>
      </w:r>
      <w:r w:rsidRPr="00750613">
        <w:rPr>
          <w:rFonts w:ascii="Times New Roman" w:eastAsia="Calibri" w:hAnsi="Times New Roman" w:cs="Times New Roman"/>
          <w:kern w:val="0"/>
          <w:sz w:val="28"/>
          <w:szCs w:val="28"/>
          <w14:ligatures w14:val="none"/>
        </w:rPr>
        <w:t xml:space="preserve"> [346]</w:t>
      </w:r>
      <w:r w:rsidRPr="00750613">
        <w:rPr>
          <w:rFonts w:ascii="Times New Roman" w:eastAsia="NSimSun" w:hAnsi="Times New Roman" w:cs="Times New Roman"/>
          <w:sz w:val="28"/>
          <w:szCs w:val="28"/>
          <w:lang w:eastAsia="zh-CN" w:bidi="hi-IN"/>
          <w14:ligatures w14:val="none"/>
        </w:rPr>
        <w:t>;</w:t>
      </w:r>
      <w:r w:rsidRPr="00750613">
        <w:rPr>
          <w:rFonts w:ascii="Times New Roman" w:eastAsia="Calibri" w:hAnsi="Times New Roman" w:cs="Times New Roman"/>
          <w:kern w:val="0"/>
          <w:sz w:val="28"/>
          <w:szCs w:val="28"/>
          <w14:ligatures w14:val="none"/>
        </w:rPr>
        <w:t xml:space="preserve"> </w:t>
      </w:r>
      <w:r w:rsidRPr="00750613">
        <w:rPr>
          <w:rFonts w:ascii="Times New Roman" w:eastAsia="NSimSun" w:hAnsi="Times New Roman" w:cs="Times New Roman"/>
          <w:sz w:val="28"/>
          <w:szCs w:val="28"/>
          <w:lang w:eastAsia="zh-CN" w:bidi="hi-IN"/>
          <w14:ligatures w14:val="none"/>
        </w:rPr>
        <w:t xml:space="preserve">Національне агентство з питань виявлення, розшуку та управління активами, одержаними від корупційних та інших злочинів. </w:t>
      </w:r>
    </w:p>
    <w:p w14:paraId="0FE4F2CB" w14:textId="77777777" w:rsidR="00703C94" w:rsidRPr="00750613" w:rsidRDefault="00703C94" w:rsidP="00703C94">
      <w:pPr>
        <w:suppressAutoHyphens/>
        <w:spacing w:after="0" w:line="360" w:lineRule="auto"/>
        <w:ind w:firstLine="709"/>
        <w:jc w:val="both"/>
        <w:rPr>
          <w:rFonts w:ascii="Times New Roman" w:eastAsia="NSimSun" w:hAnsi="Times New Roman" w:cs="Times New Roman"/>
          <w:sz w:val="28"/>
          <w:szCs w:val="28"/>
          <w:lang w:eastAsia="zh-CN" w:bidi="hi-IN"/>
          <w14:ligatures w14:val="none"/>
        </w:rPr>
      </w:pPr>
      <w:r w:rsidRPr="00750613">
        <w:rPr>
          <w:rFonts w:ascii="Times New Roman" w:eastAsia="NSimSun" w:hAnsi="Times New Roman" w:cs="Times New Roman"/>
          <w:sz w:val="28"/>
          <w:szCs w:val="28"/>
          <w:lang w:eastAsia="zh-CN" w:bidi="hi-IN"/>
          <w14:ligatures w14:val="none"/>
        </w:rPr>
        <w:lastRenderedPageBreak/>
        <w:t>Крім того, повноваження з формування, реалізації та забезпечення антикорупційної політики в Україні мають також органи загальної компетенції, зокрема:</w:t>
      </w:r>
    </w:p>
    <w:p w14:paraId="5D431090" w14:textId="77777777" w:rsidR="00703C94" w:rsidRPr="00750613" w:rsidRDefault="00703C94" w:rsidP="00C9663A">
      <w:pPr>
        <w:numPr>
          <w:ilvl w:val="0"/>
          <w:numId w:val="5"/>
        </w:numPr>
        <w:tabs>
          <w:tab w:val="left" w:pos="993"/>
        </w:tabs>
        <w:suppressAutoHyphens/>
        <w:spacing w:after="0" w:line="360" w:lineRule="auto"/>
        <w:ind w:left="0" w:firstLine="709"/>
        <w:contextualSpacing/>
        <w:jc w:val="both"/>
        <w:rPr>
          <w:rFonts w:ascii="Times New Roman" w:eastAsia="NSimSun" w:hAnsi="Times New Roman" w:cs="Times New Roman"/>
          <w:sz w:val="28"/>
          <w:szCs w:val="28"/>
          <w:lang w:eastAsia="zh-CN" w:bidi="hi-IN"/>
          <w14:ligatures w14:val="none"/>
        </w:rPr>
      </w:pPr>
      <w:r w:rsidRPr="00750613">
        <w:rPr>
          <w:rFonts w:ascii="Times New Roman" w:eastAsia="NSimSun" w:hAnsi="Times New Roman" w:cs="Times New Roman"/>
          <w:sz w:val="28"/>
          <w:szCs w:val="28"/>
          <w:lang w:eastAsia="zh-CN" w:bidi="hi-IN"/>
          <w14:ligatures w14:val="none"/>
        </w:rPr>
        <w:t>Верховна Рада України – визначає засади державної антикорупційної політики (Антикорупційну стратегію) на відповідний період, яка затверджується законом; проводить парламентські слухання з питань реалізації Антикорупційної стратегії; затверджує та оприлюднює щорічну національну доповідь щодо реалізації засад антикорупційної політики; здійснює антикорупційну експертизу проєктів нормативно-правових актів, внесених на розгляд Верховної Ради України народними депутатами;</w:t>
      </w:r>
    </w:p>
    <w:p w14:paraId="70DF54B4" w14:textId="77777777" w:rsidR="00703C94" w:rsidRPr="00750613" w:rsidRDefault="00703C94" w:rsidP="00C9663A">
      <w:pPr>
        <w:numPr>
          <w:ilvl w:val="0"/>
          <w:numId w:val="5"/>
        </w:numPr>
        <w:tabs>
          <w:tab w:val="left" w:pos="993"/>
        </w:tabs>
        <w:suppressAutoHyphens/>
        <w:spacing w:after="0" w:line="360" w:lineRule="auto"/>
        <w:ind w:left="0" w:firstLine="709"/>
        <w:contextualSpacing/>
        <w:jc w:val="both"/>
        <w:rPr>
          <w:rFonts w:ascii="Times New Roman" w:eastAsia="NSimSun" w:hAnsi="Times New Roman" w:cs="Times New Roman"/>
          <w:sz w:val="28"/>
          <w:szCs w:val="28"/>
          <w:lang w:eastAsia="zh-CN" w:bidi="hi-IN"/>
          <w14:ligatures w14:val="none"/>
        </w:rPr>
      </w:pPr>
      <w:r w:rsidRPr="00750613">
        <w:rPr>
          <w:rFonts w:ascii="Times New Roman" w:eastAsia="NSimSun" w:hAnsi="Times New Roman" w:cs="Times New Roman"/>
          <w:sz w:val="28"/>
          <w:szCs w:val="28"/>
          <w:lang w:eastAsia="zh-CN" w:bidi="hi-IN"/>
          <w14:ligatures w14:val="none"/>
        </w:rPr>
        <w:t>Кабінет Міністрів України – утворює Національне агентство з питань запобігання корупції; реалізує Антикорупційну стратегію шляхом затвердження та виконання державної програми, яка розробляється НАЗК; розглядає і схвалює проєкт національної доповіді щодо реалізації засад антикорупційної політики; визначає порядок проведення спеціальної перевірки; визначає порядок проведення службового розслідування щодо виявлення причин та умов вчинення корупційного або пов’язаного з корупцією правопорушення [332].</w:t>
      </w:r>
    </w:p>
    <w:p w14:paraId="42C168EA" w14:textId="77777777" w:rsidR="00703C94" w:rsidRPr="00750613" w:rsidRDefault="00703C94" w:rsidP="00703C94">
      <w:pPr>
        <w:suppressAutoHyphens/>
        <w:spacing w:after="0" w:line="360" w:lineRule="auto"/>
        <w:ind w:firstLine="709"/>
        <w:jc w:val="both"/>
        <w:rPr>
          <w:rFonts w:ascii="Times New Roman" w:eastAsia="NSimSun" w:hAnsi="Times New Roman" w:cs="Times New Roman"/>
          <w:sz w:val="28"/>
          <w:szCs w:val="28"/>
          <w:lang w:eastAsia="zh-CN" w:bidi="hi-IN"/>
          <w14:ligatures w14:val="none"/>
        </w:rPr>
      </w:pPr>
      <w:r w:rsidRPr="00750613">
        <w:rPr>
          <w:rFonts w:ascii="Times New Roman" w:eastAsia="NSimSun" w:hAnsi="Times New Roman" w:cs="Times New Roman"/>
          <w:sz w:val="28"/>
          <w:szCs w:val="28"/>
          <w:lang w:eastAsia="zh-CN" w:bidi="hi-IN"/>
          <w14:ligatures w14:val="none"/>
        </w:rPr>
        <w:t xml:space="preserve">Особливої уваги, на нашу думку, заслуговує питання віднесення до суб’єктів антикорупційної політики Президента України. Так, Законом України «Про Національне антикорупційне бюро України» Президенту України було надано низку установчих повноважень, зокрема: утворення НАБУ; призначення та звільнення з посади Директора НАБУ; призначення трьох осіб до складу конкурсної комісії на зайняття посади Директора НАБУ; призначення члена комісії зовнішнього контролю; затвердження положення про Раду громадського контролю [342]. Проте, рішенням Конституційного Суду України від 16.09.2020 р. визнано, що ВР Рада України </w:t>
      </w:r>
      <w:r w:rsidRPr="00750613">
        <w:rPr>
          <w:rFonts w:ascii="Times New Roman" w:eastAsia="Calibri" w:hAnsi="Times New Roman" w:cs="Times New Roman"/>
          <w:kern w:val="0"/>
          <w:sz w:val="28"/>
          <w:szCs w:val="28"/>
          <w:shd w:val="clear" w:color="auto" w:fill="FFFFFF"/>
          <w14:ligatures w14:val="none"/>
        </w:rPr>
        <w:t xml:space="preserve">розширила повноваження глави держави і в такий спосіб вийшла за межі визначених Конституцією України. Саме тому </w:t>
      </w:r>
      <w:r w:rsidRPr="00750613">
        <w:rPr>
          <w:rFonts w:ascii="Times New Roman" w:eastAsia="NSimSun" w:hAnsi="Times New Roman" w:cs="Times New Roman"/>
          <w:sz w:val="28"/>
          <w:szCs w:val="28"/>
          <w:lang w:eastAsia="zh-CN" w:bidi="hi-IN"/>
          <w14:ligatures w14:val="none"/>
        </w:rPr>
        <w:t xml:space="preserve">наведені повноваження Президента України були визнані неконституційними [355].  </w:t>
      </w:r>
    </w:p>
    <w:p w14:paraId="10E2A5AA" w14:textId="77777777" w:rsidR="00703C94" w:rsidRPr="00750613" w:rsidRDefault="00703C94" w:rsidP="00703C94">
      <w:pPr>
        <w:suppressAutoHyphens/>
        <w:spacing w:after="0" w:line="360" w:lineRule="auto"/>
        <w:ind w:firstLine="709"/>
        <w:jc w:val="both"/>
        <w:rPr>
          <w:rFonts w:ascii="Times New Roman" w:eastAsia="NSimSun" w:hAnsi="Times New Roman" w:cs="Times New Roman"/>
          <w:sz w:val="28"/>
          <w:szCs w:val="28"/>
          <w:lang w:eastAsia="zh-CN" w:bidi="hi-IN"/>
          <w14:ligatures w14:val="none"/>
        </w:rPr>
      </w:pPr>
      <w:r w:rsidRPr="00750613">
        <w:rPr>
          <w:rFonts w:ascii="Times New Roman" w:eastAsia="NSimSun" w:hAnsi="Times New Roman" w:cs="Times New Roman"/>
          <w:sz w:val="28"/>
          <w:szCs w:val="28"/>
          <w:lang w:eastAsia="zh-CN" w:bidi="hi-IN"/>
          <w14:ligatures w14:val="none"/>
        </w:rPr>
        <w:t xml:space="preserve">У мотивувальній частині рішення колегія суддів вказує, що повноваження Президента України визначаються виключно Конституцією України і не </w:t>
      </w:r>
      <w:r w:rsidRPr="00750613">
        <w:rPr>
          <w:rFonts w:ascii="Times New Roman" w:eastAsia="NSimSun" w:hAnsi="Times New Roman" w:cs="Times New Roman"/>
          <w:sz w:val="28"/>
          <w:szCs w:val="28"/>
          <w:lang w:eastAsia="zh-CN" w:bidi="hi-IN"/>
          <w14:ligatures w14:val="none"/>
        </w:rPr>
        <w:lastRenderedPageBreak/>
        <w:t xml:space="preserve">підлягають розширенню законом чи іншим нормативно-правовим актом. На думку Суду, наділення Президента України установчими повноваженнями щодо НАБУ є перевищенням повноважень, оскільки перелік посадових осіб, яких призначає Президент України, наведений в Основному Законі і є вичерпним. Виходячи з того, що НАБУ не є дорадчим чи консультативним органом, а має ознаки органу виконавчої влади, Суд приходить до висновку, що Президент України не може здійснювати повноваження щодо його формування [355]. </w:t>
      </w:r>
    </w:p>
    <w:p w14:paraId="61FA1743" w14:textId="77777777" w:rsidR="00703C94" w:rsidRPr="00750613" w:rsidRDefault="00703C94" w:rsidP="00703C94">
      <w:pPr>
        <w:suppressAutoHyphens/>
        <w:spacing w:after="0" w:line="360" w:lineRule="auto"/>
        <w:ind w:firstLine="709"/>
        <w:jc w:val="both"/>
        <w:rPr>
          <w:rFonts w:ascii="Times New Roman" w:eastAsia="NSimSun" w:hAnsi="Times New Roman" w:cs="Times New Roman"/>
          <w:sz w:val="28"/>
          <w:szCs w:val="28"/>
          <w:lang w:eastAsia="zh-CN" w:bidi="hi-IN"/>
          <w14:ligatures w14:val="none"/>
        </w:rPr>
      </w:pPr>
      <w:r w:rsidRPr="00750613">
        <w:rPr>
          <w:rFonts w:ascii="Times New Roman" w:eastAsia="NSimSun" w:hAnsi="Times New Roman" w:cs="Times New Roman"/>
          <w:sz w:val="28"/>
          <w:szCs w:val="28"/>
          <w:lang w:eastAsia="zh-CN" w:bidi="hi-IN"/>
          <w14:ligatures w14:val="none"/>
        </w:rPr>
        <w:t>Разом з тим, на цю проблему існує інший погляд. Зокрема, суддя В. Лемак в окремій думці зазначив, що Президент України має низку самостійних повноважень у сфері виконавчої влади, які прямо зазначені в Конституції України. Більше того, у випадку «конкуренції» повноважень, глава держави має законодавчо закріплений безумовний пріоритет, а отже, факт віднесення НАБУ до категорії органів виконавчої влади не може розглядатись як обставина, що автоматично виводить його з-під правового регулювання Президента України </w:t>
      </w:r>
      <w:r w:rsidRPr="00750613">
        <w:rPr>
          <w:rFonts w:ascii="Times New Roman" w:eastAsia="Calibri" w:hAnsi="Times New Roman" w:cs="Times New Roman"/>
          <w:kern w:val="0"/>
          <w:sz w:val="28"/>
          <w:szCs w:val="28"/>
          <w14:ligatures w14:val="none"/>
        </w:rPr>
        <w:t>[286]</w:t>
      </w:r>
      <w:r w:rsidRPr="00750613">
        <w:rPr>
          <w:rFonts w:ascii="Times New Roman" w:eastAsia="NSimSun" w:hAnsi="Times New Roman" w:cs="Times New Roman"/>
          <w:sz w:val="28"/>
          <w:szCs w:val="28"/>
          <w:lang w:eastAsia="zh-CN" w:bidi="hi-IN"/>
          <w14:ligatures w14:val="none"/>
        </w:rPr>
        <w:t xml:space="preserve">. Схожої точки зору дотримується суддя В. Колісник, який наголосив, що дані повноваження випливають зі статусу Президента України як глави держави, входячи до категорії «прихованих повноважень» (inherent powers) [285]. Слід відзначити, що визнання неконституційними положень про участь глави держави у формуванні кадрового складу НАБУ можуть спричинити небажані правові наслідки, зокрема, поставити питання про правомірність існування і функціонування даного органу як такого. «Дефіцит легітимності» Бюро матиме не тільки репутаційні втрати, а й справить негативний вплив на незадовільний стан боротьби з корупцією в країні. </w:t>
      </w:r>
    </w:p>
    <w:p w14:paraId="525B617F" w14:textId="77777777" w:rsidR="00703C94" w:rsidRPr="00750613" w:rsidRDefault="00703C94" w:rsidP="00703C94">
      <w:pPr>
        <w:suppressAutoHyphens/>
        <w:spacing w:after="0" w:line="360" w:lineRule="auto"/>
        <w:ind w:firstLine="709"/>
        <w:jc w:val="both"/>
        <w:rPr>
          <w:rFonts w:ascii="Times New Roman" w:eastAsia="NSimSun" w:hAnsi="Times New Roman" w:cs="Times New Roman"/>
          <w:sz w:val="28"/>
          <w:szCs w:val="28"/>
          <w:lang w:eastAsia="zh-CN" w:bidi="hi-IN"/>
          <w14:ligatures w14:val="none"/>
        </w:rPr>
      </w:pPr>
      <w:r w:rsidRPr="00750613">
        <w:rPr>
          <w:rFonts w:ascii="Times New Roman" w:eastAsia="Calibri" w:hAnsi="Times New Roman" w:cs="Times New Roman"/>
          <w:kern w:val="0"/>
          <w:sz w:val="28"/>
          <w:szCs w:val="28"/>
          <w:shd w:val="clear" w:color="auto" w:fill="FFFFFF"/>
          <w14:ligatures w14:val="none"/>
        </w:rPr>
        <w:t>На важливості дотримання конституційних принципів у протидії корупції Конституційний Суд України наголошував і у Рішенні від 26 лютого 2019 р. № 1-р/2019: «Незважаючи на те, що корупція є однією з основних загроз національній безпеці України, протидія корупції має здійснюватися виключно правовими засобами з дотриманням конституційних принципів та приписів законодавства, ухваленого відповідно до Конституції України» (</w:t>
      </w:r>
      <w:hyperlink r:id="rId10" w:anchor="n24" w:tgtFrame="_blank" w:history="1">
        <w:r w:rsidRPr="00750613">
          <w:rPr>
            <w:rFonts w:ascii="Times New Roman" w:eastAsia="Calibri" w:hAnsi="Times New Roman" w:cs="Times New Roman"/>
            <w:kern w:val="0"/>
            <w:sz w:val="28"/>
            <w:szCs w:val="28"/>
            <w:shd w:val="clear" w:color="auto" w:fill="FFFFFF"/>
            <w14:ligatures w14:val="none"/>
          </w:rPr>
          <w:t>абзац четвертий</w:t>
        </w:r>
      </w:hyperlink>
      <w:r w:rsidRPr="00750613">
        <w:rPr>
          <w:rFonts w:ascii="Times New Roman" w:eastAsia="Calibri" w:hAnsi="Times New Roman" w:cs="Times New Roman"/>
          <w:kern w:val="0"/>
          <w:sz w:val="28"/>
          <w:szCs w:val="28"/>
          <w:shd w:val="clear" w:color="auto" w:fill="FFFFFF"/>
          <w14:ligatures w14:val="none"/>
        </w:rPr>
        <w:t> підпункту 2.2 пункту 2 мотивувальної частини)</w:t>
      </w:r>
      <w:r w:rsidRPr="00750613">
        <w:rPr>
          <w:rFonts w:ascii="Times New Roman" w:eastAsia="NSimSun" w:hAnsi="Times New Roman" w:cs="Times New Roman"/>
          <w:sz w:val="28"/>
          <w:szCs w:val="28"/>
          <w:lang w:eastAsia="zh-CN" w:bidi="hi-IN"/>
          <w14:ligatures w14:val="none"/>
        </w:rPr>
        <w:t xml:space="preserve"> [356].</w:t>
      </w:r>
    </w:p>
    <w:p w14:paraId="16B81E28" w14:textId="77777777" w:rsidR="00703C94" w:rsidRPr="00750613" w:rsidRDefault="00703C94" w:rsidP="00703C94">
      <w:pPr>
        <w:suppressAutoHyphens/>
        <w:spacing w:after="0" w:line="360" w:lineRule="auto"/>
        <w:ind w:firstLine="709"/>
        <w:jc w:val="both"/>
        <w:rPr>
          <w:rFonts w:ascii="Times New Roman" w:eastAsia="NSimSun" w:hAnsi="Times New Roman" w:cs="Times New Roman"/>
          <w:sz w:val="28"/>
          <w:szCs w:val="28"/>
          <w:lang w:eastAsia="zh-CN" w:bidi="hi-IN"/>
          <w14:ligatures w14:val="none"/>
        </w:rPr>
      </w:pPr>
      <w:r w:rsidRPr="00750613">
        <w:rPr>
          <w:rFonts w:ascii="Times New Roman" w:eastAsia="NSimSun" w:hAnsi="Times New Roman" w:cs="Times New Roman"/>
          <w:sz w:val="28"/>
          <w:szCs w:val="28"/>
          <w:lang w:eastAsia="zh-CN" w:bidi="hi-IN"/>
          <w14:ligatures w14:val="none"/>
        </w:rPr>
        <w:lastRenderedPageBreak/>
        <w:t xml:space="preserve">З огляду на обмеженість за обсягом дослідження вважаємо за необхідне зупинитись на основних особливостях функціонування спеціалізованих суб’єктів формування та реалізації антикорупційної правової політики. </w:t>
      </w:r>
    </w:p>
    <w:p w14:paraId="30698FEA" w14:textId="77777777" w:rsidR="00703C94" w:rsidRPr="00750613" w:rsidRDefault="00703C94" w:rsidP="00703C94">
      <w:pPr>
        <w:suppressAutoHyphens/>
        <w:spacing w:after="0" w:line="360" w:lineRule="auto"/>
        <w:ind w:firstLine="709"/>
        <w:jc w:val="both"/>
        <w:rPr>
          <w:rFonts w:ascii="Times New Roman" w:eastAsia="NSimSun" w:hAnsi="Times New Roman" w:cs="Times New Roman"/>
          <w:sz w:val="28"/>
          <w:szCs w:val="28"/>
          <w:lang w:eastAsia="zh-CN" w:bidi="hi-IN"/>
          <w14:ligatures w14:val="none"/>
        </w:rPr>
      </w:pPr>
      <w:r w:rsidRPr="00750613">
        <w:rPr>
          <w:rFonts w:ascii="Times New Roman" w:eastAsia="NSimSun" w:hAnsi="Times New Roman" w:cs="Times New Roman"/>
          <w:sz w:val="28"/>
          <w:szCs w:val="28"/>
          <w:lang w:eastAsia="zh-CN" w:bidi="hi-IN"/>
          <w14:ligatures w14:val="none"/>
        </w:rPr>
        <w:t xml:space="preserve">Суб’єктом загальної компетенції в антикорупційній сфері є Національне агентство з питань запобігання корупції, офіційна діяльність якого розпочалась 15 серпня 2016 р. Ст. 4 Закону України «Про запобігання корупції» визначає, що Національне Агентство є центральним органом виконавчої влади зі спеціальним статусом, який забезпечує формування та реалізує державну антикорупційну політику [332]. Наведене визначення свідчить про те, що саме НАЗК відіграє ключову роль в імплементації антикорупційного законодавства і подальшій розбудові антикорупційної політики в державі. </w:t>
      </w:r>
    </w:p>
    <w:p w14:paraId="5CC2E45D" w14:textId="77777777" w:rsidR="00703C94" w:rsidRPr="00750613" w:rsidRDefault="00703C94" w:rsidP="00703C94">
      <w:pPr>
        <w:suppressAutoHyphens/>
        <w:spacing w:after="0" w:line="360" w:lineRule="auto"/>
        <w:ind w:firstLine="709"/>
        <w:jc w:val="both"/>
        <w:rPr>
          <w:rFonts w:ascii="Times New Roman" w:eastAsia="NSimSun" w:hAnsi="Times New Roman" w:cs="Times New Roman"/>
          <w:sz w:val="28"/>
          <w:szCs w:val="28"/>
          <w:lang w:eastAsia="zh-CN" w:bidi="hi-IN"/>
          <w14:ligatures w14:val="none"/>
        </w:rPr>
      </w:pPr>
      <w:r w:rsidRPr="00750613">
        <w:rPr>
          <w:rFonts w:ascii="Times New Roman" w:eastAsia="NSimSun" w:hAnsi="Times New Roman" w:cs="Times New Roman"/>
          <w:sz w:val="28"/>
          <w:szCs w:val="28"/>
          <w:lang w:eastAsia="zh-CN" w:bidi="hi-IN"/>
          <w14:ligatures w14:val="none"/>
        </w:rPr>
        <w:t xml:space="preserve">На виконання цієї стратегічної мети законодавство наділяє НАЗК широким колом повноважень, які у найбільш загальному вигляді можна розподілити за наступними напрямками: 1) аналіз ситуації з корупцією і розробка Антикорупційної стратегії, державної програми з її реалізації, координація їх виконання; 2) виявлення корупційних норм у законодавстві та проєктах нормативно-правових актів; 3) контроль дотримання правил етичної поведінки, законодавства щодо запобігання конфлікту інтересів у діяльності публічних службовців; 4) координація і надання методичної допомоги органам державної влади і місцевого самоврядування у виявленні та усуненні </w:t>
      </w:r>
      <w:bookmarkStart w:id="17" w:name="_Hlk193307976"/>
      <w:r w:rsidRPr="00750613">
        <w:rPr>
          <w:rFonts w:ascii="Times New Roman" w:eastAsia="NSimSun" w:hAnsi="Times New Roman" w:cs="Times New Roman"/>
          <w:sz w:val="28"/>
          <w:szCs w:val="28"/>
          <w:lang w:eastAsia="zh-CN" w:bidi="hi-IN"/>
          <w14:ligatures w14:val="none"/>
        </w:rPr>
        <w:t xml:space="preserve">корупціогенних </w:t>
      </w:r>
      <w:bookmarkEnd w:id="17"/>
      <w:r w:rsidRPr="00750613">
        <w:rPr>
          <w:rFonts w:ascii="Times New Roman" w:eastAsia="NSimSun" w:hAnsi="Times New Roman" w:cs="Times New Roman"/>
          <w:sz w:val="28"/>
          <w:szCs w:val="28"/>
          <w:lang w:eastAsia="zh-CN" w:bidi="hi-IN"/>
          <w14:ligatures w14:val="none"/>
        </w:rPr>
        <w:t>ризиків у їх діяльності, погодження і контроль за виконанням антикорупційних програм у цих органах; 5) контроль та перевірка декларацій публічних службовців, моніторинг способу їх життя; 6) спостереження за фінансовою діяльністю політичних партій (дотримання обмежень щодо фінансування, перевірка законності та цільового використання бюджетних коштів, розподіл державних фінансових ресурсів між партіями); 7) робота з викривачами; 8) адміністрування державних реєстрів [262].</w:t>
      </w:r>
    </w:p>
    <w:p w14:paraId="3BBFB441" w14:textId="77777777" w:rsidR="00703C94" w:rsidRPr="00750613" w:rsidRDefault="00703C94" w:rsidP="00703C94">
      <w:pPr>
        <w:suppressAutoHyphens/>
        <w:spacing w:after="0" w:line="360" w:lineRule="auto"/>
        <w:ind w:firstLine="709"/>
        <w:jc w:val="both"/>
        <w:rPr>
          <w:rFonts w:ascii="Times New Roman" w:eastAsia="NSimSun" w:hAnsi="Times New Roman" w:cs="Times New Roman"/>
          <w:sz w:val="28"/>
          <w:szCs w:val="28"/>
          <w:lang w:eastAsia="zh-CN" w:bidi="hi-IN"/>
          <w14:ligatures w14:val="none"/>
        </w:rPr>
      </w:pPr>
      <w:r w:rsidRPr="00750613">
        <w:rPr>
          <w:rFonts w:ascii="Times New Roman" w:eastAsia="NSimSun" w:hAnsi="Times New Roman" w:cs="Times New Roman"/>
          <w:sz w:val="28"/>
          <w:szCs w:val="28"/>
          <w:lang w:eastAsia="zh-CN" w:bidi="hi-IN"/>
          <w14:ligatures w14:val="none"/>
        </w:rPr>
        <w:t xml:space="preserve">Концентрація функцій публічного управління у сфері запобігання корупції в межах єдиного багатопрофільного органу має сприяти консолідації антикорупційної політики, завдавати різнонаправленим зусиллям з її реалізації </w:t>
      </w:r>
      <w:r w:rsidRPr="00750613">
        <w:rPr>
          <w:rFonts w:ascii="Times New Roman" w:eastAsia="NSimSun" w:hAnsi="Times New Roman" w:cs="Times New Roman"/>
          <w:sz w:val="28"/>
          <w:szCs w:val="28"/>
          <w:lang w:eastAsia="zh-CN" w:bidi="hi-IN"/>
          <w14:ligatures w14:val="none"/>
        </w:rPr>
        <w:lastRenderedPageBreak/>
        <w:t xml:space="preserve">єдиний вектор розвитку, забезпечувати її обґрунтованість, а також координувати міжінституційну діяльність держави в різних сферах суспільного життя. Як слушно зазначає В. Дем’янчук, ефективна боротьба з корупцією можлива лише за умови проведення ефективної політики у сфері соціального та пенсійного забезпечення, правового просвітництва, оподаткування, бюджетування [73, с.152]. </w:t>
      </w:r>
    </w:p>
    <w:p w14:paraId="4472EDBE" w14:textId="77777777" w:rsidR="00703C94" w:rsidRPr="00750613" w:rsidRDefault="00703C94" w:rsidP="00703C94">
      <w:pPr>
        <w:suppressAutoHyphens/>
        <w:spacing w:after="0" w:line="360" w:lineRule="auto"/>
        <w:ind w:firstLine="709"/>
        <w:jc w:val="both"/>
        <w:rPr>
          <w:rFonts w:ascii="Times New Roman" w:eastAsia="NSimSun" w:hAnsi="Times New Roman" w:cs="Times New Roman"/>
          <w:sz w:val="28"/>
          <w:szCs w:val="28"/>
          <w:lang w:eastAsia="zh-CN" w:bidi="hi-IN"/>
          <w14:ligatures w14:val="none"/>
        </w:rPr>
      </w:pPr>
      <w:r w:rsidRPr="00750613">
        <w:rPr>
          <w:rFonts w:ascii="Times New Roman" w:eastAsia="NSimSun" w:hAnsi="Times New Roman" w:cs="Times New Roman"/>
          <w:sz w:val="28"/>
          <w:szCs w:val="28"/>
          <w:lang w:eastAsia="zh-CN" w:bidi="hi-IN"/>
          <w14:ligatures w14:val="none"/>
        </w:rPr>
        <w:t>Слід зауважити, що у 2023 р. НАЗК пройшло перший зовнішній незалежний аудит, який уможливив більш об’єктивну оцінку результатів роботи та визначення напрямів подальшого розвитку цього органу. Серед пріоритетних визначено необхідність більш активного залучення до співпраці інститутів громадянського суспільства та необхідність збільшення чисельності штату, що в подальшому втілилося Антикорупційній стратегії на 2021–2025 рр.</w:t>
      </w:r>
    </w:p>
    <w:p w14:paraId="08175A7C" w14:textId="77777777" w:rsidR="00703C94" w:rsidRPr="00750613" w:rsidRDefault="00703C94" w:rsidP="00703C94">
      <w:pPr>
        <w:suppressAutoHyphens/>
        <w:spacing w:after="0" w:line="360" w:lineRule="auto"/>
        <w:ind w:firstLine="709"/>
        <w:jc w:val="both"/>
        <w:rPr>
          <w:rFonts w:ascii="Times New Roman" w:eastAsia="NSimSun" w:hAnsi="Times New Roman" w:cs="Times New Roman"/>
          <w:sz w:val="28"/>
          <w:szCs w:val="28"/>
          <w:lang w:eastAsia="zh-CN" w:bidi="hi-IN"/>
          <w14:ligatures w14:val="none"/>
        </w:rPr>
      </w:pPr>
      <w:r w:rsidRPr="00750613">
        <w:rPr>
          <w:rFonts w:ascii="Times New Roman" w:eastAsia="NSimSun" w:hAnsi="Times New Roman" w:cs="Times New Roman"/>
          <w:sz w:val="28"/>
          <w:szCs w:val="28"/>
          <w:lang w:eastAsia="zh-CN" w:bidi="hi-IN"/>
          <w14:ligatures w14:val="none"/>
        </w:rPr>
        <w:t>Особливе місце серед суб’єктів реалізації антикорупційної політики займає Національне антикорупційне бюро України.</w:t>
      </w:r>
      <w:r w:rsidRPr="00750613">
        <w:rPr>
          <w:rFonts w:ascii="Times New Roman" w:eastAsia="NSimSun" w:hAnsi="Times New Roman" w:cs="Times New Roman"/>
          <w:b/>
          <w:sz w:val="28"/>
          <w:szCs w:val="28"/>
          <w:lang w:eastAsia="zh-CN" w:bidi="hi-IN"/>
          <w14:ligatures w14:val="none"/>
        </w:rPr>
        <w:t xml:space="preserve"> </w:t>
      </w:r>
      <w:r w:rsidRPr="00750613">
        <w:rPr>
          <w:rFonts w:ascii="Times New Roman" w:eastAsia="NSimSun" w:hAnsi="Times New Roman" w:cs="Times New Roman"/>
          <w:sz w:val="28"/>
          <w:szCs w:val="28"/>
          <w:lang w:eastAsia="zh-CN" w:bidi="hi-IN"/>
          <w14:ligatures w14:val="none"/>
        </w:rPr>
        <w:t xml:space="preserve">На відміну від НАЗК, яке слід вважати органом регуляції та загальної превенції, НАБУ є центральним органом виконавчої влади зі спеціальним статусом та відповідає за найбільш специфічну функцію правореалізації – правоохоронну. Саме вона покладена в основу правового статусу цієї інституції, яка Законом України «Про Національне антикорупційне бюро України» (далі – Закон про Національне Бюро) визначається як державний правоохоронний орган, на який покладається попередження, виявлення, припинення, розслідування та розкриття корупційних правопорушень, віднесених до його підслідності, а також запобігання вчиненню нових [342]. </w:t>
      </w:r>
    </w:p>
    <w:p w14:paraId="02F6ECF7" w14:textId="77777777" w:rsidR="00703C94" w:rsidRPr="00750613" w:rsidRDefault="00703C94" w:rsidP="00703C94">
      <w:pPr>
        <w:suppressAutoHyphens/>
        <w:spacing w:after="0" w:line="360" w:lineRule="auto"/>
        <w:ind w:firstLine="709"/>
        <w:jc w:val="both"/>
        <w:rPr>
          <w:rFonts w:ascii="Times New Roman" w:eastAsia="NSimSun" w:hAnsi="Times New Roman" w:cs="Times New Roman"/>
          <w:sz w:val="28"/>
          <w:szCs w:val="28"/>
          <w:lang w:eastAsia="zh-CN" w:bidi="hi-IN"/>
          <w14:ligatures w14:val="none"/>
        </w:rPr>
      </w:pPr>
      <w:r w:rsidRPr="00750613">
        <w:rPr>
          <w:rFonts w:ascii="Times New Roman" w:eastAsia="NSimSun" w:hAnsi="Times New Roman" w:cs="Times New Roman"/>
          <w:sz w:val="28"/>
          <w:szCs w:val="28"/>
          <w:lang w:eastAsia="zh-CN" w:bidi="hi-IN"/>
          <w14:ligatures w14:val="none"/>
        </w:rPr>
        <w:t xml:space="preserve">Підслідність НАБУ визначена ст. 216 Кримінального процесуального кодексу України і опосередковується наступними спеціальними умовами: склад злочину: у ч. 5 зазначеної статті міститься вичерпний перелік злочинів, які уповноважені розслідувати детективи НАБУ; суб’єкт злочину: вищі посадові особи, уповноважені на виконання функцій держави або місцевого самоврядування (в т.ч. політичні посади); державні службовці, посади яких віднесені до категорії «А»; вищі посадові особи правоохоронних і судових органів; предмет злочину: розмір в п’ятсот і більше разів перевищує розмір прожиткового мінімуму для працездатних осіб, встановленого законом на час </w:t>
      </w:r>
      <w:r w:rsidRPr="00750613">
        <w:rPr>
          <w:rFonts w:ascii="Times New Roman" w:eastAsia="NSimSun" w:hAnsi="Times New Roman" w:cs="Times New Roman"/>
          <w:sz w:val="28"/>
          <w:szCs w:val="28"/>
          <w:lang w:eastAsia="zh-CN" w:bidi="hi-IN"/>
          <w14:ligatures w14:val="none"/>
        </w:rPr>
        <w:lastRenderedPageBreak/>
        <w:t xml:space="preserve">вчинення злочину [196]. Таким чином, незважаючи на статус спеціалізованого антикорупційного органу, Національне Бюро не є органом виключної підслідності у провадженні корупційних правопорушень. Окрім нього досудове розслідування цих злочинів здійснюють органи Національної поліції, Служби безпеки України, Державного Бюро розслідувань. Така фрагментація повноважень має негативний вплив на стан боротьби з корупцією, оскільки призводить до виникнення численних міжвідомчих конфліктів і ускладнює проведення досудового розслідування у кримінальному провадженні. </w:t>
      </w:r>
    </w:p>
    <w:p w14:paraId="55ED6FC2" w14:textId="77777777" w:rsidR="00703C94" w:rsidRPr="00750613" w:rsidRDefault="00703C94" w:rsidP="00703C94">
      <w:pPr>
        <w:suppressAutoHyphens/>
        <w:spacing w:after="0" w:line="360" w:lineRule="auto"/>
        <w:ind w:firstLine="709"/>
        <w:jc w:val="both"/>
        <w:rPr>
          <w:rFonts w:ascii="Times New Roman" w:eastAsia="NSimSun" w:hAnsi="Times New Roman" w:cs="Times New Roman"/>
          <w:sz w:val="28"/>
          <w:szCs w:val="28"/>
          <w:lang w:eastAsia="zh-CN" w:bidi="hi-IN"/>
          <w14:ligatures w14:val="none"/>
        </w:rPr>
      </w:pPr>
      <w:r w:rsidRPr="00750613">
        <w:rPr>
          <w:rFonts w:ascii="Times New Roman" w:eastAsia="NSimSun" w:hAnsi="Times New Roman" w:cs="Times New Roman"/>
          <w:sz w:val="28"/>
          <w:szCs w:val="28"/>
          <w:lang w:eastAsia="zh-CN" w:bidi="hi-IN"/>
          <w14:ligatures w14:val="none"/>
        </w:rPr>
        <w:t xml:space="preserve">Комплексний аналіз повноважень, наведених у ст. 16–17 Закону про Національне Бюро, дає змогу стверджувати, що НАБУ у своїй діяльності виконує три основні функції: досудове розслідування; оперативно-розшукова діяльність; інформаційно-аналітична профілактична діяльність. Крім того, Національне Бюро виконує ряд допоміжних функцій, серед яких: гарантування безпеки, зв’язків із громадськістю, управління персоналом, матеріального забезпечення, здійснення юридичних дій та міжнародного співробітництва [208, с.163]. Результати роботи НАБУ, які наглядно демонструють, що для успішної протидії корупції недостатньо змінити управлінську і організаційну структуру антикорупційних органів та збільшити її фінансування. Зокрема, як свідчить витяг із видаткової частини державного бюджету, розмір загального фонду бюджетних коштів, призначених для Національного антикорупційного бюро, складає 1 065 797 тис. грн., з яких на оплату праці припадає 760 933 тис. грн., на видатки розвитку – 65 797 тис. грн. [500]. Однак, незважаючи на цифру витрат та політичні декларації, можна констатувати, що на сьогоднішній день діяльність цього органу потребує вдосконалення. Так, станом на 31 грудня 2020 р. на стадії досудового розслідування в Національному Бюро перебувало 805 кримінальних проваджень; при цьому до суду було направлено 300 обвинувальних актів [500]. З урахуванням ситуації з корупцією в країні наведені цифри навряд чи можна назвати вражаючими. Крім того, не додає позитивного сприйняття новоствореному антикорупційному органу також його пасивність у складних справах, які отримали значний суспільний резонанс. Наприклад, у справі газодобувної компанії </w:t>
      </w:r>
      <w:r w:rsidRPr="00750613">
        <w:rPr>
          <w:rFonts w:ascii="Times New Roman" w:eastAsia="NSimSun" w:hAnsi="Times New Roman" w:cs="Times New Roman"/>
          <w:sz w:val="28"/>
          <w:szCs w:val="28"/>
          <w:lang w:eastAsia="zh-CN" w:bidi="hi-IN"/>
          <w14:ligatures w14:val="none"/>
        </w:rPr>
        <w:lastRenderedPageBreak/>
        <w:t>«Burisma», яка набула міжнародного характеру, НАБУ фактично самоусунулось від проведення розслідування і перевірки фактів міжнародної корупції, які неодноразово опинялись в центрі уваги не тільки міжнародного співтовариства, а й в державі. Очевидно, що така неоднозначність позиції не може викликати довіри суспільства та завдає серйозного удару по репутації Національного Бюро.</w:t>
      </w:r>
    </w:p>
    <w:p w14:paraId="10E54FE1" w14:textId="77777777" w:rsidR="00703C94" w:rsidRPr="00750613" w:rsidRDefault="00703C94" w:rsidP="00703C94">
      <w:pPr>
        <w:suppressAutoHyphens/>
        <w:spacing w:after="0" w:line="360" w:lineRule="auto"/>
        <w:ind w:firstLine="709"/>
        <w:jc w:val="both"/>
        <w:rPr>
          <w:rFonts w:ascii="Times New Roman" w:eastAsia="NSimSun" w:hAnsi="Times New Roman" w:cs="Times New Roman"/>
          <w:sz w:val="28"/>
          <w:szCs w:val="28"/>
          <w:lang w:eastAsia="zh-CN" w:bidi="hi-IN"/>
          <w14:ligatures w14:val="none"/>
        </w:rPr>
      </w:pPr>
      <w:r w:rsidRPr="00750613">
        <w:rPr>
          <w:rFonts w:ascii="Times New Roman" w:eastAsia="NSimSun" w:hAnsi="Times New Roman" w:cs="Times New Roman"/>
          <w:sz w:val="28"/>
          <w:szCs w:val="28"/>
          <w:lang w:eastAsia="zh-CN" w:bidi="hi-IN"/>
          <w14:ligatures w14:val="none"/>
        </w:rPr>
        <w:t>Особливе місце в системі антикорупційних органів займає Спеціалізована антикорупційна прокуратура. Відповідно до ч. 5 ст. 8 Закону України «Про прокуратуру», САП утворюється в Офісі Генерального прокурора на правах самостійного структурного підрозділу, на який покладаються наступні функції: здійснення нагляду за додержанням законності під час проведення оперативно-розшукової діяльності, досудового розслідування НАБУ; підтримання державного обвинувачення у відповідних провадженнях; представництво інтересів громадянина або держави у суді у визначених Законом випадках, пов’язаних із корупційними або пов’язаними із корупцією правопорушеннями, а також представництво у межах компетенції інтересів держави у справах про визнання необґрунтованими активів та їх стягнення у дохід держави [344].</w:t>
      </w:r>
    </w:p>
    <w:p w14:paraId="48363285" w14:textId="77777777" w:rsidR="00703C94" w:rsidRPr="00750613" w:rsidRDefault="00703C94" w:rsidP="00703C94">
      <w:pPr>
        <w:suppressAutoHyphens/>
        <w:spacing w:after="0" w:line="360" w:lineRule="auto"/>
        <w:ind w:firstLine="709"/>
        <w:jc w:val="both"/>
        <w:rPr>
          <w:rFonts w:ascii="Times New Roman" w:eastAsia="NSimSun" w:hAnsi="Times New Roman" w:cs="Times New Roman"/>
          <w:sz w:val="28"/>
          <w:szCs w:val="28"/>
          <w:lang w:eastAsia="zh-CN" w:bidi="hi-IN"/>
          <w14:ligatures w14:val="none"/>
        </w:rPr>
      </w:pPr>
      <w:r w:rsidRPr="00750613">
        <w:rPr>
          <w:rFonts w:ascii="Times New Roman" w:eastAsia="NSimSun" w:hAnsi="Times New Roman" w:cs="Times New Roman"/>
          <w:sz w:val="28"/>
          <w:szCs w:val="28"/>
          <w:lang w:eastAsia="zh-CN" w:bidi="hi-IN"/>
          <w14:ligatures w14:val="none"/>
        </w:rPr>
        <w:t>Як відзначає М. Руденко, незважаючи на те, що САП утворюється як структурний підрозділ Офісу Генерального прокурора, вона є автономною від нього не лише в організаційному, а й структурному відношенні, оскільки покладені на неї функції характеризуються специфічними ознаками: особливий предмет діяльності (корупційні або пов’язані з корупцією правопорушення); особливий об’єкт діяльності (НАБУ), для забезпечення функціонування якого САП по суті і створюється [362, с. 174]. Така позиція є дискусійною. Проаналізувавши положення Закону України «Про прокуратуру», можна зробити висновок, що правовий статус САП відзначається певною двозначністю. З одного боку, очевидним є бажання законодавця надати новоствореному органу самостійності. Так, з цією метою Закон України «Про прокуратуру» був доповнений статтею 8</w:t>
      </w:r>
      <w:r w:rsidRPr="00750613">
        <w:rPr>
          <w:rFonts w:ascii="Times New Roman" w:eastAsia="NSimSun" w:hAnsi="Times New Roman" w:cs="Times New Roman"/>
          <w:sz w:val="28"/>
          <w:szCs w:val="28"/>
          <w:vertAlign w:val="superscript"/>
          <w:lang w:eastAsia="zh-CN" w:bidi="hi-IN"/>
          <w14:ligatures w14:val="none"/>
        </w:rPr>
        <w:t>1</w:t>
      </w:r>
      <w:r w:rsidRPr="00750613">
        <w:rPr>
          <w:rFonts w:ascii="Times New Roman" w:eastAsia="NSimSun" w:hAnsi="Times New Roman" w:cs="Times New Roman"/>
          <w:sz w:val="28"/>
          <w:szCs w:val="28"/>
          <w:lang w:eastAsia="zh-CN" w:bidi="hi-IN"/>
          <w14:ligatures w14:val="none"/>
        </w:rPr>
        <w:t xml:space="preserve">, якою визначаються основні гарантії, покликані забезпечити незалежність САП. До них відносяться: особливий порядок призначення антикорупційних прокурорів та зайняття адміністративних посад; </w:t>
      </w:r>
      <w:r w:rsidRPr="00750613">
        <w:rPr>
          <w:rFonts w:ascii="Times New Roman" w:eastAsia="NSimSun" w:hAnsi="Times New Roman" w:cs="Times New Roman"/>
          <w:sz w:val="28"/>
          <w:szCs w:val="28"/>
          <w:lang w:eastAsia="zh-CN" w:bidi="hi-IN"/>
          <w14:ligatures w14:val="none"/>
        </w:rPr>
        <w:lastRenderedPageBreak/>
        <w:t>місце розташування САП – окремо від інших службових приміщень Офісу Генерального прокурора; структура – центральний апарат і територіальні філії, які розташовані в тих самих містах, в яких знаходяться територіальні управління НАБУ; підпорядкування керівника САП виключно Генеральному прокурору; особливий порядок здійснення досудового розслідування та процесуального керівництва ним щодо антикорупційного прокурора [344].</w:t>
      </w:r>
    </w:p>
    <w:p w14:paraId="623CF29A" w14:textId="77777777" w:rsidR="00703C94" w:rsidRPr="00750613" w:rsidRDefault="00703C94" w:rsidP="00703C94">
      <w:pPr>
        <w:suppressAutoHyphens/>
        <w:spacing w:after="0" w:line="360" w:lineRule="auto"/>
        <w:ind w:firstLine="709"/>
        <w:jc w:val="both"/>
        <w:rPr>
          <w:rFonts w:ascii="Times New Roman" w:eastAsia="NSimSun" w:hAnsi="Times New Roman" w:cs="Times New Roman"/>
          <w:sz w:val="28"/>
          <w:szCs w:val="28"/>
          <w:lang w:eastAsia="zh-CN" w:bidi="hi-IN"/>
          <w14:ligatures w14:val="none"/>
        </w:rPr>
      </w:pPr>
      <w:r w:rsidRPr="00750613">
        <w:rPr>
          <w:rFonts w:ascii="Times New Roman" w:eastAsia="NSimSun" w:hAnsi="Times New Roman" w:cs="Times New Roman"/>
          <w:sz w:val="28"/>
          <w:szCs w:val="28"/>
          <w:lang w:eastAsia="zh-CN" w:bidi="hi-IN"/>
          <w14:ligatures w14:val="none"/>
        </w:rPr>
        <w:t>Разом з тим, дослідження інших положень Закону України «Про прокуратуру» дає підстави стверджувати, що в його тексті наявні суперечності і правові колізії, які нівелюють автономність її правового статусу. Такими колізіями, наприклад, є: погодження утворення, визначення питань структури та штату САП Генеральним прокурором з Директором НАБУ, що, на думку І. Ковальчук, призведе до руйнування єдності прокурорської системи [159, с. 128]; Генеральному прокурору та його заступникам забороняється давати вказівки прокурорам САП щодо реалізації ними їх повноважень (абз. 2 ч. 5 ст. 8</w:t>
      </w:r>
      <w:r w:rsidRPr="00750613">
        <w:rPr>
          <w:rFonts w:ascii="Times New Roman" w:eastAsia="NSimSun" w:hAnsi="Times New Roman" w:cs="Times New Roman"/>
          <w:sz w:val="28"/>
          <w:szCs w:val="28"/>
          <w:vertAlign w:val="superscript"/>
          <w:lang w:eastAsia="zh-CN" w:bidi="hi-IN"/>
          <w14:ligatures w14:val="none"/>
        </w:rPr>
        <w:t>1</w:t>
      </w:r>
      <w:r w:rsidRPr="00750613">
        <w:rPr>
          <w:rFonts w:ascii="Times New Roman" w:eastAsia="NSimSun" w:hAnsi="Times New Roman" w:cs="Times New Roman"/>
          <w:sz w:val="28"/>
          <w:szCs w:val="28"/>
          <w:lang w:eastAsia="zh-CN" w:bidi="hi-IN"/>
          <w14:ligatures w14:val="none"/>
        </w:rPr>
        <w:t xml:space="preserve"> Закону про прокуратуру). Одночасно ч. 3 ст. 17 зазначеного Закону надає право прокурору вищого рівня давати вказівки прокурору нижчого рівня, погоджувати прийняття ним певних рішень та здійснювати інші дії, зо безпосередньо стосуються реалізації ним функцій прокуратури. Ч. 5 ст. 8</w:t>
      </w:r>
      <w:r w:rsidRPr="00750613">
        <w:rPr>
          <w:rFonts w:ascii="Times New Roman" w:eastAsia="NSimSun" w:hAnsi="Times New Roman" w:cs="Times New Roman"/>
          <w:sz w:val="28"/>
          <w:szCs w:val="28"/>
          <w:vertAlign w:val="superscript"/>
          <w:lang w:eastAsia="zh-CN" w:bidi="hi-IN"/>
          <w14:ligatures w14:val="none"/>
        </w:rPr>
        <w:t>1</w:t>
      </w:r>
      <w:r w:rsidRPr="00750613">
        <w:rPr>
          <w:rFonts w:ascii="Times New Roman" w:eastAsia="NSimSun" w:hAnsi="Times New Roman" w:cs="Times New Roman"/>
          <w:sz w:val="28"/>
          <w:szCs w:val="28"/>
          <w:lang w:eastAsia="zh-CN" w:bidi="hi-IN"/>
          <w14:ligatures w14:val="none"/>
        </w:rPr>
        <w:t xml:space="preserve"> Закону про прокуратуру встановлює ієрархію між прокурорами САП; у цій же статті міститься положення про те, що керівник САП перебуває у безпосередньому підпорядкуванні Генерального прокурора [344]. Виходячи з цієї конструкції, Генеральний прокурор має право давати вказівки з приводу реалізації функцій прокуратури керівнику САП як прокурору нижчого рівня і своєму заступнику, що прямо суперечить принципу автономності і незалежності САП. Таким чином, можна стверджувати, що наразі двозначність у правовому статусі САП залишається, що має негативний вплив на ефективність діяльності цього органу. Очевидно, цьому сприяла відсутність системного і ґрунтовного аналізу положень Закону України «Про прокуратуру» під час прийняття до нього відповідних змін, а також намагання законодавця штучно вмістити САП як спеціалізований антикорупційний орган в централізовану систему прокуратури, не порушивши при цьому її цілісності. Саме </w:t>
      </w:r>
      <w:r w:rsidRPr="00750613">
        <w:rPr>
          <w:rFonts w:ascii="Times New Roman" w:eastAsia="NSimSun" w:hAnsi="Times New Roman" w:cs="Times New Roman"/>
          <w:sz w:val="28"/>
          <w:szCs w:val="28"/>
          <w:lang w:eastAsia="zh-CN" w:bidi="hi-IN"/>
          <w14:ligatures w14:val="none"/>
        </w:rPr>
        <w:lastRenderedPageBreak/>
        <w:t xml:space="preserve">тому потребує законодавчого врегулювання питання співвідношення і співробітництва САП і прокуратури. Для підвищення інституційної спроможності САП доцільно також збільшити чисельність співробітників. </w:t>
      </w:r>
    </w:p>
    <w:p w14:paraId="5733F96D" w14:textId="77777777" w:rsidR="00703C94" w:rsidRPr="00750613" w:rsidRDefault="00703C94" w:rsidP="00703C94">
      <w:pPr>
        <w:widowControl w:val="0"/>
        <w:shd w:val="clear" w:color="auto" w:fill="FFFFFF"/>
        <w:tabs>
          <w:tab w:val="left" w:pos="552"/>
        </w:tabs>
        <w:autoSpaceDE w:val="0"/>
        <w:autoSpaceDN w:val="0"/>
        <w:adjustRightInd w:val="0"/>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Отже, вітчизняний досвід переконливо свідчить, що з 2014 р. по 2017 р. включно, в Україні, попри труднощі й суперечності, простежується реалізація антикорупційної стратегії, насамперед, антикорупційної правової політики. Антикорупційна діяльність відповідних суб’єктів викликала не лише дискусії та обговорення, а в ряді випадків характеризувалася неузгодженістю, перевищенням повноважень та певним протистоянням. </w:t>
      </w:r>
    </w:p>
    <w:p w14:paraId="7FF4B19F" w14:textId="77777777" w:rsidR="00703C94" w:rsidRPr="00750613" w:rsidRDefault="00703C94" w:rsidP="00703C94">
      <w:pPr>
        <w:widowControl w:val="0"/>
        <w:shd w:val="clear" w:color="auto" w:fill="FFFFFF"/>
        <w:tabs>
          <w:tab w:val="left" w:pos="552"/>
        </w:tabs>
        <w:autoSpaceDE w:val="0"/>
        <w:autoSpaceDN w:val="0"/>
        <w:adjustRightInd w:val="0"/>
        <w:spacing w:after="0" w:line="360" w:lineRule="auto"/>
        <w:ind w:firstLine="709"/>
        <w:jc w:val="both"/>
        <w:rPr>
          <w:rFonts w:ascii="Times New Roman" w:eastAsia="Times New Roman"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Що стосується нормативних актів стратегічного характеру, то з 2018 р. антикорупційна стратегія в Україні була практично відсутня. Попередня Антикорупційна стратегія (на 2014–2017 рр.) [335] та Державна програма з її реалізації, попри низку недоліків і певну розбалансованість, були тими програмними документами, які закладали підґрунтя й визначали напрями антикорупційної правової політики в Україні. </w:t>
      </w:r>
      <w:r w:rsidRPr="00750613">
        <w:rPr>
          <w:rFonts w:ascii="Times New Roman" w:eastAsia="Times New Roman" w:hAnsi="Times New Roman" w:cs="Times New Roman"/>
          <w:kern w:val="0"/>
          <w:sz w:val="28"/>
          <w:szCs w:val="28"/>
          <w14:ligatures w14:val="none"/>
        </w:rPr>
        <w:t xml:space="preserve">Так, в «Альтернативному звіті з оцінки ефективності впровадження державної антикорупційної політики», підготовленому у 2019 р., зазначається, що повністю реалізовано було лише 25% заходів </w:t>
      </w:r>
      <w:r w:rsidRPr="00750613">
        <w:rPr>
          <w:rFonts w:ascii="Times New Roman" w:eastAsia="Times New Roman" w:hAnsi="Times New Roman" w:cs="Times New Roman"/>
          <w:kern w:val="0"/>
          <w:sz w:val="28"/>
          <w:szCs w:val="28"/>
          <w:lang w:eastAsia="uk-UA"/>
          <w14:ligatures w14:val="none"/>
        </w:rPr>
        <w:t>Антикорупційної стратегії на 2014–2017 роки</w:t>
      </w:r>
      <w:r w:rsidRPr="00750613">
        <w:rPr>
          <w:rFonts w:ascii="Times New Roman" w:eastAsia="Times New Roman" w:hAnsi="Times New Roman" w:cs="Times New Roman"/>
          <w:kern w:val="0"/>
          <w:sz w:val="28"/>
          <w:szCs w:val="28"/>
          <w14:ligatures w14:val="none"/>
        </w:rPr>
        <w:t>, 52% – реалізовано частково, а 23% – не реалізовано взагалі. За оцінками авторів звіту, жодної з поставлених цілей у</w:t>
      </w:r>
      <w:r w:rsidRPr="00750613">
        <w:rPr>
          <w:rFonts w:ascii="Times New Roman" w:eastAsia="Times New Roman" w:hAnsi="Times New Roman" w:cs="Times New Roman"/>
          <w:kern w:val="0"/>
          <w:sz w:val="28"/>
          <w:szCs w:val="28"/>
          <w:lang w:eastAsia="uk-UA"/>
          <w14:ligatures w14:val="none"/>
        </w:rPr>
        <w:t xml:space="preserve"> попередній антикорупційній стратегії</w:t>
      </w:r>
      <w:r w:rsidRPr="00750613">
        <w:rPr>
          <w:rFonts w:ascii="Times New Roman" w:eastAsia="Times New Roman" w:hAnsi="Times New Roman" w:cs="Times New Roman"/>
          <w:kern w:val="0"/>
          <w:sz w:val="28"/>
          <w:szCs w:val="28"/>
          <w14:ligatures w14:val="none"/>
        </w:rPr>
        <w:t xml:space="preserve"> так і не було досягнуто повною мірою. Із 207 заходів державної програми з реалізації засад державної антикорупційної політики не було реалізовано взагалі 47 заходів тобто, близько 22,7%. Із 160 повністю або частково виконаних заходів лише 53 було виконано вчасно, що становить лише 25% від загальної кількості заходів державної програми </w:t>
      </w:r>
      <w:r w:rsidRPr="00750613">
        <w:rPr>
          <w:rFonts w:ascii="Times New Roman" w:eastAsia="Calibri" w:hAnsi="Times New Roman" w:cs="Times New Roman"/>
          <w:kern w:val="0"/>
          <w:sz w:val="28"/>
          <w:szCs w:val="28"/>
          <w14:ligatures w14:val="none"/>
        </w:rPr>
        <w:t>[2]</w:t>
      </w:r>
      <w:r w:rsidRPr="00750613">
        <w:rPr>
          <w:rFonts w:ascii="Times New Roman" w:eastAsia="Times New Roman" w:hAnsi="Times New Roman" w:cs="Times New Roman"/>
          <w:kern w:val="0"/>
          <w:sz w:val="28"/>
          <w:szCs w:val="28"/>
          <w14:ligatures w14:val="none"/>
        </w:rPr>
        <w:t xml:space="preserve">. </w:t>
      </w:r>
    </w:p>
    <w:p w14:paraId="694F1799" w14:textId="77777777" w:rsidR="00703C94" w:rsidRPr="00750613" w:rsidRDefault="00703C94" w:rsidP="00703C94">
      <w:pPr>
        <w:widowControl w:val="0"/>
        <w:shd w:val="clear" w:color="auto" w:fill="FFFFFF"/>
        <w:tabs>
          <w:tab w:val="left" w:pos="552"/>
        </w:tabs>
        <w:autoSpaceDE w:val="0"/>
        <w:autoSpaceDN w:val="0"/>
        <w:adjustRightInd w:val="0"/>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Важливим кроком у розбудові антикорупційної системи в Україні стало ухвалення у 2018 р. Верховною Радою Закону України «Про утворення Вищого антикорупційного суду»</w:t>
      </w:r>
      <w:r w:rsidRPr="00750613">
        <w:rPr>
          <w:rFonts w:ascii="Times New Roman" w:eastAsia="Calibri" w:hAnsi="Times New Roman" w:cs="Times New Roman"/>
          <w:color w:val="333333"/>
          <w:kern w:val="0"/>
          <w:sz w:val="28"/>
          <w:szCs w:val="28"/>
          <w:shd w:val="clear" w:color="auto" w:fill="FFFFFF"/>
          <w14:ligatures w14:val="none"/>
        </w:rPr>
        <w:t xml:space="preserve"> [348]</w:t>
      </w:r>
      <w:r w:rsidRPr="00750613">
        <w:rPr>
          <w:rFonts w:ascii="Times New Roman" w:eastAsia="Calibri" w:hAnsi="Times New Roman" w:cs="Times New Roman"/>
          <w:kern w:val="0"/>
          <w:sz w:val="28"/>
          <w:szCs w:val="28"/>
          <w14:ligatures w14:val="none"/>
        </w:rPr>
        <w:t>, який почав здійснювати свої повноваження з 2019 р. Завданнями Вищого антикорупційний суду, згідно ст. 3 Закону України «Про Вищий антикорупційний суд» є «</w:t>
      </w:r>
      <w:r w:rsidRPr="00750613">
        <w:rPr>
          <w:rFonts w:ascii="Times New Roman" w:eastAsia="Calibri" w:hAnsi="Times New Roman" w:cs="Times New Roman"/>
          <w:kern w:val="0"/>
          <w:sz w:val="28"/>
          <w:szCs w:val="28"/>
          <w:shd w:val="clear" w:color="auto" w:fill="FFFFFF"/>
          <w14:ligatures w14:val="none"/>
        </w:rPr>
        <w:t xml:space="preserve">здійснення правосуддя відповідно до </w:t>
      </w:r>
      <w:r w:rsidRPr="00750613">
        <w:rPr>
          <w:rFonts w:ascii="Times New Roman" w:eastAsia="Calibri" w:hAnsi="Times New Roman" w:cs="Times New Roman"/>
          <w:kern w:val="0"/>
          <w:sz w:val="28"/>
          <w:szCs w:val="28"/>
          <w:shd w:val="clear" w:color="auto" w:fill="FFFFFF"/>
          <w14:ligatures w14:val="none"/>
        </w:rPr>
        <w:lastRenderedPageBreak/>
        <w:t xml:space="preserve">визначених законом засад та процедур судочинства з метою захисту особи, суспільства та держави від корупційних і пов’язаних із ними кримінальних правопорушень та судового контролю за досудовим розслідуванням цих кримінальних правопорушень, дотриманням прав, свобод та інтересів осіб у кримінальному провадженні, а також вирішення питання про визнання необґрунтованими активів та їх стягнення в дохід держави у випадках, передбачених законом, у порядку цивільного судочинства» [348]. </w:t>
      </w:r>
      <w:r w:rsidRPr="00750613">
        <w:rPr>
          <w:rFonts w:ascii="Times New Roman" w:eastAsia="Calibri" w:hAnsi="Times New Roman" w:cs="Times New Roman"/>
          <w:kern w:val="0"/>
          <w:sz w:val="28"/>
          <w:szCs w:val="28"/>
          <w14:ligatures w14:val="none"/>
        </w:rPr>
        <w:t xml:space="preserve">За 5 років функціонування ВАКС відбулися законодавчі зміни, які, розширили повноваження суду, зокрема шляхом додавання справ цивільної юрисдикції про визнання необґрунтованими активів та їх стягнення в дохід держави, а також справи в рамках адміністративного судочинства щодо застосування до фізичних або юридичних осіб санкції, передбаченої п. 11 ч. першої ст. 4 Закону України «Про санкції». </w:t>
      </w:r>
    </w:p>
    <w:p w14:paraId="1A4925B8" w14:textId="77777777" w:rsidR="00703C94" w:rsidRPr="00750613" w:rsidRDefault="00703C94" w:rsidP="00703C94">
      <w:pPr>
        <w:widowControl w:val="0"/>
        <w:shd w:val="clear" w:color="auto" w:fill="FFFFFF"/>
        <w:tabs>
          <w:tab w:val="left" w:pos="552"/>
        </w:tabs>
        <w:autoSpaceDE w:val="0"/>
        <w:autoSpaceDN w:val="0"/>
        <w:adjustRightInd w:val="0"/>
        <w:spacing w:after="0" w:line="360" w:lineRule="auto"/>
        <w:ind w:firstLine="709"/>
        <w:jc w:val="both"/>
        <w:rPr>
          <w:rFonts w:ascii="Times New Roman" w:eastAsia="Times New Roman" w:hAnsi="Times New Roman" w:cs="Times New Roman"/>
          <w:kern w:val="0"/>
          <w:sz w:val="28"/>
          <w:szCs w:val="28"/>
          <w:lang w:eastAsia="ru-RU"/>
          <w14:ligatures w14:val="none"/>
        </w:rPr>
      </w:pPr>
      <w:r w:rsidRPr="00750613">
        <w:rPr>
          <w:rFonts w:ascii="Times New Roman" w:eastAsia="Calibri" w:hAnsi="Times New Roman" w:cs="Times New Roman"/>
          <w:kern w:val="0"/>
          <w:sz w:val="28"/>
          <w:szCs w:val="28"/>
          <w14:ligatures w14:val="none"/>
        </w:rPr>
        <w:t>У 2020 р. НАЗК запропонувало до публічного обговорення Антикорупційну стратегію на 2020-2024 рр. [110], яка значною мірою повторила попередню. 16 вересня 2020 р. Уряд підтримав Антикорупційну стратегію на 2020-2024 роки, а 5 листопада 2020 р. Верховна Рада ухвалила законопроєкт № 4135 у першому читанні. Слід зауважити, що основні принципи пропонованої Антикорупційної стратегії відображали її правовий характер та передбачали: 1) о</w:t>
      </w:r>
      <w:r w:rsidRPr="00750613">
        <w:rPr>
          <w:rFonts w:ascii="Times New Roman" w:eastAsia="Times New Roman" w:hAnsi="Times New Roman" w:cs="Times New Roman"/>
          <w:kern w:val="0"/>
          <w:sz w:val="28"/>
          <w:szCs w:val="28"/>
          <w:lang w:eastAsia="ru-RU"/>
          <w14:ligatures w14:val="none"/>
        </w:rPr>
        <w:t xml:space="preserve">птимізацію функцій держави та місцевого самоврядування, зокрема усунення дублювання повноважень різними органами; 2) цифрову трансформацію реалізації повноважень органами державної влади та органами місцевого самоврядування, прозорість діяльності та відкриття даних; 3) створення на противагу існуючим корупційним практикам більш зручних та законних способів задоволення потреб фізичних і юридичних осіб; 4) забезпечення невідворотності юридичної відповідальності за корупційні та пов’язані з корупцією правопорушення; 5) формування суспільної нетерпимості до корупції, утвердження культури доброчесності та поваги до верховенства права. Крім того, проєкт закону передбачав низку змін до нормативно-правових документів, з метою оптимізації процедур роботи антикорупційних органів, зокрема, забезпечення невідворотності </w:t>
      </w:r>
      <w:r w:rsidRPr="00750613">
        <w:rPr>
          <w:rFonts w:ascii="Times New Roman" w:eastAsia="Times New Roman" w:hAnsi="Times New Roman" w:cs="Times New Roman"/>
          <w:kern w:val="0"/>
          <w:sz w:val="28"/>
          <w:szCs w:val="28"/>
          <w:lang w:eastAsia="ru-RU"/>
          <w14:ligatures w14:val="none"/>
        </w:rPr>
        <w:lastRenderedPageBreak/>
        <w:t xml:space="preserve">відповідальності за корупцію. </w:t>
      </w:r>
    </w:p>
    <w:p w14:paraId="0338D538" w14:textId="1CA34CF2" w:rsidR="00703C94" w:rsidRPr="00750613" w:rsidRDefault="00703C94" w:rsidP="00703C94">
      <w:pPr>
        <w:widowControl w:val="0"/>
        <w:shd w:val="clear" w:color="auto" w:fill="FFFFFF"/>
        <w:tabs>
          <w:tab w:val="left" w:pos="552"/>
        </w:tabs>
        <w:autoSpaceDE w:val="0"/>
        <w:autoSpaceDN w:val="0"/>
        <w:adjustRightInd w:val="0"/>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Водночас експерти та науковці акцентували увагу на тому, що проєкт містив низку недоліків, до яких в узагальненому вигляді слід віднести: ненормативний характер, що обумовлює відсутність у ньому правових норм, він повністю складається з констатації тих чи інших фактів (обставин), пояснень, приписів щодо необхідності проведення певних заходів. Між тим, прийняття законів ненормативного змісту може допускатись лише у випадках, передбачених Конституцією України; Стратегія не передбачала імперативного припису про необхідність затвердження Антикорупційної стратегії саме законом, а йдеться про те, що «засади антикорупційної політики (Антикорупційна стратегія) визначаються Верховною Радою України»; значна частина пропонованих заходів мали декларативний характер (наприклад, проведення ефективного моніторингу застосування Закону України «Про Національну поліцію» або не відносяться до антикорупційних (реформа прокуратури; судова реформа); [44].</w:t>
      </w:r>
      <w:r w:rsidRPr="00750613">
        <w:rPr>
          <w:rFonts w:ascii="Times New Roman" w:eastAsia="Calibri" w:hAnsi="Times New Roman" w:cs="Times New Roman"/>
          <w:b/>
          <w:kern w:val="0"/>
          <w:sz w:val="28"/>
          <w:szCs w:val="28"/>
          <w14:ligatures w14:val="none"/>
        </w:rPr>
        <w:t xml:space="preserve"> </w:t>
      </w:r>
      <w:r w:rsidRPr="00750613">
        <w:rPr>
          <w:rFonts w:ascii="Times New Roman" w:eastAsia="Calibri" w:hAnsi="Times New Roman" w:cs="Times New Roman"/>
          <w:kern w:val="0"/>
          <w:sz w:val="28"/>
          <w:szCs w:val="28"/>
          <w14:ligatures w14:val="none"/>
        </w:rPr>
        <w:t>До зазначених</w:t>
      </w:r>
      <w:r w:rsidRPr="00750613">
        <w:rPr>
          <w:rFonts w:ascii="Times New Roman" w:eastAsia="Calibri" w:hAnsi="Times New Roman" w:cs="Times New Roman"/>
          <w:b/>
          <w:kern w:val="0"/>
          <w:sz w:val="28"/>
          <w:szCs w:val="28"/>
          <w14:ligatures w14:val="none"/>
        </w:rPr>
        <w:t xml:space="preserve"> </w:t>
      </w:r>
      <w:r w:rsidRPr="00750613">
        <w:rPr>
          <w:rFonts w:ascii="Times New Roman" w:eastAsia="Calibri" w:hAnsi="Times New Roman" w:cs="Times New Roman"/>
          <w:kern w:val="0"/>
          <w:sz w:val="28"/>
          <w:szCs w:val="28"/>
          <w14:ligatures w14:val="none"/>
        </w:rPr>
        <w:t xml:space="preserve">недоліків слід також віднести відсутність дефініції «антикорупційна політика», відсутність чітких критеріїв оцінки результатів антикорупційної стратегії, відображених, зокрема, у Індексі сприйняття корупції, розробленого міжнародними експертами, надання НАЗК повноважень щодо реформування судоустрою та статусу суддів, хоча за законодавством України НАЗК не наділені такими повноваженнями.    </w:t>
      </w:r>
    </w:p>
    <w:p w14:paraId="365882DC"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Таким чином, у пропонованому проєкті Антикорупційної стратегії акцент робився на окремі аспектах (декларування доходів, подальша розбудова змістовної конструкції злочинів, пов’язаних із отриманням неправомірної вигоди державними службовцями, процесуальні питання і особливості розслідування таких злочинів, збільшення кількості правових заборон і обмежень у правовому статусі публічних службовців). Цілком закономірно, що пропонований проєкт Антикорупційної стратегії не був ухвалений Парламентом. Зазначені недоліки простежувалися і в попередній Антикорупційній стратегії. Саме тому І. Парубчак зазначає, що основною метою державної внутрішньої політики визначено не боротьбу з корупцією, а протидію їй: за такого підходу корупція уявляється у </w:t>
      </w:r>
      <w:r w:rsidRPr="00750613">
        <w:rPr>
          <w:rFonts w:ascii="Times New Roman" w:eastAsia="Calibri" w:hAnsi="Times New Roman" w:cs="Times New Roman"/>
          <w:kern w:val="0"/>
          <w:sz w:val="28"/>
          <w:szCs w:val="28"/>
          <w14:ligatures w14:val="none"/>
        </w:rPr>
        <w:lastRenderedPageBreak/>
        <w:t xml:space="preserve">вигляді окремих правопорушень морально нестійких дрібних чиновників, а протидія їй покладається на самих корупціонерів; при цьому, ухвалені антикорупційні норми надають управлінсько-владній ланці все більших можливостей для сваволі [298]. Однак, системність і всеохоплюваність  корупції у суспільстві, яку дослідники характеризують як корупцію кризового типу, призводять до необхідності розширеного тлумачення антикорупційної правової політики і вжиття широкого спектру заходів боротьби з цим негативним явищем. </w:t>
      </w:r>
    </w:p>
    <w:p w14:paraId="7CA110A1"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Наступним важливим кроком у розвитку антикорупційної правової політики стало затвердження 4 березня 2023 р. Постановою Кабінету Міністрів України Державної </w:t>
      </w:r>
      <w:r w:rsidRPr="00750613">
        <w:rPr>
          <w:rFonts w:ascii="Times New Roman" w:eastAsia="Calibri" w:hAnsi="Times New Roman" w:cs="Times New Roman"/>
          <w:bCs/>
          <w:kern w:val="0"/>
          <w:sz w:val="28"/>
          <w:szCs w:val="28"/>
          <w:shd w:val="clear" w:color="auto" w:fill="FFFFFF"/>
          <w14:ligatures w14:val="none"/>
        </w:rPr>
        <w:t xml:space="preserve">антикорупційної програми на 2023-2025 рр., яка має на </w:t>
      </w:r>
      <w:r w:rsidRPr="00750613">
        <w:rPr>
          <w:rFonts w:ascii="Times New Roman" w:eastAsia="Calibri" w:hAnsi="Times New Roman" w:cs="Times New Roman"/>
          <w:kern w:val="0"/>
          <w:sz w:val="28"/>
          <w:szCs w:val="28"/>
          <w14:ligatures w14:val="none"/>
        </w:rPr>
        <w:t>меті «</w:t>
      </w:r>
      <w:r w:rsidRPr="00750613">
        <w:rPr>
          <w:rFonts w:ascii="Times New Roman" w:eastAsia="Calibri" w:hAnsi="Times New Roman" w:cs="Times New Roman"/>
          <w:kern w:val="0"/>
          <w:sz w:val="28"/>
          <w:szCs w:val="28"/>
          <w:shd w:val="clear" w:color="auto" w:fill="FFFFFF"/>
          <w14:ligatures w14:val="none"/>
        </w:rPr>
        <w:t>досягнення значного прогресу в запобіганні та протидії корупції, забезпечення злагодженості та системності антикорупційної діяльності всіх державних органів та органів місцевого самоврядування, а також належного процесу післявоєнного відновлення України»</w:t>
      </w:r>
      <w:r w:rsidRPr="00750613">
        <w:rPr>
          <w:rFonts w:ascii="Times New Roman" w:eastAsia="Calibri" w:hAnsi="Times New Roman" w:cs="Times New Roman"/>
          <w:kern w:val="0"/>
          <w:sz w:val="28"/>
          <w:szCs w:val="28"/>
          <w14:ligatures w14:val="none"/>
        </w:rPr>
        <w:t xml:space="preserve"> [79]. </w:t>
      </w:r>
    </w:p>
    <w:p w14:paraId="4A07F81C" w14:textId="77777777" w:rsidR="00703C94" w:rsidRPr="00750613" w:rsidRDefault="00703C94" w:rsidP="00703C94">
      <w:pPr>
        <w:spacing w:after="0" w:line="360" w:lineRule="auto"/>
        <w:ind w:firstLine="709"/>
        <w:jc w:val="both"/>
        <w:rPr>
          <w:rFonts w:ascii="Times New Roman" w:eastAsia="Calibri" w:hAnsi="Times New Roman" w:cs="Times New Roman"/>
          <w:bCs/>
          <w:kern w:val="0"/>
          <w:sz w:val="28"/>
          <w:szCs w:val="28"/>
          <w:shd w:val="clear" w:color="auto" w:fill="FFFFFF"/>
          <w14:ligatures w14:val="none"/>
        </w:rPr>
      </w:pPr>
      <w:r w:rsidRPr="00750613">
        <w:rPr>
          <w:rFonts w:ascii="Times New Roman" w:eastAsia="Calibri" w:hAnsi="Times New Roman" w:cs="Times New Roman"/>
          <w:kern w:val="0"/>
          <w:sz w:val="28"/>
          <w:szCs w:val="28"/>
          <w14:ligatures w14:val="none"/>
        </w:rPr>
        <w:t xml:space="preserve">Державна </w:t>
      </w:r>
      <w:r w:rsidRPr="00750613">
        <w:rPr>
          <w:rFonts w:ascii="Times New Roman" w:eastAsia="Calibri" w:hAnsi="Times New Roman" w:cs="Times New Roman"/>
          <w:bCs/>
          <w:kern w:val="0"/>
          <w:sz w:val="28"/>
          <w:szCs w:val="28"/>
          <w:shd w:val="clear" w:color="auto" w:fill="FFFFFF"/>
          <w14:ligatures w14:val="none"/>
        </w:rPr>
        <w:t xml:space="preserve">антикорупційна програма на 2023-2025 рр. спрямована на розв’язання низки проблем </w:t>
      </w:r>
      <w:r w:rsidRPr="00750613">
        <w:rPr>
          <w:rFonts w:ascii="Times New Roman" w:eastAsia="Calibri" w:hAnsi="Times New Roman" w:cs="Times New Roman"/>
          <w:kern w:val="0"/>
          <w:sz w:val="28"/>
          <w:szCs w:val="28"/>
          <w14:ligatures w14:val="none"/>
        </w:rPr>
        <w:t>[79]</w:t>
      </w:r>
      <w:r w:rsidRPr="00750613">
        <w:rPr>
          <w:rFonts w:ascii="Times New Roman" w:eastAsia="Calibri" w:hAnsi="Times New Roman" w:cs="Times New Roman"/>
          <w:bCs/>
          <w:kern w:val="0"/>
          <w:sz w:val="28"/>
          <w:szCs w:val="28"/>
          <w:shd w:val="clear" w:color="auto" w:fill="FFFFFF"/>
          <w14:ligatures w14:val="none"/>
        </w:rPr>
        <w:t xml:space="preserve">, а саме: 1) </w:t>
      </w:r>
      <w:r w:rsidRPr="00750613">
        <w:rPr>
          <w:rFonts w:ascii="Times New Roman" w:eastAsia="Calibri" w:hAnsi="Times New Roman" w:cs="Times New Roman"/>
          <w:kern w:val="0"/>
          <w:sz w:val="28"/>
          <w:szCs w:val="28"/>
          <w14:ligatures w14:val="none"/>
        </w:rPr>
        <w:t>підвищення ефективності системи запобігання і протидії корупції (передбачає: ф</w:t>
      </w:r>
      <w:r w:rsidRPr="00750613">
        <w:rPr>
          <w:rFonts w:ascii="Times New Roman" w:eastAsia="Calibri" w:hAnsi="Times New Roman" w:cs="Times New Roman"/>
          <w:kern w:val="0"/>
          <w:sz w:val="28"/>
          <w:szCs w:val="28"/>
          <w:shd w:val="clear" w:color="auto" w:fill="FFFFFF"/>
          <w14:ligatures w14:val="none"/>
        </w:rPr>
        <w:t>ормування негативного ставлення до корупції</w:t>
      </w:r>
      <w:r w:rsidRPr="00750613">
        <w:rPr>
          <w:rFonts w:ascii="Times New Roman" w:eastAsia="Calibri" w:hAnsi="Times New Roman" w:cs="Times New Roman"/>
          <w:kern w:val="0"/>
          <w:sz w:val="28"/>
          <w:szCs w:val="28"/>
          <w14:ligatures w14:val="none"/>
        </w:rPr>
        <w:t>; в</w:t>
      </w:r>
      <w:r w:rsidRPr="00750613">
        <w:rPr>
          <w:rFonts w:ascii="Times New Roman" w:eastAsia="Calibri" w:hAnsi="Times New Roman" w:cs="Times New Roman"/>
          <w:kern w:val="0"/>
          <w:sz w:val="28"/>
          <w:szCs w:val="28"/>
          <w:shd w:val="clear" w:color="auto" w:fill="FFFFFF"/>
          <w14:ligatures w14:val="none"/>
        </w:rPr>
        <w:t xml:space="preserve">регулювання конфлікту інтересів, дотримання загальних обмежень та заборон, правил етичної поведінки; здійснення заходів фінансового контролю; забезпечення доброчесності політичних партій та виборчих кампаній; захист викривачів корупції); 2) </w:t>
      </w:r>
      <w:r w:rsidRPr="00750613">
        <w:rPr>
          <w:rFonts w:ascii="Times New Roman" w:eastAsia="Times New Roman" w:hAnsi="Times New Roman" w:cs="Times New Roman"/>
          <w:kern w:val="0"/>
          <w:sz w:val="28"/>
          <w:szCs w:val="28"/>
          <w:lang w:eastAsia="ru-RU"/>
          <w14:ligatures w14:val="none"/>
        </w:rPr>
        <w:t>запобігання корупції у пріоритетних сферах (</w:t>
      </w:r>
      <w:bookmarkStart w:id="18" w:name="n195"/>
      <w:bookmarkEnd w:id="18"/>
      <w:r w:rsidRPr="00750613">
        <w:rPr>
          <w:rFonts w:ascii="Times New Roman" w:eastAsia="Times New Roman" w:hAnsi="Times New Roman" w:cs="Times New Roman"/>
          <w:kern w:val="0"/>
          <w:sz w:val="28"/>
          <w:szCs w:val="28"/>
          <w:lang w:eastAsia="ru-RU"/>
          <w14:ligatures w14:val="none"/>
        </w:rPr>
        <w:t>справедливий суд, прокуратура та органи правопорядку; д</w:t>
      </w:r>
      <w:r w:rsidRPr="00750613">
        <w:rPr>
          <w:rFonts w:ascii="Times New Roman" w:eastAsia="Calibri" w:hAnsi="Times New Roman" w:cs="Times New Roman"/>
          <w:kern w:val="0"/>
          <w:sz w:val="28"/>
          <w:szCs w:val="28"/>
          <w:shd w:val="clear" w:color="auto" w:fill="FFFFFF"/>
          <w14:ligatures w14:val="none"/>
        </w:rPr>
        <w:t xml:space="preserve">ержавне регулювання економіки; митна справа та оподаткування; державний та приватний сектори економіки; будівництво, земельні відносини та інфраструктура; сектор оборони; охорона здоров’я, освіта і наука та соціальний захист); </w:t>
      </w:r>
      <w:r w:rsidRPr="00750613">
        <w:rPr>
          <w:rFonts w:ascii="Times New Roman" w:eastAsia="Times New Roman" w:hAnsi="Times New Roman" w:cs="Times New Roman"/>
          <w:kern w:val="0"/>
          <w:sz w:val="28"/>
          <w:szCs w:val="28"/>
          <w:lang w:eastAsia="ru-RU"/>
          <w14:ligatures w14:val="none"/>
        </w:rPr>
        <w:t>3) забезпечення невідворотності відповідальності за корупцію (</w:t>
      </w:r>
      <w:bookmarkStart w:id="19" w:name="n445"/>
      <w:bookmarkEnd w:id="19"/>
      <w:r w:rsidRPr="00750613">
        <w:rPr>
          <w:rFonts w:ascii="Times New Roman" w:eastAsia="Times New Roman" w:hAnsi="Times New Roman" w:cs="Times New Roman"/>
          <w:kern w:val="0"/>
          <w:sz w:val="28"/>
          <w:szCs w:val="28"/>
          <w:lang w:eastAsia="ru-RU"/>
          <w14:ligatures w14:val="none"/>
        </w:rPr>
        <w:t>дисциплінарна, а</w:t>
      </w:r>
      <w:r w:rsidRPr="00750613">
        <w:rPr>
          <w:rFonts w:ascii="Times New Roman" w:eastAsia="Calibri" w:hAnsi="Times New Roman" w:cs="Times New Roman"/>
          <w:kern w:val="0"/>
          <w:sz w:val="28"/>
          <w:szCs w:val="28"/>
          <w:shd w:val="clear" w:color="auto" w:fill="FFFFFF"/>
          <w14:ligatures w14:val="none"/>
        </w:rPr>
        <w:t xml:space="preserve">дміністративна, кримінальна відповідальність). </w:t>
      </w:r>
      <w:r w:rsidRPr="00750613">
        <w:rPr>
          <w:rFonts w:ascii="Times New Roman" w:eastAsia="Calibri" w:hAnsi="Times New Roman" w:cs="Times New Roman"/>
          <w:kern w:val="0"/>
          <w:sz w:val="28"/>
          <w:szCs w:val="28"/>
          <w14:ligatures w14:val="none"/>
        </w:rPr>
        <w:t>Передбачається щ</w:t>
      </w:r>
      <w:r w:rsidRPr="00750613">
        <w:rPr>
          <w:rFonts w:ascii="Times New Roman" w:eastAsia="Calibri" w:hAnsi="Times New Roman" w:cs="Times New Roman"/>
          <w:kern w:val="0"/>
          <w:sz w:val="28"/>
          <w:szCs w:val="28"/>
          <w:shd w:val="clear" w:color="auto" w:fill="FFFFFF"/>
          <w14:ligatures w14:val="none"/>
        </w:rPr>
        <w:t>орічна оцінка ефективності виконання Програми, яку здійснює Національне агентство шляхом визначення о</w:t>
      </w:r>
      <w:r w:rsidRPr="00750613">
        <w:rPr>
          <w:rFonts w:ascii="Times New Roman" w:eastAsia="Times New Roman" w:hAnsi="Times New Roman" w:cs="Times New Roman"/>
          <w:kern w:val="0"/>
          <w:sz w:val="28"/>
          <w:szCs w:val="28"/>
          <w:lang w:eastAsia="ru-RU"/>
          <w14:ligatures w14:val="none"/>
        </w:rPr>
        <w:t xml:space="preserve">цінка загальної ефективності реалізації Антикорупційної стратегії. У якості основних індикаторів реалізації закріплено: 1) </w:t>
      </w:r>
      <w:bookmarkStart w:id="20" w:name="n501"/>
      <w:bookmarkEnd w:id="20"/>
      <w:r w:rsidRPr="00750613">
        <w:rPr>
          <w:rFonts w:ascii="Times New Roman" w:eastAsia="Times New Roman" w:hAnsi="Times New Roman" w:cs="Times New Roman"/>
          <w:kern w:val="0"/>
          <w:sz w:val="28"/>
          <w:szCs w:val="28"/>
          <w:lang w:eastAsia="ru-RU"/>
          <w14:ligatures w14:val="none"/>
        </w:rPr>
        <w:t xml:space="preserve">стан здійснення заходів, </w:t>
      </w:r>
      <w:r w:rsidRPr="00750613">
        <w:rPr>
          <w:rFonts w:ascii="Times New Roman" w:eastAsia="Times New Roman" w:hAnsi="Times New Roman" w:cs="Times New Roman"/>
          <w:kern w:val="0"/>
          <w:sz w:val="28"/>
          <w:szCs w:val="28"/>
          <w:lang w:eastAsia="ru-RU"/>
          <w14:ligatures w14:val="none"/>
        </w:rPr>
        <w:lastRenderedPageBreak/>
        <w:t>передбачених Програмою; 2)</w:t>
      </w:r>
      <w:bookmarkStart w:id="21" w:name="n502"/>
      <w:bookmarkEnd w:id="21"/>
      <w:r w:rsidRPr="00750613">
        <w:rPr>
          <w:rFonts w:ascii="Times New Roman" w:eastAsia="Times New Roman" w:hAnsi="Times New Roman" w:cs="Times New Roman"/>
          <w:kern w:val="0"/>
          <w:sz w:val="28"/>
          <w:szCs w:val="28"/>
          <w:lang w:eastAsia="ru-RU"/>
          <w14:ligatures w14:val="none"/>
        </w:rPr>
        <w:t xml:space="preserve"> підвищення позиції України в рейтингу Індексу сприйняття корупції; 3)</w:t>
      </w:r>
      <w:bookmarkStart w:id="22" w:name="n503"/>
      <w:bookmarkEnd w:id="22"/>
      <w:r w:rsidRPr="00750613">
        <w:rPr>
          <w:rFonts w:ascii="Times New Roman" w:eastAsia="Times New Roman" w:hAnsi="Times New Roman" w:cs="Times New Roman"/>
          <w:kern w:val="0"/>
          <w:sz w:val="28"/>
          <w:szCs w:val="28"/>
          <w:lang w:eastAsia="ru-RU"/>
          <w14:ligatures w14:val="none"/>
        </w:rPr>
        <w:t xml:space="preserve"> збільшення частки населення, яке негативно ставиться до корупційних проявів; 4) </w:t>
      </w:r>
      <w:bookmarkStart w:id="23" w:name="n504"/>
      <w:bookmarkEnd w:id="23"/>
      <w:r w:rsidRPr="00750613">
        <w:rPr>
          <w:rFonts w:ascii="Times New Roman" w:eastAsia="Times New Roman" w:hAnsi="Times New Roman" w:cs="Times New Roman"/>
          <w:kern w:val="0"/>
          <w:sz w:val="28"/>
          <w:szCs w:val="28"/>
          <w:lang w:eastAsia="ru-RU"/>
          <w14:ligatures w14:val="none"/>
        </w:rPr>
        <w:t>зменшення частки населення, яке мало власний корупційний досвід; 5)</w:t>
      </w:r>
      <w:bookmarkStart w:id="24" w:name="n505"/>
      <w:bookmarkEnd w:id="24"/>
      <w:r w:rsidRPr="00750613">
        <w:rPr>
          <w:rFonts w:ascii="Times New Roman" w:eastAsia="Times New Roman" w:hAnsi="Times New Roman" w:cs="Times New Roman"/>
          <w:kern w:val="0"/>
          <w:sz w:val="28"/>
          <w:szCs w:val="28"/>
          <w:lang w:eastAsia="ru-RU"/>
          <w14:ligatures w14:val="none"/>
        </w:rPr>
        <w:t xml:space="preserve"> збільшення кількості громадян, готових повідомляти про факти корупційних проявів, а також громадян, які заявили про факти корупції, що мали стосовно них місце, компетентним органам</w:t>
      </w:r>
      <w:r w:rsidRPr="00750613">
        <w:rPr>
          <w:rFonts w:ascii="Times New Roman" w:eastAsia="Calibri" w:hAnsi="Times New Roman" w:cs="Times New Roman"/>
          <w:kern w:val="0"/>
          <w:sz w:val="28"/>
          <w:szCs w:val="28"/>
          <w:shd w:val="clear" w:color="auto" w:fill="FFFFFF"/>
          <w14:ligatures w14:val="none"/>
        </w:rPr>
        <w:t xml:space="preserve"> [79].</w:t>
      </w:r>
      <w:r w:rsidRPr="00750613">
        <w:rPr>
          <w:rFonts w:ascii="Times New Roman" w:eastAsia="Calibri" w:hAnsi="Times New Roman" w:cs="Times New Roman"/>
          <w:kern w:val="0"/>
          <w:sz w:val="28"/>
          <w:szCs w:val="28"/>
          <w14:ligatures w14:val="none"/>
        </w:rPr>
        <w:t xml:space="preserve"> Затвердження Державної </w:t>
      </w:r>
      <w:r w:rsidRPr="00750613">
        <w:rPr>
          <w:rFonts w:ascii="Times New Roman" w:eastAsia="Calibri" w:hAnsi="Times New Roman" w:cs="Times New Roman"/>
          <w:bCs/>
          <w:kern w:val="0"/>
          <w:sz w:val="28"/>
          <w:szCs w:val="28"/>
          <w:shd w:val="clear" w:color="auto" w:fill="FFFFFF"/>
          <w14:ligatures w14:val="none"/>
        </w:rPr>
        <w:t xml:space="preserve">антикорупційної програми на 2023-2025 рр. </w:t>
      </w:r>
      <w:r w:rsidRPr="00750613">
        <w:rPr>
          <w:rFonts w:ascii="Times New Roman" w:eastAsia="Calibri" w:hAnsi="Times New Roman" w:cs="Times New Roman"/>
          <w:kern w:val="0"/>
          <w:sz w:val="28"/>
          <w:szCs w:val="28"/>
          <w14:ligatures w14:val="none"/>
        </w:rPr>
        <w:t>[79]</w:t>
      </w:r>
      <w:r w:rsidRPr="00750613">
        <w:rPr>
          <w:rFonts w:ascii="Times New Roman" w:eastAsia="Calibri" w:hAnsi="Times New Roman" w:cs="Times New Roman"/>
          <w:bCs/>
          <w:kern w:val="0"/>
          <w:sz w:val="28"/>
          <w:szCs w:val="28"/>
          <w:shd w:val="clear" w:color="auto" w:fill="FFFFFF"/>
          <w14:ligatures w14:val="none"/>
        </w:rPr>
        <w:t>, попри виклики й значні труднощі, зумовлені російсько-українською війною, стало черговим кроком у подальшому утвердженні в Україні державної антикорупційної політики загалом, антикорупційної правової політики, зокрема.</w:t>
      </w:r>
    </w:p>
    <w:p w14:paraId="2EC61B52" w14:textId="77777777" w:rsidR="00703C94" w:rsidRPr="00750613" w:rsidRDefault="00703C94" w:rsidP="00703C94">
      <w:pPr>
        <w:widowControl w:val="0"/>
        <w:shd w:val="clear" w:color="auto" w:fill="FFFFFF"/>
        <w:tabs>
          <w:tab w:val="left" w:pos="552"/>
        </w:tabs>
        <w:autoSpaceDE w:val="0"/>
        <w:autoSpaceDN w:val="0"/>
        <w:adjustRightInd w:val="0"/>
        <w:spacing w:after="0" w:line="360" w:lineRule="auto"/>
        <w:ind w:firstLine="709"/>
        <w:jc w:val="both"/>
        <w:rPr>
          <w:rFonts w:ascii="Times New Roman" w:eastAsia="Times New Roman" w:hAnsi="Times New Roman" w:cs="Times New Roman"/>
          <w:color w:val="000000"/>
          <w:kern w:val="0"/>
          <w:sz w:val="28"/>
          <w:szCs w:val="28"/>
          <w:lang w:eastAsia="uk-UA" w:bidi="uk-UA"/>
          <w14:ligatures w14:val="none"/>
        </w:rPr>
      </w:pPr>
      <w:r w:rsidRPr="00750613">
        <w:rPr>
          <w:rFonts w:ascii="Times New Roman" w:eastAsia="Calibri" w:hAnsi="Times New Roman" w:cs="Times New Roman"/>
          <w:kern w:val="0"/>
          <w:sz w:val="28"/>
          <w:szCs w:val="28"/>
          <w14:ligatures w14:val="none"/>
        </w:rPr>
        <w:t xml:space="preserve">Таким чином, ухвалення антикорупційного пакету законів, Антикорупційної стратегії на 2014-2017 рр., Антикорупційної стратегії на 2021-2025 рр. та Державної </w:t>
      </w:r>
      <w:r w:rsidRPr="00750613">
        <w:rPr>
          <w:rFonts w:ascii="Times New Roman" w:eastAsia="Calibri" w:hAnsi="Times New Roman" w:cs="Times New Roman"/>
          <w:bCs/>
          <w:kern w:val="0"/>
          <w:sz w:val="28"/>
          <w:szCs w:val="28"/>
          <w:shd w:val="clear" w:color="auto" w:fill="FFFFFF"/>
          <w14:ligatures w14:val="none"/>
        </w:rPr>
        <w:t>антикорупційної програми на 2023-2025 рр.</w:t>
      </w:r>
      <w:r w:rsidRPr="00750613">
        <w:rPr>
          <w:rFonts w:ascii="Times New Roman" w:eastAsia="Calibri" w:hAnsi="Times New Roman" w:cs="Times New Roman"/>
          <w:kern w:val="0"/>
          <w:sz w:val="28"/>
          <w:szCs w:val="28"/>
          <w14:ligatures w14:val="none"/>
        </w:rPr>
        <w:t xml:space="preserve"> відображає інституціоналізацію антикорупційної правової політики України, яка ґрунтується на </w:t>
      </w:r>
      <w:r w:rsidRPr="00750613">
        <w:rPr>
          <w:rFonts w:ascii="Times New Roman" w:eastAsia="Times New Roman" w:hAnsi="Times New Roman" w:cs="Times New Roman"/>
          <w:color w:val="000000"/>
          <w:kern w:val="0"/>
          <w:sz w:val="28"/>
          <w:szCs w:val="28"/>
          <w:lang w:eastAsia="uk-UA" w:bidi="uk-UA"/>
          <w14:ligatures w14:val="none"/>
        </w:rPr>
        <w:t xml:space="preserve">концептуальних ідеях щодо співвідношення права і держави, права і закону, людини і держави у сфері запобігання й протидії корупції. Водночас, </w:t>
      </w:r>
      <w:r w:rsidRPr="00750613">
        <w:rPr>
          <w:rFonts w:ascii="Times New Roman" w:eastAsia="Calibri" w:hAnsi="Times New Roman" w:cs="Times New Roman"/>
          <w:kern w:val="0"/>
          <w:sz w:val="28"/>
          <w:szCs w:val="28"/>
          <w14:ligatures w14:val="none"/>
        </w:rPr>
        <w:t>Антикорупційна стратегія на 2021-2025 рр. та</w:t>
      </w:r>
      <w:r w:rsidRPr="00750613">
        <w:rPr>
          <w:rFonts w:ascii="Times New Roman" w:eastAsia="Calibri" w:hAnsi="Times New Roman" w:cs="Times New Roman"/>
          <w:b/>
          <w:kern w:val="0"/>
          <w:sz w:val="28"/>
          <w:szCs w:val="28"/>
          <w14:ligatures w14:val="none"/>
        </w:rPr>
        <w:t xml:space="preserve"> </w:t>
      </w:r>
      <w:r w:rsidRPr="00750613">
        <w:rPr>
          <w:rFonts w:ascii="Times New Roman" w:eastAsia="Calibri" w:hAnsi="Times New Roman" w:cs="Times New Roman"/>
          <w:kern w:val="0"/>
          <w:sz w:val="28"/>
          <w:szCs w:val="28"/>
          <w14:ligatures w14:val="none"/>
        </w:rPr>
        <w:t xml:space="preserve">Державної </w:t>
      </w:r>
      <w:r w:rsidRPr="00750613">
        <w:rPr>
          <w:rFonts w:ascii="Times New Roman" w:eastAsia="Calibri" w:hAnsi="Times New Roman" w:cs="Times New Roman"/>
          <w:bCs/>
          <w:kern w:val="0"/>
          <w:sz w:val="28"/>
          <w:szCs w:val="28"/>
          <w:shd w:val="clear" w:color="auto" w:fill="FFFFFF"/>
          <w14:ligatures w14:val="none"/>
        </w:rPr>
        <w:t xml:space="preserve">антикорупційної програми на 2023-2025 рр. не позбавлені недоліків та </w:t>
      </w:r>
      <w:r w:rsidRPr="00750613">
        <w:rPr>
          <w:rFonts w:ascii="Times New Roman" w:eastAsia="Times New Roman" w:hAnsi="Times New Roman" w:cs="Times New Roman"/>
          <w:color w:val="000000"/>
          <w:kern w:val="0"/>
          <w:sz w:val="28"/>
          <w:szCs w:val="28"/>
          <w:lang w:eastAsia="uk-UA" w:bidi="uk-UA"/>
          <w14:ligatures w14:val="none"/>
        </w:rPr>
        <w:t xml:space="preserve">суперечливих положень та потребують переосмислення крізь призму позитивного зарубіжного досвіду та з урахуванням європейських і міжнародних правових стандартів у сфері запобігання й протидії корупції. </w:t>
      </w:r>
    </w:p>
    <w:p w14:paraId="0112E7C5" w14:textId="77777777" w:rsidR="00703C94" w:rsidRPr="00750613" w:rsidRDefault="00703C94" w:rsidP="00703C94">
      <w:pPr>
        <w:widowControl w:val="0"/>
        <w:tabs>
          <w:tab w:val="left" w:pos="0"/>
          <w:tab w:val="left" w:pos="567"/>
        </w:tabs>
        <w:autoSpaceDE w:val="0"/>
        <w:autoSpaceDN w:val="0"/>
        <w:adjustRightInd w:val="0"/>
        <w:spacing w:after="0" w:line="360" w:lineRule="auto"/>
        <w:ind w:firstLine="709"/>
        <w:jc w:val="both"/>
        <w:outlineLvl w:val="1"/>
        <w:rPr>
          <w:rFonts w:ascii="Times New Roman" w:eastAsia="Times New Roman" w:hAnsi="Times New Roman" w:cs="Times New Roman"/>
          <w:b/>
          <w:bCs/>
          <w:kern w:val="0"/>
          <w:sz w:val="28"/>
          <w:szCs w:val="28"/>
          <w:lang w:eastAsia="ru-RU"/>
          <w14:ligatures w14:val="none"/>
        </w:rPr>
      </w:pPr>
      <w:bookmarkStart w:id="25" w:name="_Toc168312407"/>
    </w:p>
    <w:p w14:paraId="4D520EE9" w14:textId="77777777" w:rsidR="00703C94" w:rsidRPr="00750613" w:rsidRDefault="00703C94" w:rsidP="00703C94">
      <w:pPr>
        <w:widowControl w:val="0"/>
        <w:tabs>
          <w:tab w:val="left" w:pos="0"/>
          <w:tab w:val="left" w:pos="567"/>
        </w:tabs>
        <w:autoSpaceDE w:val="0"/>
        <w:autoSpaceDN w:val="0"/>
        <w:adjustRightInd w:val="0"/>
        <w:spacing w:after="0" w:line="360" w:lineRule="auto"/>
        <w:ind w:firstLine="709"/>
        <w:jc w:val="both"/>
        <w:outlineLvl w:val="1"/>
        <w:rPr>
          <w:rFonts w:ascii="Times New Roman" w:eastAsia="Times New Roman" w:hAnsi="Times New Roman" w:cs="Times New Roman"/>
          <w:b/>
          <w:bCs/>
          <w:kern w:val="0"/>
          <w:sz w:val="28"/>
          <w:szCs w:val="28"/>
          <w:lang w:eastAsia="ru-RU"/>
          <w14:ligatures w14:val="none"/>
        </w:rPr>
      </w:pPr>
    </w:p>
    <w:p w14:paraId="6012F023" w14:textId="77777777" w:rsidR="00703C94" w:rsidRPr="007F2972" w:rsidRDefault="00703C94" w:rsidP="00703C94">
      <w:pPr>
        <w:widowControl w:val="0"/>
        <w:tabs>
          <w:tab w:val="left" w:pos="0"/>
          <w:tab w:val="left" w:pos="567"/>
        </w:tabs>
        <w:autoSpaceDE w:val="0"/>
        <w:autoSpaceDN w:val="0"/>
        <w:adjustRightInd w:val="0"/>
        <w:spacing w:after="0" w:line="360" w:lineRule="auto"/>
        <w:ind w:firstLine="709"/>
        <w:jc w:val="both"/>
        <w:outlineLvl w:val="1"/>
        <w:rPr>
          <w:rFonts w:ascii="Times New Roman" w:eastAsia="Times New Roman" w:hAnsi="Times New Roman" w:cs="Times New Roman"/>
          <w:bCs/>
          <w:kern w:val="0"/>
          <w:sz w:val="28"/>
          <w:szCs w:val="28"/>
          <w:lang w:eastAsia="ru-RU"/>
          <w14:ligatures w14:val="none"/>
        </w:rPr>
      </w:pPr>
      <w:r w:rsidRPr="007F2972">
        <w:rPr>
          <w:rFonts w:ascii="Times New Roman" w:eastAsia="Times New Roman" w:hAnsi="Times New Roman" w:cs="Times New Roman"/>
          <w:bCs/>
          <w:kern w:val="0"/>
          <w:sz w:val="28"/>
          <w:szCs w:val="28"/>
          <w:lang w:eastAsia="ru-RU"/>
          <w14:ligatures w14:val="none"/>
        </w:rPr>
        <w:t>2.3. Стратегічне планування антикорупційної правової політики в Україні</w:t>
      </w:r>
      <w:bookmarkEnd w:id="25"/>
    </w:p>
    <w:p w14:paraId="51935ECF" w14:textId="77777777" w:rsidR="00703C94" w:rsidRPr="00750613" w:rsidRDefault="00703C94" w:rsidP="00703C94">
      <w:pPr>
        <w:widowControl w:val="0"/>
        <w:shd w:val="clear" w:color="auto" w:fill="FFFFFF"/>
        <w:autoSpaceDE w:val="0"/>
        <w:autoSpaceDN w:val="0"/>
        <w:adjustRightInd w:val="0"/>
        <w:spacing w:after="0" w:line="360" w:lineRule="auto"/>
        <w:ind w:firstLine="709"/>
        <w:jc w:val="both"/>
        <w:rPr>
          <w:rFonts w:ascii="Times New Roman" w:eastAsia="Times New Roman" w:hAnsi="Times New Roman" w:cs="Times New Roman"/>
          <w:b/>
          <w:bCs/>
          <w:kern w:val="0"/>
          <w:sz w:val="28"/>
          <w:szCs w:val="28"/>
          <w:lang w:eastAsia="ru-RU"/>
          <w14:ligatures w14:val="none"/>
        </w:rPr>
      </w:pPr>
    </w:p>
    <w:p w14:paraId="1DA8FADA" w14:textId="77777777" w:rsidR="00703C94" w:rsidRPr="00750613" w:rsidRDefault="00703C94" w:rsidP="00703C94">
      <w:pPr>
        <w:widowControl w:val="0"/>
        <w:shd w:val="clear" w:color="auto" w:fill="FFFFFF"/>
        <w:autoSpaceDE w:val="0"/>
        <w:autoSpaceDN w:val="0"/>
        <w:adjustRightInd w:val="0"/>
        <w:spacing w:after="0" w:line="360" w:lineRule="auto"/>
        <w:ind w:firstLine="709"/>
        <w:jc w:val="both"/>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t xml:space="preserve">Боротьба з корупцією – складне міждисциплінарне завдання, яке має вирішуватися на основі всеосяжного та довгострокового стратегічного планування, що є ключовим фактором досягнення стійких результатів. Так, під час проведення Групою держав проти корупції (ГРЕКО) першого раунду оцінки у 2000-х роках щодо принципів, пов’язаних з можливостями національних установ </w:t>
      </w:r>
      <w:r w:rsidRPr="00750613">
        <w:rPr>
          <w:rFonts w:ascii="Times New Roman" w:eastAsia="Times New Roman" w:hAnsi="Times New Roman" w:cs="Times New Roman"/>
          <w:bCs/>
          <w:kern w:val="0"/>
          <w:sz w:val="28"/>
          <w:szCs w:val="28"/>
          <w:lang w:eastAsia="ru-RU"/>
          <w14:ligatures w14:val="none"/>
        </w:rPr>
        <w:lastRenderedPageBreak/>
        <w:t>здійснювати попередження, розслідування, кримінальне переслідування та покарання корупційних злочинів, виявилося, що ситуація в деяких країнах була такою, що ГРЕКО рекомендувала розробити стратегії та плани дій для узгодженого та ефективного здійснення численних необхідних змін, в т.ч. у частині інституційних аспектів, міжвідомчого співробітництва, методів роботи, розробки превентивних підходів і т.д.</w:t>
      </w:r>
      <w:r w:rsidRPr="00750613">
        <w:rPr>
          <w:rFonts w:ascii="Times New Roman" w:eastAsia="Calibri" w:hAnsi="Times New Roman" w:cs="Times New Roman"/>
          <w:kern w:val="0"/>
          <w:sz w:val="28"/>
          <w:szCs w:val="28"/>
          <w14:ligatures w14:val="none"/>
        </w:rPr>
        <w:t xml:space="preserve"> [150]</w:t>
      </w:r>
      <w:r w:rsidRPr="00750613">
        <w:rPr>
          <w:rFonts w:ascii="Times New Roman" w:eastAsia="Times New Roman" w:hAnsi="Times New Roman" w:cs="Times New Roman"/>
          <w:bCs/>
          <w:kern w:val="0"/>
          <w:sz w:val="28"/>
          <w:szCs w:val="28"/>
          <w:lang w:eastAsia="ru-RU"/>
          <w14:ligatures w14:val="none"/>
        </w:rPr>
        <w:t>.</w:t>
      </w:r>
    </w:p>
    <w:p w14:paraId="76AC33E4" w14:textId="77777777" w:rsidR="00703C94" w:rsidRPr="00750613" w:rsidRDefault="00703C94" w:rsidP="00703C94">
      <w:pPr>
        <w:widowControl w:val="0"/>
        <w:shd w:val="clear" w:color="auto" w:fill="FFFFFF"/>
        <w:autoSpaceDE w:val="0"/>
        <w:autoSpaceDN w:val="0"/>
        <w:adjustRightInd w:val="0"/>
        <w:spacing w:after="0" w:line="360" w:lineRule="auto"/>
        <w:ind w:firstLine="709"/>
        <w:jc w:val="both"/>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t xml:space="preserve">Конкретним кроком стосовно антикорупційних стратегій стало ухвалення </w:t>
      </w:r>
      <w:r w:rsidRPr="00750613">
        <w:rPr>
          <w:rFonts w:ascii="Times New Roman" w:eastAsia="Times New Roman" w:hAnsi="Times New Roman" w:cs="Times New Roman"/>
          <w:b/>
          <w:bCs/>
          <w:kern w:val="0"/>
          <w:sz w:val="28"/>
          <w:szCs w:val="28"/>
          <w:lang w:eastAsia="ru-RU"/>
          <w14:ligatures w14:val="none"/>
        </w:rPr>
        <w:t xml:space="preserve">у </w:t>
      </w:r>
      <w:r w:rsidRPr="00750613">
        <w:rPr>
          <w:rFonts w:ascii="Times New Roman" w:eastAsia="Times New Roman" w:hAnsi="Times New Roman" w:cs="Times New Roman"/>
          <w:bCs/>
          <w:kern w:val="0"/>
          <w:sz w:val="28"/>
          <w:szCs w:val="28"/>
          <w:lang w:eastAsia="ru-RU"/>
          <w14:ligatures w14:val="none"/>
        </w:rPr>
        <w:t xml:space="preserve">2003 р. ОЕСР Стамбульського плану дій </w:t>
      </w:r>
      <w:r w:rsidRPr="00750613">
        <w:rPr>
          <w:rFonts w:ascii="Times New Roman" w:eastAsia="Calibri" w:hAnsi="Times New Roman" w:cs="Times New Roman"/>
          <w:kern w:val="0"/>
          <w:sz w:val="28"/>
          <w:szCs w:val="28"/>
          <w14:ligatures w14:val="none"/>
        </w:rPr>
        <w:t xml:space="preserve">[389] </w:t>
      </w:r>
      <w:r w:rsidRPr="00750613">
        <w:rPr>
          <w:rFonts w:ascii="Times New Roman" w:eastAsia="Times New Roman" w:hAnsi="Times New Roman" w:cs="Times New Roman"/>
          <w:bCs/>
          <w:kern w:val="0"/>
          <w:sz w:val="28"/>
          <w:szCs w:val="28"/>
          <w:lang w:eastAsia="ru-RU"/>
          <w14:ligatures w14:val="none"/>
        </w:rPr>
        <w:t>як субрегіональної програми взаємної оцінки в рамках Мережі боротьби з корупцією для Східної Європи та Центральної Азії. Саме на стратегічному плануванні політики боротьби з корупцією з самого початку зосередив свою увагу моніторинг у рамках СПД, відстежуючи поступову зміну якості та самого процесу роботи у відповідній сфері. З того часу всі країни-учасниці ініціативи розробили всеосяжні стратегії та плани боротьби з корупцією, а в низці держав прийнято та реалізовано програмні документи другого та третього поколінь.</w:t>
      </w:r>
    </w:p>
    <w:p w14:paraId="474FA298" w14:textId="77777777" w:rsidR="00703C94" w:rsidRPr="00750613" w:rsidRDefault="00703C94" w:rsidP="00703C94">
      <w:pPr>
        <w:widowControl w:val="0"/>
        <w:shd w:val="clear" w:color="auto" w:fill="FFFFFF"/>
        <w:autoSpaceDE w:val="0"/>
        <w:autoSpaceDN w:val="0"/>
        <w:adjustRightInd w:val="0"/>
        <w:spacing w:after="0" w:line="360" w:lineRule="auto"/>
        <w:ind w:firstLine="709"/>
        <w:jc w:val="both"/>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t xml:space="preserve">Істотне значення при розробці та плануванні антикорупційних стратегій має системний підхід, який дозволяє не лише враховувати та пов’язувати різні сутнісні аспекти, які впливають на політику у сфері боротьби з корупцією в цілому, а й забезпечувати її гнучкість, здатність адаптуватися до об’єктивних реалій та їх змін. Такий підхід зумовлює динамічність процесу розробки антикорупційної правової політики, для якого характерними є, з одного боку, операційна та змістовна замкнутість, а з іншого – взаємозалежність кожного етапу як від стратегії в цілому, так і від окремих її елементів. </w:t>
      </w:r>
    </w:p>
    <w:p w14:paraId="551D894B" w14:textId="77777777" w:rsidR="00703C94" w:rsidRPr="00750613" w:rsidRDefault="00703C94" w:rsidP="00703C94">
      <w:pPr>
        <w:widowControl w:val="0"/>
        <w:shd w:val="clear" w:color="auto" w:fill="FFFFFF"/>
        <w:autoSpaceDE w:val="0"/>
        <w:autoSpaceDN w:val="0"/>
        <w:adjustRightInd w:val="0"/>
        <w:spacing w:after="0" w:line="360" w:lineRule="auto"/>
        <w:ind w:firstLine="709"/>
        <w:jc w:val="both"/>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t>У найзагальнішому вигляді цикл антикорупційної політики представлений у доповіді ОЕСР «Реформи у сфері боротьби з корупцією в країнах Східної Європи та Центральної Азії»</w:t>
      </w:r>
      <w:r w:rsidRPr="00750613">
        <w:rPr>
          <w:rFonts w:ascii="Times New Roman" w:eastAsia="Calibri" w:hAnsi="Times New Roman" w:cs="Times New Roman"/>
          <w:bCs/>
          <w:kern w:val="0"/>
          <w:sz w:val="28"/>
          <w:szCs w:val="28"/>
          <w14:ligatures w14:val="none"/>
        </w:rPr>
        <w:t xml:space="preserve"> </w:t>
      </w:r>
      <w:r w:rsidRPr="00750613">
        <w:rPr>
          <w:rFonts w:ascii="Times New Roman" w:eastAsia="Calibri" w:hAnsi="Times New Roman" w:cs="Times New Roman"/>
          <w:kern w:val="0"/>
          <w:sz w:val="28"/>
          <w:szCs w:val="28"/>
          <w14:ligatures w14:val="none"/>
        </w:rPr>
        <w:t>[462]</w:t>
      </w:r>
      <w:r w:rsidRPr="00750613">
        <w:rPr>
          <w:rFonts w:ascii="Times New Roman" w:eastAsia="Times New Roman" w:hAnsi="Times New Roman" w:cs="Times New Roman"/>
          <w:b/>
          <w:bCs/>
          <w:kern w:val="0"/>
          <w:sz w:val="28"/>
          <w:szCs w:val="28"/>
          <w:lang w:eastAsia="ru-RU"/>
          <w14:ligatures w14:val="none"/>
        </w:rPr>
        <w:t>,</w:t>
      </w:r>
      <w:r w:rsidRPr="00750613">
        <w:rPr>
          <w:rFonts w:ascii="Times New Roman" w:eastAsia="Times New Roman" w:hAnsi="Times New Roman" w:cs="Times New Roman"/>
          <w:bCs/>
          <w:kern w:val="0"/>
          <w:sz w:val="28"/>
          <w:szCs w:val="28"/>
          <w:lang w:eastAsia="ru-RU"/>
          <w14:ligatures w14:val="none"/>
        </w:rPr>
        <w:t xml:space="preserve"> згідно з якою процес підготовки включає наступні етапи: 1) консультації з представниками громадськості; 2) прийняття документа у сфері політики боротьби з корупцією; 3) заходи щодо підтримки реалізації прийнятих рішень; 4) звіт; 5) відстеження результатів; 6) оцінка результатів; 7) аналіз проведеної політики. Нижче розглянемо докладніше основні проблеми, </w:t>
      </w:r>
      <w:r w:rsidRPr="00750613">
        <w:rPr>
          <w:rFonts w:ascii="Times New Roman" w:eastAsia="Times New Roman" w:hAnsi="Times New Roman" w:cs="Times New Roman"/>
          <w:bCs/>
          <w:kern w:val="0"/>
          <w:sz w:val="28"/>
          <w:szCs w:val="28"/>
          <w:lang w:eastAsia="ru-RU"/>
          <w14:ligatures w14:val="none"/>
        </w:rPr>
        <w:lastRenderedPageBreak/>
        <w:t>що виникають під час розробки та планування антикорупційної правової політики на окремих етапах її підготовки.</w:t>
      </w:r>
    </w:p>
    <w:p w14:paraId="6928E78C" w14:textId="77777777" w:rsidR="00703C94" w:rsidRPr="00750613" w:rsidRDefault="00703C94" w:rsidP="00703C94">
      <w:pPr>
        <w:widowControl w:val="0"/>
        <w:shd w:val="clear" w:color="auto" w:fill="FFFFFF"/>
        <w:autoSpaceDE w:val="0"/>
        <w:autoSpaceDN w:val="0"/>
        <w:adjustRightInd w:val="0"/>
        <w:spacing w:after="0" w:line="360" w:lineRule="auto"/>
        <w:ind w:firstLine="709"/>
        <w:jc w:val="both"/>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t xml:space="preserve">Багатоаспектний характер корупції як соціального явища зумовлює необхідність включення у боротьбу з нею у широкому розумінні не лише різних державних структур, а й </w:t>
      </w:r>
      <w:r w:rsidRPr="00750613">
        <w:rPr>
          <w:rFonts w:ascii="Times New Roman" w:eastAsia="Times New Roman" w:hAnsi="Times New Roman" w:cs="Times New Roman"/>
          <w:kern w:val="0"/>
          <w:sz w:val="28"/>
          <w:szCs w:val="28"/>
          <w:lang w:eastAsia="ru-RU"/>
          <w14:ligatures w14:val="none"/>
        </w:rPr>
        <w:t>інститутів громадянського суспільства</w:t>
      </w:r>
      <w:r w:rsidRPr="00750613">
        <w:rPr>
          <w:rFonts w:ascii="Times New Roman" w:eastAsia="Times New Roman" w:hAnsi="Times New Roman" w:cs="Times New Roman"/>
          <w:bCs/>
          <w:kern w:val="0"/>
          <w:sz w:val="28"/>
          <w:szCs w:val="28"/>
          <w:lang w:eastAsia="ru-RU"/>
          <w14:ligatures w14:val="none"/>
        </w:rPr>
        <w:t xml:space="preserve"> та приватних зацікавлених осіб, таких як, наприклад, представники наукових та академічних кіл, бізнес-структур та приватного сектора як ключового суб’єкта економічної діяльності Так, у ст. 13 Конвенції ООН проти корупції міститься рекомендація державам-учасницям вживати заходів для сприяння активній участі окремих осіб та груп осіб за межами публічного сектору, таких як громадянське суспільство, неурядові організації та організації, що функціонують на базі громад, у запобіганні корупції та боротьбі з нею і для поглиблення розуміння суспільством факту існування, причин та небезпечного характеру корупції, а також створюваних нею загроз </w:t>
      </w:r>
      <w:r w:rsidRPr="00750613">
        <w:rPr>
          <w:rFonts w:ascii="Times New Roman" w:eastAsia="Calibri" w:hAnsi="Times New Roman" w:cs="Times New Roman"/>
          <w:kern w:val="0"/>
          <w:sz w:val="28"/>
          <w:szCs w:val="28"/>
          <w14:ligatures w14:val="none"/>
        </w:rPr>
        <w:t>[173]</w:t>
      </w:r>
      <w:r w:rsidRPr="00750613">
        <w:rPr>
          <w:rFonts w:ascii="Times New Roman" w:eastAsia="Times New Roman" w:hAnsi="Times New Roman" w:cs="Times New Roman"/>
          <w:bCs/>
          <w:kern w:val="0"/>
          <w:sz w:val="28"/>
          <w:szCs w:val="28"/>
          <w:lang w:eastAsia="ru-RU"/>
          <w14:ligatures w14:val="none"/>
        </w:rPr>
        <w:t xml:space="preserve">. </w:t>
      </w:r>
    </w:p>
    <w:p w14:paraId="6147D5E0" w14:textId="77777777" w:rsidR="00703C94" w:rsidRPr="00750613" w:rsidRDefault="00703C94" w:rsidP="00703C94">
      <w:pPr>
        <w:widowControl w:val="0"/>
        <w:shd w:val="clear" w:color="auto" w:fill="FFFFFF"/>
        <w:autoSpaceDE w:val="0"/>
        <w:autoSpaceDN w:val="0"/>
        <w:adjustRightInd w:val="0"/>
        <w:spacing w:after="0" w:line="360" w:lineRule="auto"/>
        <w:ind w:firstLine="709"/>
        <w:jc w:val="both"/>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t>Ключове значення громадянського суспільства у сфері боротьби з корупцією полягає у його здатності акумулювати та безпосередньо представляти широкий спектр суспільних інтересів, що дозволяє забезпечити необхідний багатофакторний підхід до проблеми корупції. На етапі вироблення антикорупційних програм та планів така співпраця може не лише стати джерелом актуальної поточної та перспективної інформації про ситуацію з корупцією в суспільстві з позицій конкретних соціальних чи професійних груп, а й дозволить взяти до уваги у процесі підготовки різні інтереси, досвід та досягнення.</w:t>
      </w:r>
    </w:p>
    <w:p w14:paraId="1BE4E16C" w14:textId="77777777" w:rsidR="00703C94" w:rsidRPr="00750613" w:rsidRDefault="00703C94" w:rsidP="00703C94">
      <w:pPr>
        <w:widowControl w:val="0"/>
        <w:shd w:val="clear" w:color="auto" w:fill="FFFFFF"/>
        <w:autoSpaceDE w:val="0"/>
        <w:autoSpaceDN w:val="0"/>
        <w:adjustRightInd w:val="0"/>
        <w:spacing w:after="0" w:line="360" w:lineRule="auto"/>
        <w:ind w:firstLine="709"/>
        <w:jc w:val="both"/>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t xml:space="preserve">Участь громадськості та зацікавлених осіб у процесах розробки законодавства у сфері боротьби з корупцією є важливим напрямом діяльності недержавних суб’єктів, який суттєво розширює їх повноваження та можливості впливу на державну антикорупційну політику та її практичну реалізацію, у т.ч. в якості соціальний монітор. Останнім часом у більшості країн світу спостерігається тенденція до активізації залучення громадянського суспільства у найширшому сенсі до розробки антикорупційних програмних документів. Наприклад, італійський Національний орган боротьби з корупцією (ANAC) </w:t>
      </w:r>
      <w:r w:rsidRPr="00750613">
        <w:rPr>
          <w:rFonts w:ascii="Times New Roman" w:eastAsia="Times New Roman" w:hAnsi="Times New Roman" w:cs="Times New Roman"/>
          <w:bCs/>
          <w:kern w:val="0"/>
          <w:sz w:val="28"/>
          <w:szCs w:val="28"/>
          <w:lang w:eastAsia="ru-RU"/>
          <w14:ligatures w14:val="none"/>
        </w:rPr>
        <w:lastRenderedPageBreak/>
        <w:t xml:space="preserve">заохочує участь громадськості у розробці його нормативних актів, зокрема, національного плану боротьби з корупцією </w:t>
      </w:r>
      <w:r w:rsidRPr="00750613">
        <w:rPr>
          <w:rFonts w:ascii="Times New Roman" w:eastAsia="Calibri" w:hAnsi="Times New Roman" w:cs="Times New Roman"/>
          <w:kern w:val="0"/>
          <w:sz w:val="28"/>
          <w:szCs w:val="28"/>
          <w14:ligatures w14:val="none"/>
        </w:rPr>
        <w:t>[233]</w:t>
      </w:r>
      <w:r w:rsidRPr="00750613">
        <w:rPr>
          <w:rFonts w:ascii="Times New Roman" w:eastAsia="Times New Roman" w:hAnsi="Times New Roman" w:cs="Times New Roman"/>
          <w:bCs/>
          <w:kern w:val="0"/>
          <w:sz w:val="28"/>
          <w:szCs w:val="28"/>
          <w:lang w:eastAsia="ru-RU"/>
          <w14:ligatures w14:val="none"/>
        </w:rPr>
        <w:t>. Аналогічно іншим відомствам та адміністративним установам запропоновано залучати громадськість до розробки своїх трирічних планів дій щодо запобігання корупції.</w:t>
      </w:r>
    </w:p>
    <w:p w14:paraId="36A8A70E" w14:textId="77777777" w:rsidR="00703C94" w:rsidRPr="00750613" w:rsidRDefault="00703C94" w:rsidP="00703C94">
      <w:pPr>
        <w:widowControl w:val="0"/>
        <w:shd w:val="clear" w:color="auto" w:fill="FFFFFF"/>
        <w:autoSpaceDE w:val="0"/>
        <w:autoSpaceDN w:val="0"/>
        <w:adjustRightInd w:val="0"/>
        <w:spacing w:after="0" w:line="360" w:lineRule="auto"/>
        <w:ind w:firstLine="709"/>
        <w:jc w:val="both"/>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t xml:space="preserve">На пострадянському просторі найбільш яскравим та вдалим прикладом широкої та організованої мобілізації і залучення всіх зацікавлених осіб у підготовці програмних документів та інструментарію для моніторингу їх реалізації є </w:t>
      </w:r>
      <w:r w:rsidRPr="00750613">
        <w:rPr>
          <w:rFonts w:ascii="Times New Roman" w:eastAsia="Times New Roman" w:hAnsi="Times New Roman" w:cs="Times New Roman"/>
          <w:kern w:val="0"/>
          <w:sz w:val="28"/>
          <w:szCs w:val="28"/>
          <w:lang w:eastAsia="ru-RU"/>
          <w14:ligatures w14:val="none"/>
        </w:rPr>
        <w:t>Грузія</w:t>
      </w:r>
      <w:r w:rsidRPr="00750613">
        <w:rPr>
          <w:rFonts w:ascii="Times New Roman" w:eastAsia="Times New Roman" w:hAnsi="Times New Roman" w:cs="Times New Roman"/>
          <w:bCs/>
          <w:kern w:val="0"/>
          <w:sz w:val="28"/>
          <w:szCs w:val="28"/>
          <w:lang w:eastAsia="ru-RU"/>
          <w14:ligatures w14:val="none"/>
        </w:rPr>
        <w:t xml:space="preserve">. Зокрема, усі зацікавлені особи, до яких увійшли організації громадянського суспільства, вчені, представники ділових кіл та організацій-донорів, взяли участь у роботі в рамках дев’яти тематичних та двох спеціальних робочих груп під спільним головуванням представників уряду та неурядових організацій. Звіт про громадські консультації був представлений Раді боротьби з корупцією, а кілька важливих ініціатив навіть було включено до плану антикорупційних заходів </w:t>
      </w:r>
      <w:r w:rsidRPr="00750613">
        <w:rPr>
          <w:rFonts w:ascii="Times New Roman" w:eastAsia="Calibri" w:hAnsi="Times New Roman" w:cs="Times New Roman"/>
          <w:kern w:val="0"/>
          <w:sz w:val="28"/>
          <w:szCs w:val="28"/>
          <w14:ligatures w14:val="none"/>
        </w:rPr>
        <w:t>[488]</w:t>
      </w:r>
      <w:r w:rsidRPr="00750613">
        <w:rPr>
          <w:rFonts w:ascii="Times New Roman" w:eastAsia="Times New Roman" w:hAnsi="Times New Roman" w:cs="Times New Roman"/>
          <w:bCs/>
          <w:kern w:val="0"/>
          <w:sz w:val="28"/>
          <w:szCs w:val="28"/>
          <w:lang w:eastAsia="ru-RU"/>
          <w14:ligatures w14:val="none"/>
        </w:rPr>
        <w:t>. Схожа модель участі громадськості при підготовці антикорупційних планів дій була випробувана в Азербайджані, де влада провела два обговорення в рамках «круглого столу», а перший варіант проєкту стратегії був підготовлений на основі пропозицій зацікавлених осіб з числа представників громадянського суспільства та відповідних органів державної влади.</w:t>
      </w:r>
    </w:p>
    <w:p w14:paraId="7F1D8E1D" w14:textId="77777777" w:rsidR="00703C94" w:rsidRPr="00750613" w:rsidRDefault="00703C94" w:rsidP="00703C94">
      <w:pPr>
        <w:widowControl w:val="0"/>
        <w:shd w:val="clear" w:color="auto" w:fill="FFFFFF"/>
        <w:autoSpaceDE w:val="0"/>
        <w:autoSpaceDN w:val="0"/>
        <w:adjustRightInd w:val="0"/>
        <w:spacing w:after="0" w:line="360" w:lineRule="auto"/>
        <w:ind w:firstLine="709"/>
        <w:jc w:val="both"/>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t>На етапі формування антикорупційних стратегій та програм обмін думками може відбуватися у вигляді зустрічей, консультацій по Інтернету, засідань робочих груп, міжвідомчих нарад, обміну письмовими коментарями, громадських рад та слухань, обговорень у рамках «круглих столів», проведення фокус-зустріч, дебатів, з’ясування думки населення, в т.ч. в ході опитувань та через інтернет. Основними вимогами до зазначених форм участі є раціональність, швидкість, широке представництво зацікавлених осіб, яке в ідеалі має охоплювати всю країну, оперативність проведення з розумними витратами, належний рівень організації.</w:t>
      </w:r>
    </w:p>
    <w:p w14:paraId="2BE1DA0F" w14:textId="77777777" w:rsidR="00703C94" w:rsidRPr="00750613" w:rsidRDefault="00703C94" w:rsidP="00703C94">
      <w:pPr>
        <w:widowControl w:val="0"/>
        <w:shd w:val="clear" w:color="auto" w:fill="FFFFFF"/>
        <w:autoSpaceDE w:val="0"/>
        <w:autoSpaceDN w:val="0"/>
        <w:adjustRightInd w:val="0"/>
        <w:spacing w:after="0" w:line="360" w:lineRule="auto"/>
        <w:ind w:firstLine="709"/>
        <w:jc w:val="both"/>
        <w:rPr>
          <w:rFonts w:ascii="Times New Roman" w:eastAsia="Times New Roman" w:hAnsi="Times New Roman" w:cs="Times New Roman"/>
          <w:b/>
          <w:bCs/>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t xml:space="preserve">Участь недержавних суб’єктів в антикорупційних заходах на етапах реалізації стратегічних та програмних документів можлива у таких </w:t>
      </w:r>
      <w:r w:rsidRPr="00750613">
        <w:rPr>
          <w:rFonts w:ascii="Times New Roman" w:eastAsia="Times New Roman" w:hAnsi="Times New Roman" w:cs="Times New Roman"/>
          <w:kern w:val="0"/>
          <w:sz w:val="28"/>
          <w:szCs w:val="28"/>
          <w:lang w:eastAsia="ru-RU"/>
          <w14:ligatures w14:val="none"/>
        </w:rPr>
        <w:t>формах:</w:t>
      </w:r>
    </w:p>
    <w:p w14:paraId="12773E1B" w14:textId="77777777" w:rsidR="00703C94" w:rsidRPr="00750613" w:rsidRDefault="00703C94" w:rsidP="00703C94">
      <w:pPr>
        <w:widowControl w:val="0"/>
        <w:shd w:val="clear" w:color="auto" w:fill="FFFFFF"/>
        <w:autoSpaceDE w:val="0"/>
        <w:autoSpaceDN w:val="0"/>
        <w:adjustRightInd w:val="0"/>
        <w:spacing w:after="0" w:line="360" w:lineRule="auto"/>
        <w:ind w:firstLine="709"/>
        <w:jc w:val="both"/>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kern w:val="0"/>
          <w:sz w:val="28"/>
          <w:szCs w:val="28"/>
          <w:lang w:eastAsia="ru-RU"/>
          <w14:ligatures w14:val="none"/>
        </w:rPr>
        <w:t>а)</w:t>
      </w:r>
      <w:r w:rsidRPr="00750613">
        <w:rPr>
          <w:rFonts w:ascii="Times New Roman" w:eastAsia="Times New Roman" w:hAnsi="Times New Roman" w:cs="Times New Roman"/>
          <w:b/>
          <w:bCs/>
          <w:kern w:val="0"/>
          <w:sz w:val="28"/>
          <w:szCs w:val="28"/>
          <w:lang w:eastAsia="ru-RU"/>
          <w14:ligatures w14:val="none"/>
        </w:rPr>
        <w:t xml:space="preserve"> </w:t>
      </w:r>
      <w:r w:rsidRPr="00750613">
        <w:rPr>
          <w:rFonts w:ascii="Times New Roman" w:eastAsia="Times New Roman" w:hAnsi="Times New Roman" w:cs="Times New Roman"/>
          <w:bCs/>
          <w:kern w:val="0"/>
          <w:sz w:val="28"/>
          <w:szCs w:val="28"/>
          <w:lang w:eastAsia="ru-RU"/>
          <w14:ligatures w14:val="none"/>
        </w:rPr>
        <w:t xml:space="preserve">підвищення обізнаності громадськості в антикорупційній сфері, </w:t>
      </w:r>
      <w:r w:rsidRPr="00750613">
        <w:rPr>
          <w:rFonts w:ascii="Times New Roman" w:eastAsia="Times New Roman" w:hAnsi="Times New Roman" w:cs="Times New Roman"/>
          <w:bCs/>
          <w:kern w:val="0"/>
          <w:sz w:val="28"/>
          <w:szCs w:val="28"/>
          <w:lang w:eastAsia="ru-RU"/>
          <w14:ligatures w14:val="none"/>
        </w:rPr>
        <w:lastRenderedPageBreak/>
        <w:t>громадська освіта та професійна підготовка – публічні дебати про корупцію та боротьбу з нею, залучення неурядових та громадських організацій для участі в антикорупційних радах та форумах. Так, у Франції галузеві асоціації та об’єднання, такі як «Рух підприємств Франції», Асоціація підприємств малого та середнього бізнесу і Об’єднання торгово-промислових палат Франції, взаємодіють із профільними державними відомствами, які займаються боротьбою з корупцією, ведуть роз’яснювальну роботу зі своїми членами, розробляють та впроваджують галузеві етичні норми та стандарти запобігання та боротьби з корупцією на підприємствах;</w:t>
      </w:r>
    </w:p>
    <w:p w14:paraId="03963E52" w14:textId="77777777" w:rsidR="00703C94" w:rsidRPr="00750613" w:rsidRDefault="00703C94" w:rsidP="00703C94">
      <w:pPr>
        <w:widowControl w:val="0"/>
        <w:shd w:val="clear" w:color="auto" w:fill="FFFFFF"/>
        <w:autoSpaceDE w:val="0"/>
        <w:autoSpaceDN w:val="0"/>
        <w:adjustRightInd w:val="0"/>
        <w:spacing w:after="0" w:line="360" w:lineRule="auto"/>
        <w:ind w:firstLine="709"/>
        <w:jc w:val="both"/>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t>б) моніторинг діяльності уряду, підвищення його прозорості та підзвітності – основний акцент у цьому напрямі робиться на сфери з високим ризиком корупційних проявів, наприклад, публічні закупівлі, управління публічними фінансами та публічною службою. Однією з найважливіших ініціатив у цьому напрямі, яка набула значного поширення останнім часом, є започаткування та просування концепції електронного управління та уряду, яка спрощує участь громадян у процесі прийняття рішень, робить більш доступними та прозорими адміністративні послуги, усуваючи з них повністю або частково корупційний фактор. Зокрема, у Німеччині Закон про розширення доступу до державних послуг в режимі он-лайн зобов’язує федеральний уряд та уряди земель пропонувати населенню свої адміністративні послуги в електронній формі на веб-порталах державних послуг та об’єднати їх у єдину мережу до кінця 2022 р. </w:t>
      </w:r>
      <w:r w:rsidRPr="00750613">
        <w:rPr>
          <w:rFonts w:ascii="Times New Roman" w:eastAsia="Calibri" w:hAnsi="Times New Roman" w:cs="Times New Roman"/>
          <w:kern w:val="0"/>
          <w:sz w:val="28"/>
          <w:szCs w:val="28"/>
          <w14:ligatures w14:val="none"/>
        </w:rPr>
        <w:t>[232]</w:t>
      </w:r>
      <w:r w:rsidRPr="00750613">
        <w:rPr>
          <w:rFonts w:ascii="Times New Roman" w:eastAsia="Times New Roman" w:hAnsi="Times New Roman" w:cs="Times New Roman"/>
          <w:bCs/>
          <w:kern w:val="0"/>
          <w:sz w:val="28"/>
          <w:szCs w:val="28"/>
          <w:lang w:eastAsia="ru-RU"/>
          <w14:ligatures w14:val="none"/>
        </w:rPr>
        <w:t>;</w:t>
      </w:r>
    </w:p>
    <w:p w14:paraId="35E17F38" w14:textId="77777777" w:rsidR="00703C94" w:rsidRPr="00750613" w:rsidRDefault="00703C94" w:rsidP="00703C94">
      <w:pPr>
        <w:widowControl w:val="0"/>
        <w:shd w:val="clear" w:color="auto" w:fill="FFFFFF"/>
        <w:autoSpaceDE w:val="0"/>
        <w:autoSpaceDN w:val="0"/>
        <w:adjustRightInd w:val="0"/>
        <w:spacing w:after="0" w:line="360" w:lineRule="auto"/>
        <w:ind w:firstLine="709"/>
        <w:jc w:val="both"/>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t xml:space="preserve">в) контроль за фінансуванням політичних партій та виборчими процесами, які традиційно є особливо вразливими перед корупційними проявами. Крім власне участі у виборчому процесі, до цієї ж сфери можна віднести різноманітні ініціативи, спрямовані на врегулювання питань політичної відповідальності посадових осіб, які обираються. Яскравим прикладом таких зусиль є діяльність громадської організації «Антикор», створеної у 2002 р. у Франції, яка своїм основним завданням вважає довічне усунення від участі у політичному житті осіб, засуджених за корупцію. Нею було запропоновано антикорупційну Хартію, яка, проте, на сьогоднішній день не отримала широкої підтримки, зокрема тому, що </w:t>
      </w:r>
      <w:r w:rsidRPr="00750613">
        <w:rPr>
          <w:rFonts w:ascii="Times New Roman" w:eastAsia="Times New Roman" w:hAnsi="Times New Roman" w:cs="Times New Roman"/>
          <w:bCs/>
          <w:kern w:val="0"/>
          <w:sz w:val="28"/>
          <w:szCs w:val="28"/>
          <w:lang w:eastAsia="ru-RU"/>
          <w14:ligatures w14:val="none"/>
        </w:rPr>
        <w:lastRenderedPageBreak/>
        <w:t>накладає на депутатів серйозні етичні зобов’язання;</w:t>
      </w:r>
    </w:p>
    <w:p w14:paraId="26DA605C" w14:textId="77777777" w:rsidR="00703C94" w:rsidRPr="00750613" w:rsidRDefault="00703C94" w:rsidP="00703C94">
      <w:pPr>
        <w:widowControl w:val="0"/>
        <w:shd w:val="clear" w:color="auto" w:fill="FFFFFF"/>
        <w:autoSpaceDE w:val="0"/>
        <w:autoSpaceDN w:val="0"/>
        <w:adjustRightInd w:val="0"/>
        <w:spacing w:after="0" w:line="360" w:lineRule="auto"/>
        <w:ind w:firstLine="709"/>
        <w:jc w:val="both"/>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t xml:space="preserve">г) контроль за здійсненням міжнародних документів щодо боротьби з корупцією. Однією з найвідоміших ініціатив у цій галузі є Коаліція Конвенції ООН проти корупції, яка включає близько 370 різних організацій громадянського суспільства, які представляють більш ніж 100 країн </w:t>
      </w:r>
      <w:r w:rsidRPr="00750613">
        <w:rPr>
          <w:rFonts w:ascii="Times New Roman" w:eastAsia="Calibri" w:hAnsi="Times New Roman" w:cs="Times New Roman"/>
          <w:kern w:val="0"/>
          <w:sz w:val="28"/>
          <w:szCs w:val="28"/>
          <w14:ligatures w14:val="none"/>
        </w:rPr>
        <w:t>[340]</w:t>
      </w:r>
      <w:r w:rsidRPr="00750613">
        <w:rPr>
          <w:rFonts w:ascii="Times New Roman" w:eastAsia="Times New Roman" w:hAnsi="Times New Roman" w:cs="Times New Roman"/>
          <w:bCs/>
          <w:kern w:val="0"/>
          <w:sz w:val="28"/>
          <w:szCs w:val="28"/>
          <w:lang w:eastAsia="ru-RU"/>
          <w14:ligatures w14:val="none"/>
        </w:rPr>
        <w:t>. Крім активного просування ратифікації Конвенції на міжнародному, регіональному та локальному рівнях, Коаліція також бере участь у діяльності Конференції держав-учасниць КПК;</w:t>
      </w:r>
    </w:p>
    <w:p w14:paraId="22AF7B2C" w14:textId="77777777" w:rsidR="00703C94" w:rsidRPr="00750613" w:rsidRDefault="00703C94" w:rsidP="00703C94">
      <w:pPr>
        <w:widowControl w:val="0"/>
        <w:shd w:val="clear" w:color="auto" w:fill="FFFFFF"/>
        <w:autoSpaceDE w:val="0"/>
        <w:autoSpaceDN w:val="0"/>
        <w:adjustRightInd w:val="0"/>
        <w:spacing w:after="0" w:line="360" w:lineRule="auto"/>
        <w:ind w:firstLine="709"/>
        <w:jc w:val="both"/>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t xml:space="preserve">д) моніторинг та виявлення актів корупції. Цікавим прикладом участі громадянського суспільства у цій діяльності є французька неурядова організація «Шерпа» (Sherpa), головне завдання якої визначено її учасниками як боротьба з новими формами безкарності, пов’язаними з глобалізацією, зокрема боротьба з незаконними фінансовими потоками. Вона здійснюється за допомогою захисту, стратегічних судових розглядів, а також юридичних досліджень та заходів з метою посилення підзвітності економічних суб’єктів та створення належної правової бази </w:t>
      </w:r>
      <w:r w:rsidRPr="00750613">
        <w:rPr>
          <w:rFonts w:ascii="Times New Roman" w:eastAsia="Calibri" w:hAnsi="Times New Roman" w:cs="Times New Roman"/>
          <w:kern w:val="0"/>
          <w:sz w:val="28"/>
          <w:szCs w:val="28"/>
          <w14:ligatures w14:val="none"/>
        </w:rPr>
        <w:t>[460]</w:t>
      </w:r>
      <w:r w:rsidRPr="00750613">
        <w:rPr>
          <w:rFonts w:ascii="Times New Roman" w:eastAsia="Times New Roman" w:hAnsi="Times New Roman" w:cs="Times New Roman"/>
          <w:bCs/>
          <w:kern w:val="0"/>
          <w:sz w:val="28"/>
          <w:szCs w:val="28"/>
          <w:lang w:eastAsia="ru-RU"/>
          <w14:ligatures w14:val="none"/>
        </w:rPr>
        <w:t>;</w:t>
      </w:r>
    </w:p>
    <w:p w14:paraId="411500FB" w14:textId="77777777" w:rsidR="00703C94" w:rsidRPr="00750613" w:rsidRDefault="00703C94" w:rsidP="00703C94">
      <w:pPr>
        <w:widowControl w:val="0"/>
        <w:shd w:val="clear" w:color="auto" w:fill="FFFFFF"/>
        <w:autoSpaceDE w:val="0"/>
        <w:autoSpaceDN w:val="0"/>
        <w:adjustRightInd w:val="0"/>
        <w:spacing w:after="0" w:line="360" w:lineRule="auto"/>
        <w:ind w:firstLine="709"/>
        <w:jc w:val="both"/>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t xml:space="preserve">е) консультування спеціалізованих інститутів боротьби з корупцією. Так, у Німеччині влада звертається до відповідних зацікавлених сторін (асоціацій, галузевих структур та груп експертів) з проханнями вносити свої зауваження та пропозиції щодо законопроєктів відповідно до Спільних правил процедури Федерального уряду та розміщує їх на своїх веб-сайтах </w:t>
      </w:r>
      <w:r w:rsidRPr="00750613">
        <w:rPr>
          <w:rFonts w:ascii="Times New Roman" w:eastAsia="Calibri" w:hAnsi="Times New Roman" w:cs="Times New Roman"/>
          <w:kern w:val="0"/>
          <w:sz w:val="28"/>
          <w:szCs w:val="28"/>
          <w14:ligatures w14:val="none"/>
        </w:rPr>
        <w:t>[232]</w:t>
      </w:r>
      <w:r w:rsidRPr="00750613">
        <w:rPr>
          <w:rFonts w:ascii="Times New Roman" w:eastAsia="Times New Roman" w:hAnsi="Times New Roman" w:cs="Times New Roman"/>
          <w:bCs/>
          <w:kern w:val="0"/>
          <w:sz w:val="28"/>
          <w:szCs w:val="28"/>
          <w:lang w:eastAsia="ru-RU"/>
          <w14:ligatures w14:val="none"/>
        </w:rPr>
        <w:t>. В Австрії організації приватного сектору, представлені Торговою палатою, Спілкою цивільних службовців, Нотаріальною палатою та Колегією адвокатів, беруть участь у міждисциплінарному комітеті з метою координації заходів у сфері боротьби з корупцією за участю федеральних міністерств, земель, Федерального бюро боротьби з корупцією, Центральної прокуратури по боротьбі з економічними злочинами та корупцією та Управління з нагляду за фінансовими ринками;</w:t>
      </w:r>
    </w:p>
    <w:p w14:paraId="5DD36749" w14:textId="77777777" w:rsidR="00703C94" w:rsidRPr="00750613" w:rsidRDefault="00703C94" w:rsidP="00703C94">
      <w:pPr>
        <w:widowControl w:val="0"/>
        <w:shd w:val="clear" w:color="auto" w:fill="FFFFFF"/>
        <w:autoSpaceDE w:val="0"/>
        <w:autoSpaceDN w:val="0"/>
        <w:adjustRightInd w:val="0"/>
        <w:spacing w:after="0" w:line="360" w:lineRule="auto"/>
        <w:ind w:firstLine="709"/>
        <w:jc w:val="both"/>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t xml:space="preserve">ж) дослідницький та інформаційний центр – проведення довгострокових досліджень, створення інформаційних та пізнавальних продуктів для </w:t>
      </w:r>
      <w:r w:rsidRPr="00750613">
        <w:rPr>
          <w:rFonts w:ascii="Times New Roman" w:eastAsia="Times New Roman" w:hAnsi="Times New Roman" w:cs="Times New Roman"/>
          <w:bCs/>
          <w:kern w:val="0"/>
          <w:sz w:val="28"/>
          <w:szCs w:val="28"/>
          <w:lang w:eastAsia="ru-RU"/>
          <w14:ligatures w14:val="none"/>
        </w:rPr>
        <w:lastRenderedPageBreak/>
        <w:t>громадського споживання.</w:t>
      </w:r>
    </w:p>
    <w:p w14:paraId="122E4E03" w14:textId="77777777" w:rsidR="00703C94" w:rsidRPr="00750613" w:rsidRDefault="00703C94" w:rsidP="00703C94">
      <w:pPr>
        <w:widowControl w:val="0"/>
        <w:shd w:val="clear" w:color="auto" w:fill="FFFFFF"/>
        <w:autoSpaceDE w:val="0"/>
        <w:autoSpaceDN w:val="0"/>
        <w:adjustRightInd w:val="0"/>
        <w:spacing w:after="0" w:line="360" w:lineRule="auto"/>
        <w:ind w:firstLine="709"/>
        <w:jc w:val="both"/>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t xml:space="preserve">Безсумнівно, що знання та практичний досвід різних суспільних та професійних груп, зібрані воєдино, надають додаткову цінність процесу підготовки документів та сприяють виробленню всебічної та збалансованої політики </w:t>
      </w:r>
      <w:r w:rsidRPr="00750613">
        <w:rPr>
          <w:rFonts w:ascii="Times New Roman" w:eastAsia="Calibri" w:hAnsi="Times New Roman" w:cs="Times New Roman"/>
          <w:kern w:val="0"/>
          <w:sz w:val="28"/>
          <w:szCs w:val="28"/>
          <w14:ligatures w14:val="none"/>
        </w:rPr>
        <w:t>[488]</w:t>
      </w:r>
      <w:r w:rsidRPr="00750613">
        <w:rPr>
          <w:rFonts w:ascii="Times New Roman" w:eastAsia="Times New Roman" w:hAnsi="Times New Roman" w:cs="Times New Roman"/>
          <w:bCs/>
          <w:kern w:val="0"/>
          <w:sz w:val="28"/>
          <w:szCs w:val="28"/>
          <w:lang w:eastAsia="ru-RU"/>
          <w14:ligatures w14:val="none"/>
        </w:rPr>
        <w:t xml:space="preserve">. Крім того, підхід, який ґрунтується на широкій участі всіх ключових зацікавлених сторін, сприяє формуванню партнерських відносин між державою та суспільством, і в перспективі забезпечить більшу відповідальність за впровадження та реалізацію відповідних програмних документів. </w:t>
      </w:r>
    </w:p>
    <w:p w14:paraId="1573918C" w14:textId="3FCBB46F" w:rsidR="00703C94" w:rsidRPr="00750613" w:rsidRDefault="00703C94" w:rsidP="00703C94">
      <w:pPr>
        <w:widowControl w:val="0"/>
        <w:shd w:val="clear" w:color="auto" w:fill="FFFFFF"/>
        <w:autoSpaceDE w:val="0"/>
        <w:autoSpaceDN w:val="0"/>
        <w:adjustRightInd w:val="0"/>
        <w:spacing w:after="0" w:line="360" w:lineRule="auto"/>
        <w:ind w:firstLine="709"/>
        <w:jc w:val="both"/>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t xml:space="preserve">Водночас слід зауважити, що абсолютизація суспільного чинника, яка допускається в рамках деяких правових систем, також є зайвою та не сприяє досягненню цілей політики боротьби з корупцією. Особливо це стосується сфери правоохоронної діяльності, чия специфіка не сприяє широкому включенню представників громадськості до її здійснення. У цьому сенсі як мінімум </w:t>
      </w:r>
      <w:r w:rsidRPr="00750613">
        <w:rPr>
          <w:rFonts w:ascii="Times New Roman" w:eastAsia="Times New Roman" w:hAnsi="Times New Roman" w:cs="Times New Roman"/>
          <w:kern w:val="0"/>
          <w:sz w:val="28"/>
          <w:szCs w:val="28"/>
          <w:lang w:eastAsia="ru-RU"/>
          <w14:ligatures w14:val="none"/>
        </w:rPr>
        <w:t>спірною видається практика участі громадських організацій, в т.ч. непрофільних, у кадрових призначеннях спеціалізованих органів боротьби з корупцією.</w:t>
      </w:r>
      <w:r w:rsidRPr="00750613">
        <w:rPr>
          <w:rFonts w:ascii="Times New Roman" w:eastAsia="Times New Roman" w:hAnsi="Times New Roman" w:cs="Times New Roman"/>
          <w:bCs/>
          <w:kern w:val="0"/>
          <w:sz w:val="28"/>
          <w:szCs w:val="28"/>
          <w:lang w:eastAsia="ru-RU"/>
          <w14:ligatures w14:val="none"/>
        </w:rPr>
        <w:t xml:space="preserve"> Безперечно, належне функціонування подібних органів потребує високого рівня прозорості як їхньої діяльності в цілому, так і кадрової політики зокрема. Водночас ефективна робота правоохоронних органів можлива лише в тому випадку, коли їхні функціональні повноваження покладаються на високопрофесійних виконавців, які володіють усіма необхідними спеціальними знаннями та навичками, що також потребує вузькоспеціалізованого підходу, який громадські ради не завжди можуть забезпечити за логікою свого призначення. У таких умовах, потрібне узагальнення та дослідження практичного досвіду участі недержавних суб’єктів у реалізації кадрової політики органів боротьби з корупцією з метою адекватного теоретичного обґрунтування та опрацювання цього питання, а також вироблення загального підходу, прийнятного для всіх сторін. Загалом, підсумовуючи проблему залучення широкої громадськості до правоохоронної діяльності з боротьби з корупцією, можна відзначити, що надмірне «усуспільнення» цієї галузі може призвести не лише до порушення прав людини та вимог процесуальної форми, а й знизити ефективність правоохоронної </w:t>
      </w:r>
      <w:r w:rsidRPr="00750613">
        <w:rPr>
          <w:rFonts w:ascii="Times New Roman" w:eastAsia="Times New Roman" w:hAnsi="Times New Roman" w:cs="Times New Roman"/>
          <w:bCs/>
          <w:kern w:val="0"/>
          <w:sz w:val="28"/>
          <w:szCs w:val="28"/>
          <w:lang w:eastAsia="ru-RU"/>
          <w14:ligatures w14:val="none"/>
        </w:rPr>
        <w:lastRenderedPageBreak/>
        <w:t>діяльності загалом, перетворити її в піар- чи політичну кампанію, покликану не стільки вирішити проблеми прозорості відповідної сфери, скільки створити ілюзію залучення і відвернути увагу від гострих проблемних питань.</w:t>
      </w:r>
    </w:p>
    <w:p w14:paraId="0DA37424" w14:textId="77777777" w:rsidR="00703C94" w:rsidRPr="00750613" w:rsidRDefault="00703C94" w:rsidP="00703C94">
      <w:pPr>
        <w:widowControl w:val="0"/>
        <w:shd w:val="clear" w:color="auto" w:fill="FFFFFF"/>
        <w:autoSpaceDE w:val="0"/>
        <w:autoSpaceDN w:val="0"/>
        <w:adjustRightInd w:val="0"/>
        <w:spacing w:after="0" w:line="360" w:lineRule="auto"/>
        <w:ind w:firstLine="709"/>
        <w:jc w:val="both"/>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t xml:space="preserve">Важливою вимогою до антикорупційних стратегій є їх </w:t>
      </w:r>
      <w:r w:rsidRPr="00750613">
        <w:rPr>
          <w:rFonts w:ascii="Times New Roman" w:eastAsia="Times New Roman" w:hAnsi="Times New Roman" w:cs="Times New Roman"/>
          <w:kern w:val="0"/>
          <w:sz w:val="28"/>
          <w:szCs w:val="28"/>
          <w:lang w:eastAsia="ru-RU"/>
          <w14:ligatures w14:val="none"/>
        </w:rPr>
        <w:t>обґрунтованість,</w:t>
      </w:r>
      <w:r w:rsidRPr="00750613">
        <w:rPr>
          <w:rFonts w:ascii="Times New Roman" w:eastAsia="Times New Roman" w:hAnsi="Times New Roman" w:cs="Times New Roman"/>
          <w:b/>
          <w:bCs/>
          <w:kern w:val="0"/>
          <w:sz w:val="28"/>
          <w:szCs w:val="28"/>
          <w:lang w:eastAsia="ru-RU"/>
          <w14:ligatures w14:val="none"/>
        </w:rPr>
        <w:t xml:space="preserve"> </w:t>
      </w:r>
      <w:r w:rsidRPr="00750613">
        <w:rPr>
          <w:rFonts w:ascii="Times New Roman" w:eastAsia="Times New Roman" w:hAnsi="Times New Roman" w:cs="Times New Roman"/>
          <w:bCs/>
          <w:kern w:val="0"/>
          <w:sz w:val="28"/>
          <w:szCs w:val="28"/>
          <w:lang w:eastAsia="ru-RU"/>
          <w14:ligatures w14:val="none"/>
        </w:rPr>
        <w:t xml:space="preserve">засобом досягнення якої є кількісний та якісний аналіз ситуації у сфері корупції, корупційних факторів та ризиків, а також оцінка раніше вжитих заходів. Так, наприклад, у Німеччині відповідно до директиви федерального уряду щодо запобігання корупції в органах державної влади 2004 р. діє вимога про застосування для попередження корупції в державних відомствах підходу, який спирається на оцінку ризиків. Складання такої карти ризиків здійснюється за такими етапами: 1) визначення областей з найбільшим рівнем ризику корупції та виявлення найбільш схильних до корупції процесів і напрямів діяльності в цій галузі. Виявлення вразливих областей відбувається з урахуванням запропонованих критеріїв, які варіюються залежно від сфери відносин. Наприклад, до таких критеріїв у митній справі відносять: а) часті контакти із зовнішніми організаціями та особами; б) розпорядження великими бюджетами, передача державних контрактів, становлення субсидій, дотацій чи іншого фінансування; в) запровадження умов, надання концесій, схвалень, дозволів, встановлення та стягнення зборів; г) обробка транзакцій та операцій на основі внутрішньої інформації, не призначеної для третіх осіб; 2) збирання інформації про діючі заходи щодо запобігання корупції; 3) оцінка цих заходів, виявлення конкретних ризиків та потреб у подальших заходах щодо попередження </w:t>
      </w:r>
      <w:r w:rsidRPr="00750613">
        <w:rPr>
          <w:rFonts w:ascii="Times New Roman" w:eastAsia="Calibri" w:hAnsi="Times New Roman" w:cs="Times New Roman"/>
          <w:kern w:val="0"/>
          <w:sz w:val="28"/>
          <w:szCs w:val="28"/>
          <w14:ligatures w14:val="none"/>
        </w:rPr>
        <w:t>[488]</w:t>
      </w:r>
      <w:r w:rsidRPr="00750613">
        <w:rPr>
          <w:rFonts w:ascii="Times New Roman" w:eastAsia="Times New Roman" w:hAnsi="Times New Roman" w:cs="Times New Roman"/>
          <w:bCs/>
          <w:kern w:val="0"/>
          <w:sz w:val="28"/>
          <w:szCs w:val="28"/>
          <w:lang w:eastAsia="ru-RU"/>
          <w14:ligatures w14:val="none"/>
        </w:rPr>
        <w:t>. Важливо, щоб аналіз ризиків та вразливих областей став обов’язковим етапом у проєктуванні та прийнятті стратегій запобігання корупції, та забезпечував адекватність та пропорційність її якісних та кількісних показників реальній корупціогенній ситуації в країні та сприяє її змістовної єдності.</w:t>
      </w:r>
    </w:p>
    <w:p w14:paraId="52AB391B" w14:textId="77777777" w:rsidR="00703C94" w:rsidRPr="00750613" w:rsidRDefault="00703C94" w:rsidP="00703C94">
      <w:pPr>
        <w:widowControl w:val="0"/>
        <w:shd w:val="clear" w:color="auto" w:fill="FFFFFF"/>
        <w:autoSpaceDE w:val="0"/>
        <w:autoSpaceDN w:val="0"/>
        <w:adjustRightInd w:val="0"/>
        <w:spacing w:after="0" w:line="360" w:lineRule="auto"/>
        <w:ind w:firstLine="709"/>
        <w:jc w:val="both"/>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kern w:val="0"/>
          <w:sz w:val="28"/>
          <w:szCs w:val="28"/>
          <w:lang w:eastAsia="ru-RU"/>
          <w14:ligatures w14:val="none"/>
        </w:rPr>
        <w:t>Експерти ОБСЄ у «Посібнику з боротьби з корупцією»,</w:t>
      </w:r>
      <w:r w:rsidRPr="00750613">
        <w:rPr>
          <w:rFonts w:ascii="Times New Roman" w:eastAsia="Times New Roman" w:hAnsi="Times New Roman" w:cs="Times New Roman"/>
          <w:bCs/>
          <w:kern w:val="0"/>
          <w:sz w:val="28"/>
          <w:szCs w:val="28"/>
          <w:lang w:eastAsia="ru-RU"/>
          <w14:ligatures w14:val="none"/>
        </w:rPr>
        <w:t xml:space="preserve"> наголошуючи на значущості попередньої аналітичної підготовки антикорупційних стратегій, формулюють наступний приблизний перелік питань, яким необхідно приділити першорядну увагу: політичні інструменти та програми, які потенційно можуть </w:t>
      </w:r>
      <w:r w:rsidRPr="00750613">
        <w:rPr>
          <w:rFonts w:ascii="Times New Roman" w:eastAsia="Times New Roman" w:hAnsi="Times New Roman" w:cs="Times New Roman"/>
          <w:bCs/>
          <w:kern w:val="0"/>
          <w:sz w:val="28"/>
          <w:szCs w:val="28"/>
          <w:lang w:eastAsia="ru-RU"/>
          <w14:ligatures w14:val="none"/>
        </w:rPr>
        <w:lastRenderedPageBreak/>
        <w:t>вплинути на національну систему чесності та непідкупності, їх розробку та реалізацію з метою підвищення рівня чесності та непідкупності та усунення корупційних ризиків; внутрішні та зовнішні фактори, що перешкоджають результативності та ефективності роботи організацій, у т.ч. координації між урядовими департаментами та іншими учасниками; інформація про національний та міжнародний досвід щодо дієвості та успіху різних моделей та заходів боротьби з корупцією; фактори, що гальмують процес розробки стратегії; шляхи стійкого та довготривалого ефекту скорочення корупції.</w:t>
      </w:r>
    </w:p>
    <w:p w14:paraId="0DBAAB36" w14:textId="77777777" w:rsidR="00703C94" w:rsidRPr="00750613" w:rsidRDefault="00703C94" w:rsidP="00703C94">
      <w:pPr>
        <w:widowControl w:val="0"/>
        <w:shd w:val="clear" w:color="auto" w:fill="FFFFFF"/>
        <w:autoSpaceDE w:val="0"/>
        <w:autoSpaceDN w:val="0"/>
        <w:adjustRightInd w:val="0"/>
        <w:spacing w:after="0" w:line="360" w:lineRule="auto"/>
        <w:ind w:firstLine="709"/>
        <w:jc w:val="both"/>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t xml:space="preserve">Джерелами фактичних даних можуть бути як офіційні (адміністративні дані, які одержуються з органів державної влади, включаючи регулюючі та слідчі органи, оцінка регулюючого впливу, результати оцінки профільних міжнародних організацій), так і неофіційні (зовнішні огляди та матеріали, надані громадянським суспільством та приватним сектором, незалежні дослідження корупції академічних та інших профільних установ, загальнодоступні опитування, підсумки опитувань персоналу, експертів чи фокус-груп) джерела. Крім того, корисні дані можуть включати аудиторські звіти за результатами перевірки державних органів, які можуть містити ознаки корупційних діянь при використанні державних фондів або демонструвати недоліки в процедурах контролю та звітності, а також інші статистичні дані, що стосуються обставин та умов, які превалюють у державі </w:t>
      </w:r>
      <w:r w:rsidRPr="00750613">
        <w:rPr>
          <w:rFonts w:ascii="Times New Roman" w:eastAsia="Calibri" w:hAnsi="Times New Roman" w:cs="Times New Roman"/>
          <w:kern w:val="0"/>
          <w:sz w:val="28"/>
          <w:szCs w:val="28"/>
          <w14:ligatures w14:val="none"/>
        </w:rPr>
        <w:t>[402]</w:t>
      </w:r>
      <w:r w:rsidRPr="00750613">
        <w:rPr>
          <w:rFonts w:ascii="Times New Roman" w:eastAsia="Times New Roman" w:hAnsi="Times New Roman" w:cs="Times New Roman"/>
          <w:bCs/>
          <w:kern w:val="0"/>
          <w:sz w:val="28"/>
          <w:szCs w:val="28"/>
          <w:lang w:eastAsia="ru-RU"/>
          <w14:ligatures w14:val="none"/>
        </w:rPr>
        <w:t>. Отримана в результаті відповідних заходів інформація повинна лягти в основу оцінки ризиків та вразливості з метою виявлення причин, тенденцій, типів, поширеності та серйозності впливу корупції як на загальну ситуацію в державі, так і на конкретні сектори економіки та політики, що, зрештою, сприяє розробці превентивної стратегії протидії корупційним злочинам.</w:t>
      </w:r>
    </w:p>
    <w:p w14:paraId="4D46E765" w14:textId="77777777" w:rsidR="00703C94" w:rsidRPr="00750613" w:rsidRDefault="00703C94" w:rsidP="00703C94">
      <w:pPr>
        <w:widowControl w:val="0"/>
        <w:shd w:val="clear" w:color="auto" w:fill="FFFFFF"/>
        <w:autoSpaceDE w:val="0"/>
        <w:autoSpaceDN w:val="0"/>
        <w:adjustRightInd w:val="0"/>
        <w:spacing w:after="0" w:line="360" w:lineRule="auto"/>
        <w:ind w:firstLine="709"/>
        <w:jc w:val="both"/>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kern w:val="0"/>
          <w:sz w:val="28"/>
          <w:szCs w:val="28"/>
          <w:lang w:eastAsia="ru-RU"/>
          <w14:ligatures w14:val="none"/>
        </w:rPr>
        <w:t>Практика показує, що країни приділяють підвищену увагу проведенню спеціальних наукових досліджень та оцінці ризиків.</w:t>
      </w:r>
      <w:r w:rsidRPr="00750613">
        <w:rPr>
          <w:rFonts w:ascii="Times New Roman" w:eastAsia="Times New Roman" w:hAnsi="Times New Roman" w:cs="Times New Roman"/>
          <w:bCs/>
          <w:kern w:val="0"/>
          <w:sz w:val="28"/>
          <w:szCs w:val="28"/>
          <w:lang w:eastAsia="ru-RU"/>
          <w14:ligatures w14:val="none"/>
        </w:rPr>
        <w:t xml:space="preserve"> Зокрема, країни ОЕСР для збору інформації про ефективність здійснюваної політики найчастіше використовують опитування співробітників державного апарату (14 країн), інтерв’ю та анкети для фокус-груп (8 країн), опитування громадської думки (6 </w:t>
      </w:r>
      <w:r w:rsidRPr="00750613">
        <w:rPr>
          <w:rFonts w:ascii="Times New Roman" w:eastAsia="Times New Roman" w:hAnsi="Times New Roman" w:cs="Times New Roman"/>
          <w:bCs/>
          <w:kern w:val="0"/>
          <w:sz w:val="28"/>
          <w:szCs w:val="28"/>
          <w:lang w:eastAsia="ru-RU"/>
          <w14:ligatures w14:val="none"/>
        </w:rPr>
        <w:lastRenderedPageBreak/>
        <w:t>країн), тематичні дослідження, в т.ч. дослідження, які проводяться неурядовими організаціями та зацікавленими сторонами (7 країн)</w:t>
      </w:r>
      <w:r w:rsidRPr="00750613">
        <w:rPr>
          <w:rFonts w:ascii="Times New Roman" w:eastAsia="Calibri" w:hAnsi="Times New Roman" w:cs="Times New Roman"/>
          <w:kern w:val="0"/>
          <w:sz w:val="28"/>
          <w:szCs w:val="28"/>
          <w14:ligatures w14:val="none"/>
        </w:rPr>
        <w:t xml:space="preserve"> [462]</w:t>
      </w:r>
      <w:r w:rsidRPr="00750613">
        <w:rPr>
          <w:rFonts w:ascii="Times New Roman" w:eastAsia="Times New Roman" w:hAnsi="Times New Roman" w:cs="Times New Roman"/>
          <w:bCs/>
          <w:kern w:val="0"/>
          <w:sz w:val="28"/>
          <w:szCs w:val="28"/>
          <w:lang w:eastAsia="ru-RU"/>
          <w14:ligatures w14:val="none"/>
        </w:rPr>
        <w:t>. Заснована на фактичних даних довідкова інформація допоможе встановити та чітко сформулювати більш точні, цілеспрямовані та відповідні ситуації цілі, завдання та часові рамки для антикорупційних стратегій і планів дій, які є їх основними елементами. Крім того, з метою забезпечення актуальності відповідних нормативних актів є необхідним проводити періодичний моніторинг їх виконання та регулярно оновлювати з урахуванням виявлених проблем та досягнень.</w:t>
      </w:r>
    </w:p>
    <w:p w14:paraId="3427F10C" w14:textId="77777777" w:rsidR="00703C94" w:rsidRPr="00750613" w:rsidRDefault="00703C94" w:rsidP="00703C94">
      <w:pPr>
        <w:widowControl w:val="0"/>
        <w:shd w:val="clear" w:color="auto" w:fill="FFFFFF"/>
        <w:autoSpaceDE w:val="0"/>
        <w:autoSpaceDN w:val="0"/>
        <w:adjustRightInd w:val="0"/>
        <w:spacing w:after="0" w:line="360" w:lineRule="auto"/>
        <w:ind w:firstLine="709"/>
        <w:jc w:val="both"/>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t>Ефективність реалізації антикорупційних стратегій та інших програмних документів, які приймаються на їх основі, обумовлюється застосуванням стратегічного комплексного підходу, який охоплює широкий діапазон діяльності та передбачає застосування всебічного спектру заходів для запобігання та боротьби з корупцією. З урахуванням багатоаспектного характеру цього явища у структурі стратегії та, ширше, антикорупційної політики доречно виокремити три основні блоки антикорупційних заходів,</w:t>
      </w:r>
      <w:r w:rsidRPr="00750613">
        <w:rPr>
          <w:rFonts w:ascii="Times New Roman" w:eastAsia="Times New Roman" w:hAnsi="Times New Roman" w:cs="Times New Roman"/>
          <w:b/>
          <w:bCs/>
          <w:kern w:val="0"/>
          <w:sz w:val="28"/>
          <w:szCs w:val="28"/>
          <w:lang w:eastAsia="ru-RU"/>
          <w14:ligatures w14:val="none"/>
        </w:rPr>
        <w:t xml:space="preserve"> </w:t>
      </w:r>
      <w:r w:rsidRPr="00750613">
        <w:rPr>
          <w:rFonts w:ascii="Times New Roman" w:eastAsia="Times New Roman" w:hAnsi="Times New Roman" w:cs="Times New Roman"/>
          <w:kern w:val="0"/>
          <w:sz w:val="28"/>
          <w:szCs w:val="28"/>
          <w:lang w:eastAsia="ru-RU"/>
          <w14:ligatures w14:val="none"/>
        </w:rPr>
        <w:t>які відрізняються між собою характером впливу на суспільні відносини</w:t>
      </w:r>
      <w:r w:rsidRPr="00750613">
        <w:rPr>
          <w:rFonts w:ascii="Times New Roman" w:eastAsia="Times New Roman" w:hAnsi="Times New Roman" w:cs="Times New Roman"/>
          <w:bCs/>
          <w:kern w:val="0"/>
          <w:sz w:val="28"/>
          <w:szCs w:val="28"/>
          <w:lang w:eastAsia="ru-RU"/>
          <w14:ligatures w14:val="none"/>
        </w:rPr>
        <w:t xml:space="preserve"> і виконуваними функціями: заходи запобігання корупції, протидії корупції, боротьби з корупцією. Вважаємо за необхідне розглянути їх більш детально. </w:t>
      </w:r>
    </w:p>
    <w:p w14:paraId="7B572DA7" w14:textId="77777777" w:rsidR="00703C94" w:rsidRPr="00750613" w:rsidRDefault="00703C94" w:rsidP="00703C94">
      <w:pPr>
        <w:widowControl w:val="0"/>
        <w:shd w:val="clear" w:color="auto" w:fill="FFFFFF"/>
        <w:autoSpaceDE w:val="0"/>
        <w:autoSpaceDN w:val="0"/>
        <w:adjustRightInd w:val="0"/>
        <w:spacing w:after="0" w:line="360" w:lineRule="auto"/>
        <w:ind w:firstLine="709"/>
        <w:jc w:val="both"/>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t xml:space="preserve">1. Запобігання корупції – діяльність, спрямована на превентивний вплив на суспільство з метою формування несприйняття корупції в якості інструмента досягнення бажаного результату у соціумі [40, с. 4–5]. Оскільки корупція є наслідком політичного, економічного і соціального неблагополуччя суспільства, то її попередження повинне включати в себе заходи, спрямовані на виправлення ситуації і усунення кризових факторів розвитку. Як відзначають експерти міжнародної організації Transparency International, корупція в розумах та ідеях – явище більш тонке та латентне, ніж безпосередньо фінансова корупція, яка може бути виявлена і покарана; з цієї причини вона має підвищений рівень небезпеки [317]. Саме тому заходи запобігання корупції повинні бути спрямовані в першу чергу на формування у суспільстві розуміння сутності цього явища, його негативних наслідків для суспільних відносин і функціонування державного </w:t>
      </w:r>
      <w:r w:rsidRPr="00750613">
        <w:rPr>
          <w:rFonts w:ascii="Times New Roman" w:eastAsia="Times New Roman" w:hAnsi="Times New Roman" w:cs="Times New Roman"/>
          <w:bCs/>
          <w:kern w:val="0"/>
          <w:sz w:val="28"/>
          <w:szCs w:val="28"/>
          <w:lang w:eastAsia="ru-RU"/>
          <w14:ligatures w14:val="none"/>
        </w:rPr>
        <w:lastRenderedPageBreak/>
        <w:t xml:space="preserve">апарату, а також неприйняття корупції в якості засобу становлення і укріплення нових суспільних відносин. </w:t>
      </w:r>
    </w:p>
    <w:p w14:paraId="5A7F46C5" w14:textId="77777777" w:rsidR="00703C94" w:rsidRPr="00750613" w:rsidRDefault="00703C94" w:rsidP="00703C94">
      <w:pPr>
        <w:widowControl w:val="0"/>
        <w:shd w:val="clear" w:color="auto" w:fill="FFFFFF"/>
        <w:autoSpaceDE w:val="0"/>
        <w:autoSpaceDN w:val="0"/>
        <w:adjustRightInd w:val="0"/>
        <w:spacing w:after="0" w:line="360" w:lineRule="auto"/>
        <w:ind w:firstLine="709"/>
        <w:jc w:val="both"/>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t xml:space="preserve">Усі заходи запобігання корупції доцільно класифікувати залежно від сфери суспільних відносин, на яку вони спрямовані, на заходи загальної превенції і заходи спеціальної превенції. </w:t>
      </w:r>
      <w:r w:rsidRPr="00750613">
        <w:rPr>
          <w:rFonts w:ascii="Times New Roman" w:eastAsia="Times New Roman" w:hAnsi="Times New Roman" w:cs="Times New Roman"/>
          <w:kern w:val="0"/>
          <w:sz w:val="28"/>
          <w:szCs w:val="28"/>
          <w:lang w:eastAsia="ru-RU"/>
          <w14:ligatures w14:val="none"/>
        </w:rPr>
        <w:t>Загальні превентивні заходи антикорупційної політики спрямовані на виявлення і мінімізацію корупційних ризиків у суспільстві шляхом забезпечення міжінституційної діяльності держави в різних сферах суспільного життя.</w:t>
      </w:r>
      <w:r w:rsidRPr="00750613">
        <w:rPr>
          <w:rFonts w:ascii="Times New Roman" w:eastAsia="Times New Roman" w:hAnsi="Times New Roman" w:cs="Times New Roman"/>
          <w:bCs/>
          <w:kern w:val="0"/>
          <w:sz w:val="28"/>
          <w:szCs w:val="28"/>
          <w:lang w:eastAsia="ru-RU"/>
          <w14:ligatures w14:val="none"/>
        </w:rPr>
        <w:t xml:space="preserve"> До них слід віднести: удосконалення організаційної моделі державного регулювання соціально-економічного розвитку; удосконалення прийомів регулюючого впливу, заснованих на використанні об’єктивних організаційних відносин між людьми; реформування державних інститутів і політичної системи у цілому в напрямку безумовного додержання прав і свобод людини і громадянина, а також подолання суперечностей в законодавстві; підвищення ефективності діяльності судових і правоохоронних органів [201, с. 55]. Тобто, ефективна боротьба з корупцією обумовлюється ефективною і раціональною політикою держави в сфері соціального і пенсійного забезпечення, оподаткування і бюджетування, трудової, господарської діяльності. </w:t>
      </w:r>
    </w:p>
    <w:p w14:paraId="5FCACB02" w14:textId="77777777" w:rsidR="00703C94" w:rsidRPr="00750613" w:rsidRDefault="00703C94" w:rsidP="00703C94">
      <w:pPr>
        <w:widowControl w:val="0"/>
        <w:shd w:val="clear" w:color="auto" w:fill="FFFFFF"/>
        <w:autoSpaceDE w:val="0"/>
        <w:autoSpaceDN w:val="0"/>
        <w:adjustRightInd w:val="0"/>
        <w:spacing w:after="0" w:line="360" w:lineRule="auto"/>
        <w:ind w:firstLine="709"/>
        <w:jc w:val="both"/>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t xml:space="preserve">Своєрідний погляд на запобігання корупційним проявам висловив І. Парубчак. На думку дослідника, системне поширення корупції в Україні опосередковане </w:t>
      </w:r>
      <w:r w:rsidRPr="00750613">
        <w:rPr>
          <w:rFonts w:ascii="Times New Roman" w:eastAsia="Times New Roman" w:hAnsi="Times New Roman" w:cs="Times New Roman"/>
          <w:kern w:val="0"/>
          <w:sz w:val="28"/>
          <w:szCs w:val="28"/>
          <w:lang w:eastAsia="ru-RU"/>
          <w14:ligatures w14:val="none"/>
        </w:rPr>
        <w:t xml:space="preserve">змішанням легального і нелегального секторів економіки, </w:t>
      </w:r>
      <w:r w:rsidRPr="00750613">
        <w:rPr>
          <w:rFonts w:ascii="Times New Roman" w:eastAsia="Times New Roman" w:hAnsi="Times New Roman" w:cs="Times New Roman"/>
          <w:bCs/>
          <w:kern w:val="0"/>
          <w:sz w:val="28"/>
          <w:szCs w:val="28"/>
          <w:lang w:eastAsia="ru-RU"/>
          <w14:ligatures w14:val="none"/>
        </w:rPr>
        <w:t xml:space="preserve">недосконалістю легального ринкового механізму розподілу благ, наявністю єдиної суспільно-державної системи за умов заперечення альтернативних легальних підсистем, криміналізацією державно-організованого суспільства, внаслідок чого відбулось зміщення акценту у механізмі виживання соціуму в бік виживання окремого індивіда, що призвело до міцного зв’язку між виживанням суспільства і корумпованістю державно-громадського апарату. З огляду на це, основним засобом ліквідації корупції виступає перезапуск цього механізму в бік утвердження пріоритету суспільних інтересів. Для цього необхідно: змінити механізм перерозподілу благ, в т.ч. шляхом формування домінантного інституту, підконтрольного безпосередньо суспільству; структуру державно-організованого </w:t>
      </w:r>
      <w:r w:rsidRPr="00750613">
        <w:rPr>
          <w:rFonts w:ascii="Times New Roman" w:eastAsia="Times New Roman" w:hAnsi="Times New Roman" w:cs="Times New Roman"/>
          <w:bCs/>
          <w:kern w:val="0"/>
          <w:sz w:val="28"/>
          <w:szCs w:val="28"/>
          <w:lang w:eastAsia="ru-RU"/>
          <w14:ligatures w14:val="none"/>
        </w:rPr>
        <w:lastRenderedPageBreak/>
        <w:t>суспільства, механізм взаємодії його елементів; суспільно-державну інституцію; механізм реалізації права [298].</w:t>
      </w:r>
    </w:p>
    <w:p w14:paraId="01DAE498" w14:textId="77777777" w:rsidR="00703C94" w:rsidRPr="00750613" w:rsidRDefault="00703C94" w:rsidP="00703C94">
      <w:pPr>
        <w:widowControl w:val="0"/>
        <w:shd w:val="clear" w:color="auto" w:fill="FFFFFF"/>
        <w:autoSpaceDE w:val="0"/>
        <w:autoSpaceDN w:val="0"/>
        <w:adjustRightInd w:val="0"/>
        <w:spacing w:after="0" w:line="360" w:lineRule="auto"/>
        <w:ind w:firstLine="709"/>
        <w:jc w:val="both"/>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t>Що стосується заходів спеціальної превенції, то до них належать:</w:t>
      </w:r>
    </w:p>
    <w:p w14:paraId="45805F07" w14:textId="77777777" w:rsidR="00703C94" w:rsidRPr="00750613" w:rsidRDefault="00703C94" w:rsidP="00673731">
      <w:pPr>
        <w:widowControl w:val="0"/>
        <w:numPr>
          <w:ilvl w:val="0"/>
          <w:numId w:val="8"/>
        </w:numPr>
        <w:shd w:val="clear" w:color="auto" w:fill="FFFFFF"/>
        <w:tabs>
          <w:tab w:val="clear" w:pos="720"/>
          <w:tab w:val="num" w:pos="709"/>
          <w:tab w:val="left" w:pos="993"/>
        </w:tabs>
        <w:autoSpaceDE w:val="0"/>
        <w:autoSpaceDN w:val="0"/>
        <w:adjustRightInd w:val="0"/>
        <w:spacing w:after="0" w:line="360" w:lineRule="auto"/>
        <w:ind w:left="0" w:firstLine="709"/>
        <w:jc w:val="both"/>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t>моніторинг стану поширення і боротьби з корупцією, корупційних ризиків та їх впливу на суспільні відносини;</w:t>
      </w:r>
    </w:p>
    <w:p w14:paraId="68CA7825" w14:textId="77777777" w:rsidR="00703C94" w:rsidRPr="00750613" w:rsidRDefault="00703C94" w:rsidP="00673731">
      <w:pPr>
        <w:widowControl w:val="0"/>
        <w:numPr>
          <w:ilvl w:val="0"/>
          <w:numId w:val="8"/>
        </w:numPr>
        <w:shd w:val="clear" w:color="auto" w:fill="FFFFFF"/>
        <w:tabs>
          <w:tab w:val="clear" w:pos="720"/>
          <w:tab w:val="num" w:pos="709"/>
          <w:tab w:val="left" w:pos="993"/>
        </w:tabs>
        <w:autoSpaceDE w:val="0"/>
        <w:autoSpaceDN w:val="0"/>
        <w:adjustRightInd w:val="0"/>
        <w:spacing w:after="0" w:line="360" w:lineRule="auto"/>
        <w:ind w:left="0" w:firstLine="709"/>
        <w:jc w:val="both"/>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t xml:space="preserve">підвищення престижу і рівня забезпеченості державної служби шляхом встановлення належного і достатнього для забезпечення реалізації життєвих потреб утримання (заробітна плата, соціальні гарантії) із одночасним контролем за їх доходами і видатками; </w:t>
      </w:r>
    </w:p>
    <w:p w14:paraId="3A7003CD" w14:textId="77777777" w:rsidR="00703C94" w:rsidRPr="00750613" w:rsidRDefault="00703C94" w:rsidP="00673731">
      <w:pPr>
        <w:widowControl w:val="0"/>
        <w:numPr>
          <w:ilvl w:val="0"/>
          <w:numId w:val="8"/>
        </w:numPr>
        <w:shd w:val="clear" w:color="auto" w:fill="FFFFFF"/>
        <w:tabs>
          <w:tab w:val="clear" w:pos="720"/>
          <w:tab w:val="num" w:pos="709"/>
          <w:tab w:val="left" w:pos="993"/>
        </w:tabs>
        <w:autoSpaceDE w:val="0"/>
        <w:autoSpaceDN w:val="0"/>
        <w:adjustRightInd w:val="0"/>
        <w:spacing w:after="0" w:line="360" w:lineRule="auto"/>
        <w:ind w:left="0" w:firstLine="709"/>
        <w:jc w:val="both"/>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t>проведення прозорої і ефективної кадрової політики в системі публічної служби. Згідно ст. 7 Конвенції ООН проти корупції елементами такої політики є бездоганність роботи, справедливість і здібність, належні процедури підбору і підготовки кадрів, зокрема на ті посади, які вважаються особливо вразливими з точки зору корупції, ротація, виплата належної винагороди, забезпечення спеціалізованої і належної професійної підготовки [173];</w:t>
      </w:r>
    </w:p>
    <w:p w14:paraId="764E9993" w14:textId="77777777" w:rsidR="00703C94" w:rsidRPr="00750613" w:rsidRDefault="00703C94" w:rsidP="00673731">
      <w:pPr>
        <w:widowControl w:val="0"/>
        <w:numPr>
          <w:ilvl w:val="0"/>
          <w:numId w:val="8"/>
        </w:numPr>
        <w:shd w:val="clear" w:color="auto" w:fill="FFFFFF"/>
        <w:tabs>
          <w:tab w:val="clear" w:pos="720"/>
          <w:tab w:val="num" w:pos="709"/>
          <w:tab w:val="left" w:pos="993"/>
        </w:tabs>
        <w:autoSpaceDE w:val="0"/>
        <w:autoSpaceDN w:val="0"/>
        <w:adjustRightInd w:val="0"/>
        <w:spacing w:after="0" w:line="360" w:lineRule="auto"/>
        <w:ind w:left="0" w:firstLine="709"/>
        <w:jc w:val="both"/>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t>психологічно-ідеологічні заходи (публічне викриття і осуд публічних службовців, які вчинили корупційні діяння, інформаційно-пропагандистська робота);</w:t>
      </w:r>
    </w:p>
    <w:p w14:paraId="40668EE5" w14:textId="77777777" w:rsidR="00703C94" w:rsidRPr="00750613" w:rsidRDefault="00703C94" w:rsidP="00673731">
      <w:pPr>
        <w:widowControl w:val="0"/>
        <w:numPr>
          <w:ilvl w:val="0"/>
          <w:numId w:val="8"/>
        </w:numPr>
        <w:shd w:val="clear" w:color="auto" w:fill="FFFFFF"/>
        <w:tabs>
          <w:tab w:val="clear" w:pos="720"/>
          <w:tab w:val="num" w:pos="709"/>
          <w:tab w:val="left" w:pos="993"/>
        </w:tabs>
        <w:autoSpaceDE w:val="0"/>
        <w:autoSpaceDN w:val="0"/>
        <w:adjustRightInd w:val="0"/>
        <w:spacing w:after="0" w:line="360" w:lineRule="auto"/>
        <w:ind w:left="0" w:firstLine="709"/>
        <w:jc w:val="both"/>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t xml:space="preserve">підвищення ризику вчинення корупційного діяння – дослідники (В. Соловйов, Г. Беккер) наголошують на тому, що службова особа, якій випадає нагода вступити в корупційні зв’язки, аналізує та оцінює потенційні (мінімально виправдані) прибутки від корупційний дій щодо очікуваних (максимально виправданих) втрат від таких дій у разі їх розкриття і притягнення особи до відповідальності (т.зв. теорія «раціонального злочину»). Згідно цієї моделі корисливий посадовець потенційно буде схильним до участі у корупційних діяннях до певної межі – доти, доки очікуваний рівень мінімально виправданих переваг корупції буде перевищувати очікуваний рівень максимально виправданих втрат [382, с. 43–44]. З огляду на це, важливим засобом запобігання корупції є побудова максимально прозорої та ефективної системи управління з відповідним компетенції і повноваженням посадовця рівнем відповідальності. </w:t>
      </w:r>
    </w:p>
    <w:p w14:paraId="3984AFA6" w14:textId="77777777" w:rsidR="00703C94" w:rsidRPr="00750613" w:rsidRDefault="00703C94" w:rsidP="00703C94">
      <w:pPr>
        <w:widowControl w:val="0"/>
        <w:shd w:val="clear" w:color="auto" w:fill="FFFFFF"/>
        <w:autoSpaceDE w:val="0"/>
        <w:autoSpaceDN w:val="0"/>
        <w:adjustRightInd w:val="0"/>
        <w:spacing w:after="0" w:line="360" w:lineRule="auto"/>
        <w:ind w:firstLine="709"/>
        <w:jc w:val="both"/>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lastRenderedPageBreak/>
        <w:t xml:space="preserve">Особливої уваги в контексті спеціальних превентивних антикорупційних заходів, </w:t>
      </w:r>
      <w:r w:rsidRPr="00750613">
        <w:rPr>
          <w:rFonts w:ascii="Times New Roman" w:eastAsia="Times New Roman" w:hAnsi="Times New Roman" w:cs="Times New Roman"/>
          <w:kern w:val="0"/>
          <w:sz w:val="28"/>
          <w:szCs w:val="28"/>
          <w:lang w:eastAsia="ru-RU"/>
          <w14:ligatures w14:val="none"/>
        </w:rPr>
        <w:t>заслуговує технологія антикорупційної освіти</w:t>
      </w:r>
      <w:r w:rsidRPr="00750613">
        <w:rPr>
          <w:rFonts w:ascii="Times New Roman" w:eastAsia="Times New Roman" w:hAnsi="Times New Roman" w:cs="Times New Roman"/>
          <w:b/>
          <w:bCs/>
          <w:kern w:val="0"/>
          <w:sz w:val="28"/>
          <w:szCs w:val="28"/>
          <w:lang w:eastAsia="ru-RU"/>
          <w14:ligatures w14:val="none"/>
        </w:rPr>
        <w:t xml:space="preserve"> </w:t>
      </w:r>
      <w:r w:rsidRPr="00750613">
        <w:rPr>
          <w:rFonts w:ascii="Times New Roman" w:eastAsia="Times New Roman" w:hAnsi="Times New Roman" w:cs="Times New Roman"/>
          <w:bCs/>
          <w:kern w:val="0"/>
          <w:sz w:val="28"/>
          <w:szCs w:val="28"/>
          <w:lang w:eastAsia="ru-RU"/>
          <w14:ligatures w14:val="none"/>
        </w:rPr>
        <w:t>як найважливіша складова процесу активізації антикорупційного потенціалу суспільства, оскільки низький рівень правосвідомості та правової культури всього населення формує спільне потенційно корупціогенний простір для розвитку корупції та експансії корупційних практик. Саме усталені морально-етичні принципи, а також моральна атмосфера в суспільстві в цілому виступають однією з ключових умов ефективності будь-яких законодавчих ініціатив і норм права антикорупційної спрямованості, яка дозволяє досягти корінного перелому в ситуації з корупцією. Більше того, правовий нігілізм та спотворені правові установки населення формують своєрідне соціальне замовлення на корупційну поведінку державних службовців, яке, у свою чергу, сприяє подальшій деформації правової свідомості суспільства. У таких умовах реалізація форм та методів антикорупційної освіти набуває особливої актуальності.</w:t>
      </w:r>
    </w:p>
    <w:p w14:paraId="32533F95" w14:textId="77777777" w:rsidR="00703C94" w:rsidRPr="00750613" w:rsidRDefault="00703C94" w:rsidP="00703C94">
      <w:pPr>
        <w:widowControl w:val="0"/>
        <w:shd w:val="clear" w:color="auto" w:fill="FFFFFF"/>
        <w:autoSpaceDE w:val="0"/>
        <w:autoSpaceDN w:val="0"/>
        <w:adjustRightInd w:val="0"/>
        <w:spacing w:after="0" w:line="360" w:lineRule="auto"/>
        <w:ind w:firstLine="709"/>
        <w:jc w:val="both"/>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t xml:space="preserve">У найзагальнішому вигляді </w:t>
      </w:r>
      <w:r w:rsidRPr="00750613">
        <w:rPr>
          <w:rFonts w:ascii="Times New Roman" w:eastAsia="Times New Roman" w:hAnsi="Times New Roman" w:cs="Times New Roman"/>
          <w:kern w:val="0"/>
          <w:sz w:val="28"/>
          <w:szCs w:val="28"/>
          <w:lang w:eastAsia="ru-RU"/>
          <w14:ligatures w14:val="none"/>
        </w:rPr>
        <w:t>під антикорупційною освітою</w:t>
      </w:r>
      <w:r w:rsidRPr="00750613">
        <w:rPr>
          <w:rFonts w:ascii="Times New Roman" w:eastAsia="Times New Roman" w:hAnsi="Times New Roman" w:cs="Times New Roman"/>
          <w:bCs/>
          <w:kern w:val="0"/>
          <w:sz w:val="28"/>
          <w:szCs w:val="28"/>
          <w:lang w:eastAsia="ru-RU"/>
          <w14:ligatures w14:val="none"/>
        </w:rPr>
        <w:t xml:space="preserve"> слід розуміти цілеспрямований процес навчання та виховання в інтересах особистості, суспільства та держави, заснований на загальноосвітніх програмах, розроблених у рамках державних освітніх стандартів та реалізованих в освітніх установах для вирішення завдань формування антикорупційного світогляду, підвищення рівня правосвідомості та правової культури слухачів. Цінність та обґрунтованість застосування цього профілактичного заходу обумовлюється його стратегічним характером: впровадження програм та методик антикорупційної освіти, хоч і не призводить до миттєвого вирішення поточних проблем протидії корупції, проте дозволяє закласти фундамент на перспективу шляхом виховання поваги до правових норм, свідомого ставлення до права та закону, формування правової культури, неприйняття корупції та її негативної оцінки у найширших верствах суспільства, причому засобами, найменш обтяжливими як для слухачів, так і для держави.</w:t>
      </w:r>
    </w:p>
    <w:p w14:paraId="3EBB0D86" w14:textId="77777777" w:rsidR="00703C94" w:rsidRPr="00750613" w:rsidRDefault="00703C94" w:rsidP="00703C94">
      <w:pPr>
        <w:widowControl w:val="0"/>
        <w:shd w:val="clear" w:color="auto" w:fill="FFFFFF"/>
        <w:autoSpaceDE w:val="0"/>
        <w:autoSpaceDN w:val="0"/>
        <w:adjustRightInd w:val="0"/>
        <w:spacing w:after="0" w:line="360" w:lineRule="auto"/>
        <w:ind w:firstLine="709"/>
        <w:jc w:val="both"/>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t xml:space="preserve">Повноцінна реалізація антикорупційної підготовки суспільства, можлива лише за умови охоплення відповідними освітніми програмами всіх основних </w:t>
      </w:r>
      <w:r w:rsidRPr="00750613">
        <w:rPr>
          <w:rFonts w:ascii="Times New Roman" w:eastAsia="Times New Roman" w:hAnsi="Times New Roman" w:cs="Times New Roman"/>
          <w:bCs/>
          <w:kern w:val="0"/>
          <w:sz w:val="28"/>
          <w:szCs w:val="28"/>
          <w:lang w:eastAsia="ru-RU"/>
          <w14:ligatures w14:val="none"/>
        </w:rPr>
        <w:lastRenderedPageBreak/>
        <w:t>рівнів освіти. При цьому пріоритетними напрямками системи підготовки мають стати:</w:t>
      </w:r>
    </w:p>
    <w:p w14:paraId="290291B7" w14:textId="77777777" w:rsidR="00703C94" w:rsidRPr="00750613" w:rsidRDefault="00703C94" w:rsidP="00703C94">
      <w:pPr>
        <w:widowControl w:val="0"/>
        <w:shd w:val="clear" w:color="auto" w:fill="FFFFFF"/>
        <w:autoSpaceDE w:val="0"/>
        <w:autoSpaceDN w:val="0"/>
        <w:adjustRightInd w:val="0"/>
        <w:spacing w:after="0" w:line="360" w:lineRule="auto"/>
        <w:ind w:firstLine="709"/>
        <w:jc w:val="both"/>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t>1) на рівні початкової та середньої освіти – метою підготовки на цьому етапі має стати формування культури нетерпимості до корупції на ціннісному рівні, подолання правового нігілізму, розвиток правосвідомості та соціальних навичок. При цьому основною вимогою, яка висувається  до програм та курсів вказаного рівня, є відповідність подання матеріалу до рівня розвитку цільової аудиторії, тобто вибір форм і методів організації роботи має зумовлюватись рівнем вікового та психологічного розвитку слухачів. До інших особливостей антикорупційної освіти на даному рівні, доцільно віднести: а) навчання в зоні найближчого розвитку – введення в курси матеріалу та форм роботи, з якими слухачі на конкретному етапі розвитку можуть впоратися самостійно або за допомогою педагога; б) акцент в розвитку емоційного інтелекту – формування здатності ефективно взаємодіяти з іншими людьми з урахуванням емоційних зв’язків; в) подолання психологічної інерції – розвиток навичок вирішення нестандартних ситуацій без встановленого плану з урахуванням ситуативних особливостей та особистих можливостей; г) відсутність абстрактності – викладення матеріалу з максимальним наближенням до реальності; д) систематизована та структурована подача матеріалу, в т.ч. із використанням засобів візуалізації; е) забезпечення оптимального співвідношення між теорією та практикою. Незважаючи на можливі складності впровадження програми антикорупційної освіти, пов’язані, в першу чергу, з подачею та розумінням цільової аудиторією теоретичного матеріалу, ця частина є критично важливою, оскільки саме на цьому етапі психологічного розвитку формується понятійно-категоріальний апарат, розвивається емоційний інтелект, а також відбувається звернення до пізнання через власні судження і мислення, що, своєю чергою, сприяє як кращому засвоєнню теорії та формуванню навичок, так і розвитку системного мислення, здатності приймати рішення у нестандартних ситуаціях без встановлених алгоритмів дій. Проте слід зазначити, що на сьогоднішній день саме ця частина антикорупційної підготовки залишається найбільш недооціненою;</w:t>
      </w:r>
    </w:p>
    <w:p w14:paraId="629CF09F" w14:textId="77777777" w:rsidR="00703C94" w:rsidRPr="00750613" w:rsidRDefault="00703C94" w:rsidP="00703C94">
      <w:pPr>
        <w:widowControl w:val="0"/>
        <w:shd w:val="clear" w:color="auto" w:fill="FFFFFF"/>
        <w:autoSpaceDE w:val="0"/>
        <w:autoSpaceDN w:val="0"/>
        <w:adjustRightInd w:val="0"/>
        <w:spacing w:after="0" w:line="360" w:lineRule="auto"/>
        <w:ind w:firstLine="709"/>
        <w:jc w:val="both"/>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lastRenderedPageBreak/>
        <w:t>2) на рівні вищої освіти: а) запровадження обов’язкових навчальних програм щодо запобігання корупції та протидії їй. Відповідні програми повинні включати такі основні моменти: 1) загальна антикорупційна підготовка – теоретичні знання та необхідні етико-ціннісні орієнтації, кінцевою метою даного блоку є формування стійких внутрішніх обмежувачів, що перешкоджають скоєнню корупційних злочинів; 2) правова підготовка – система органів та установ щодо протидії корупції, права та обов’язки її суб’єктів, вивчення та аналіз існуючих антикорупційних норм та заборон, відповідальність за корупційні діяння. Кінцева мета – закріплення знання законодавства як емпіричної основи зовнішніх обмежувачів корупціогенної поведінки, запобігання виникненню відповідних ризиків; 3) практична підготовка – формування та розвиток практичних навичок антикорупційної діяльності; 4) управлінська – набуття знань та навичок організації антикорупційної діяльності з урахуванням специфіки окремих державних та муніципальних органів. На відміну від попередніх, вказаний блок є факультативним та передбачається переважно для спеціалізованої підготовки державних та муніципальних службовців; б) впровадження на базі навчальних закладів підрозділів, котрі займаються науково-практичними питаннями протидії корупції. У межах виділених підрозділів має здійснюватись підготовка службовців (навчання, виховання, просвітництво, мотивація до практичної та дослідницької роботи), додаткова професійна освіта діючих службовців, а також підвищення кваліфікації; в) розширення співробітництва вузів із органами, які здійснюють практичну діяльність у сфері боротьби з корупцією. Подібна співпраця має охоплювати не лише участь представників зазначених органів та установ в антикорупційній освіті, а й обов’язкові елементи практичної підготовки, зокрема організацію практичних занять, стажувань, проходження навчальних та виробничих практик студентів профільних навчальних закладів.</w:t>
      </w:r>
    </w:p>
    <w:p w14:paraId="39C7E71E" w14:textId="77777777" w:rsidR="00703C94" w:rsidRPr="00750613" w:rsidRDefault="00703C94" w:rsidP="00703C94">
      <w:pPr>
        <w:widowControl w:val="0"/>
        <w:shd w:val="clear" w:color="auto" w:fill="FFFFFF"/>
        <w:autoSpaceDE w:val="0"/>
        <w:autoSpaceDN w:val="0"/>
        <w:adjustRightInd w:val="0"/>
        <w:spacing w:after="0" w:line="360" w:lineRule="auto"/>
        <w:ind w:firstLine="709"/>
        <w:jc w:val="both"/>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t xml:space="preserve">Подібний комплексний підхід дозволить сформувати цілісну систему антикорупційної освіти, в якій вдасться досягти системності, логічної стрункості, взаємопов’язаності та несуперечності. Більше того, для оптимальної реалізації </w:t>
      </w:r>
      <w:r w:rsidRPr="00750613">
        <w:rPr>
          <w:rFonts w:ascii="Times New Roman" w:eastAsia="Times New Roman" w:hAnsi="Times New Roman" w:cs="Times New Roman"/>
          <w:bCs/>
          <w:kern w:val="0"/>
          <w:sz w:val="28"/>
          <w:szCs w:val="28"/>
          <w:lang w:eastAsia="ru-RU"/>
          <w14:ligatures w14:val="none"/>
        </w:rPr>
        <w:lastRenderedPageBreak/>
        <w:t>завдання антикорупційного просвітництва повинні гармонійно доповнювати одна одну сім’я, освіта, національна культура, робота дитячих, молодіжних та інших громадських організацій, широкий рух наставництва.</w:t>
      </w:r>
    </w:p>
    <w:p w14:paraId="44FA3E31" w14:textId="77777777" w:rsidR="00703C94" w:rsidRPr="00750613" w:rsidRDefault="00703C94" w:rsidP="00703C94">
      <w:pPr>
        <w:widowControl w:val="0"/>
        <w:shd w:val="clear" w:color="auto" w:fill="FFFFFF"/>
        <w:autoSpaceDE w:val="0"/>
        <w:autoSpaceDN w:val="0"/>
        <w:adjustRightInd w:val="0"/>
        <w:spacing w:after="0" w:line="360" w:lineRule="auto"/>
        <w:ind w:firstLine="709"/>
        <w:jc w:val="both"/>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kern w:val="0"/>
          <w:sz w:val="28"/>
          <w:szCs w:val="28"/>
          <w:lang w:eastAsia="ru-RU"/>
          <w14:ligatures w14:val="none"/>
        </w:rPr>
        <w:t>Аналіз усіх прийомів, методів та способів антикорупційної підготовки різних категорій громадян у зарубіжних країнах дозволяє виділити такі її методи:</w:t>
      </w:r>
      <w:r w:rsidRPr="00750613">
        <w:rPr>
          <w:rFonts w:ascii="Times New Roman" w:eastAsia="Times New Roman" w:hAnsi="Times New Roman" w:cs="Times New Roman"/>
          <w:bCs/>
          <w:kern w:val="0"/>
          <w:sz w:val="28"/>
          <w:szCs w:val="28"/>
          <w:lang w:eastAsia="ru-RU"/>
          <w14:ligatures w14:val="none"/>
        </w:rPr>
        <w:t xml:space="preserve"> а) класичні – лекції, курси, тренінги, тестування, проведення презентацій та конференцій, конкурсів, широка просвітницька діяльність (виготовлення друкованих матеріалів, аудіо- та відеофільмів тематичної спрямованості). Наприклад, у Гонконгу використовуються тести на усвідомлення ризиків корупції, які є серією відеоматеріалів у мережі, що супроводжуються питаннями, в яких учасники повинні виявити корупційні моменти [463]. Крім цього, значного поширення набула антикорупційна освіта з використанням мобільного інтернету та тематичні ресурси морально-етичного виховання для молоді (ICAC Moral Education Website, iTeen Camp Website); б) форми практичного навчання – заповнення опитувальників, виконання інтерактивних та рольових завдань, обговорення кейсів, виконання реальних практичних завдань у рамках практики та стажування у спеціалізованих органах боротьби з корупцією, проведення соціальних проєктів та тематичних кампаній. </w:t>
      </w:r>
    </w:p>
    <w:p w14:paraId="4F30C4E7" w14:textId="77777777" w:rsidR="00703C94" w:rsidRPr="00750613" w:rsidRDefault="00703C94" w:rsidP="00703C94">
      <w:pPr>
        <w:widowControl w:val="0"/>
        <w:shd w:val="clear" w:color="auto" w:fill="FFFFFF"/>
        <w:autoSpaceDE w:val="0"/>
        <w:autoSpaceDN w:val="0"/>
        <w:adjustRightInd w:val="0"/>
        <w:spacing w:after="0" w:line="360" w:lineRule="auto"/>
        <w:ind w:firstLine="709"/>
        <w:jc w:val="both"/>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t xml:space="preserve">На увагу заслуговує і практика, яка склалася в Японії, де Національна рада з етики державної служби у співпраці з різними міністерствами та відомствами кожен грудень проводить т.зв. «тиждень етики», одним із етапів якого є конкурс коротких віршів на теми етики; в) методи наукової роботи – теоретичні дослідження, групові та пленарні дискусії. Так, у Малайзії функціонує Академія боротьби з корупцією (MACA), яка не лише розповсюджує успішні практики розслідувань, моніторингу та правозастосування, а й розробляє нові напрями протидії, зокрема судову бухгалтерію та криміналістичну техніку </w:t>
      </w:r>
      <w:r w:rsidRPr="00750613">
        <w:rPr>
          <w:rFonts w:ascii="Times New Roman" w:eastAsia="Calibri" w:hAnsi="Times New Roman" w:cs="Times New Roman"/>
          <w:kern w:val="0"/>
          <w:sz w:val="28"/>
          <w:szCs w:val="28"/>
          <w14:ligatures w14:val="none"/>
        </w:rPr>
        <w:t>[487]</w:t>
      </w:r>
      <w:r w:rsidRPr="00750613">
        <w:rPr>
          <w:rFonts w:ascii="Times New Roman" w:eastAsia="Times New Roman" w:hAnsi="Times New Roman" w:cs="Times New Roman"/>
          <w:bCs/>
          <w:kern w:val="0"/>
          <w:sz w:val="28"/>
          <w:szCs w:val="28"/>
          <w:lang w:eastAsia="ru-RU"/>
          <w14:ligatures w14:val="none"/>
        </w:rPr>
        <w:t xml:space="preserve">. Очевидно, що досягнення оптимальних результатів антикорупційної підготовки можливе шляхом комбінування зазначених методів, що, по-перше, дозволить диференціювати навчання, в т.ч. шляхом впровадження неформальних практик, і по-друге, сприяє кращому засвоєнню теоретичного матеріалу та формуванню </w:t>
      </w:r>
      <w:r w:rsidRPr="00750613">
        <w:rPr>
          <w:rFonts w:ascii="Times New Roman" w:eastAsia="Times New Roman" w:hAnsi="Times New Roman" w:cs="Times New Roman"/>
          <w:bCs/>
          <w:kern w:val="0"/>
          <w:sz w:val="28"/>
          <w:szCs w:val="28"/>
          <w:lang w:eastAsia="ru-RU"/>
          <w14:ligatures w14:val="none"/>
        </w:rPr>
        <w:lastRenderedPageBreak/>
        <w:t>практичних навичок.</w:t>
      </w:r>
    </w:p>
    <w:p w14:paraId="1CFEA95D" w14:textId="752192EE" w:rsidR="00703C94" w:rsidRPr="00750613" w:rsidRDefault="00703C94" w:rsidP="00703C94">
      <w:pPr>
        <w:widowControl w:val="0"/>
        <w:shd w:val="clear" w:color="auto" w:fill="FFFFFF"/>
        <w:autoSpaceDE w:val="0"/>
        <w:autoSpaceDN w:val="0"/>
        <w:adjustRightInd w:val="0"/>
        <w:spacing w:after="0" w:line="360" w:lineRule="auto"/>
        <w:ind w:firstLine="709"/>
        <w:jc w:val="both"/>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kern w:val="0"/>
          <w:sz w:val="28"/>
          <w:szCs w:val="28"/>
          <w:lang w:eastAsia="ru-RU"/>
          <w14:ligatures w14:val="none"/>
        </w:rPr>
        <w:t>Основними напрямками антикорупційної освіти,</w:t>
      </w:r>
      <w:r w:rsidRPr="00750613">
        <w:rPr>
          <w:rFonts w:ascii="Times New Roman" w:eastAsia="Times New Roman" w:hAnsi="Times New Roman" w:cs="Times New Roman"/>
          <w:bCs/>
          <w:kern w:val="0"/>
          <w:sz w:val="28"/>
          <w:szCs w:val="28"/>
          <w:lang w:eastAsia="ru-RU"/>
          <w14:ligatures w14:val="none"/>
        </w:rPr>
        <w:t xml:space="preserve"> мають стати: 1) подолання правового нігілізму. Так, з точки зору керівника відділу дослідження та розвитку Міжнародного інституту планування освіти ЮНЕСКО М. Пуассон, основне призначення антикорупційної освіти полягає у створенні, відновленні довіри, соціальної справедливості як серед окремих осіб, так і організацій, а також у виробленні культури неупередженості та непідкупності в ім’я суспільного блага </w:t>
      </w:r>
      <w:r w:rsidRPr="00750613">
        <w:rPr>
          <w:rFonts w:ascii="Times New Roman" w:eastAsia="Calibri" w:hAnsi="Times New Roman" w:cs="Times New Roman"/>
          <w:kern w:val="0"/>
          <w:sz w:val="28"/>
          <w:szCs w:val="28"/>
          <w14:ligatures w14:val="none"/>
        </w:rPr>
        <w:t>[479]</w:t>
      </w:r>
      <w:r w:rsidRPr="00750613">
        <w:rPr>
          <w:rFonts w:ascii="Times New Roman" w:eastAsia="Times New Roman" w:hAnsi="Times New Roman" w:cs="Times New Roman"/>
          <w:kern w:val="0"/>
          <w:sz w:val="28"/>
          <w:szCs w:val="28"/>
          <w:lang w:eastAsia="ru-RU"/>
          <w14:ligatures w14:val="none"/>
        </w:rPr>
        <w:t>; 2) інформування учнів</w:t>
      </w:r>
      <w:r w:rsidRPr="00750613">
        <w:rPr>
          <w:rFonts w:ascii="Times New Roman" w:eastAsia="Times New Roman" w:hAnsi="Times New Roman" w:cs="Times New Roman"/>
          <w:bCs/>
          <w:kern w:val="0"/>
          <w:sz w:val="28"/>
          <w:szCs w:val="28"/>
          <w:lang w:eastAsia="ru-RU"/>
          <w14:ligatures w14:val="none"/>
        </w:rPr>
        <w:t xml:space="preserve"> про багатогранність корупції – реалізація цього завдання повинна включати не лише надання загальнотеоретичного матеріалу про сутність, зміст, форми і методи корупції, але також формування узагальненої моделі для пояснення корупційних явищ і практичних навичок виявлення в реальному житті тих її видів, які не отримали теоретичного закріплення; 3) формування усвідомленого сприйняття та ставлення до корупції – основний акцент на цьому етапі має бути зроблений на моральне відторгнення корупційної поведінки, корупційної моралі та етики, виховання нетерпимості до корупції, вироблення своєрідного «антикорупційного імунітету» як у спеціальних суб’єктів (державних, муніципальних служ</w:t>
      </w:r>
      <w:r w:rsidR="00DC0F74">
        <w:rPr>
          <w:rFonts w:ascii="Times New Roman" w:eastAsia="Times New Roman" w:hAnsi="Times New Roman" w:cs="Times New Roman"/>
          <w:bCs/>
          <w:kern w:val="0"/>
          <w:sz w:val="28"/>
          <w:szCs w:val="28"/>
          <w:lang w:eastAsia="ru-RU"/>
          <w14:ligatures w14:val="none"/>
        </w:rPr>
        <w:t>б</w:t>
      </w:r>
      <w:r w:rsidRPr="00750613">
        <w:rPr>
          <w:rFonts w:ascii="Times New Roman" w:eastAsia="Times New Roman" w:hAnsi="Times New Roman" w:cs="Times New Roman"/>
          <w:bCs/>
          <w:kern w:val="0"/>
          <w:sz w:val="28"/>
          <w:szCs w:val="28"/>
          <w:lang w:eastAsia="ru-RU"/>
          <w14:ligatures w14:val="none"/>
        </w:rPr>
        <w:t>овців, співробітників правоохоронних органів), а також у представників інших соціальних груп; 4) освоєння навичок, необхідних для боротьби з корупцією, та створення антикорупційного стандарту поведінки; 5) антикорупційна пропаганда та поширення ідей законності та поваги до закону.</w:t>
      </w:r>
    </w:p>
    <w:p w14:paraId="70B40749" w14:textId="77777777" w:rsidR="00703C94" w:rsidRPr="00750613" w:rsidRDefault="00703C94" w:rsidP="00703C94">
      <w:pPr>
        <w:widowControl w:val="0"/>
        <w:shd w:val="clear" w:color="auto" w:fill="FFFFFF"/>
        <w:autoSpaceDE w:val="0"/>
        <w:autoSpaceDN w:val="0"/>
        <w:adjustRightInd w:val="0"/>
        <w:spacing w:after="0" w:line="360" w:lineRule="auto"/>
        <w:ind w:firstLine="709"/>
        <w:jc w:val="both"/>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t xml:space="preserve">Успішний досвід реалізації подібних практик є у низці зарубіжних країн. Так, наприклад, у Великій Британії чимало антикорупційних освітніх програм для бізнесу і інститутів громадянського суспільства на оплатній основі реалізуються національними і міжнародними неурядовими організаціями (Transparency International, Corner House, Anti-Corruption Summit); державні програми реалізуються на відомчому рівні, зокрема: включені в програму курсів Міністерства закордонних справ по підготовці спеціалістів економічних груп і воєнних аташатів посольств, в регіональних поліцейських управліннях. Крім того, значна увага антикорупційній освіті приділяється на рівні профспілкових </w:t>
      </w:r>
      <w:r w:rsidRPr="00750613">
        <w:rPr>
          <w:rFonts w:ascii="Times New Roman" w:eastAsia="Times New Roman" w:hAnsi="Times New Roman" w:cs="Times New Roman"/>
          <w:bCs/>
          <w:kern w:val="0"/>
          <w:sz w:val="28"/>
          <w:szCs w:val="28"/>
          <w:lang w:eastAsia="ru-RU"/>
          <w14:ligatures w14:val="none"/>
        </w:rPr>
        <w:lastRenderedPageBreak/>
        <w:t xml:space="preserve">організацій. </w:t>
      </w:r>
    </w:p>
    <w:p w14:paraId="458865B1" w14:textId="77777777" w:rsidR="00703C94" w:rsidRPr="00750613" w:rsidRDefault="00703C94" w:rsidP="00703C94">
      <w:pPr>
        <w:widowControl w:val="0"/>
        <w:shd w:val="clear" w:color="auto" w:fill="FFFFFF"/>
        <w:autoSpaceDE w:val="0"/>
        <w:autoSpaceDN w:val="0"/>
        <w:adjustRightInd w:val="0"/>
        <w:spacing w:after="0" w:line="360" w:lineRule="auto"/>
        <w:ind w:firstLine="709"/>
        <w:jc w:val="both"/>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t xml:space="preserve">Інакше побудована система антикорупційної освіти в </w:t>
      </w:r>
      <w:r w:rsidRPr="00750613">
        <w:rPr>
          <w:rFonts w:ascii="Times New Roman" w:eastAsia="Times New Roman" w:hAnsi="Times New Roman" w:cs="Times New Roman"/>
          <w:kern w:val="0"/>
          <w:sz w:val="28"/>
          <w:szCs w:val="28"/>
          <w:lang w:eastAsia="ru-RU"/>
          <w14:ligatures w14:val="none"/>
        </w:rPr>
        <w:t>Італії,</w:t>
      </w:r>
      <w:r w:rsidRPr="00750613">
        <w:rPr>
          <w:rFonts w:ascii="Times New Roman" w:eastAsia="Times New Roman" w:hAnsi="Times New Roman" w:cs="Times New Roman"/>
          <w:bCs/>
          <w:kern w:val="0"/>
          <w:sz w:val="28"/>
          <w:szCs w:val="28"/>
          <w:lang w:eastAsia="ru-RU"/>
          <w14:ligatures w14:val="none"/>
        </w:rPr>
        <w:t xml:space="preserve"> де, навпаки, акцент робиться на навчальних закладах: антикорупційні програми включені до стандартів освіти, в т.ч. на перших її рівнях, що дозволяє забезпечити комплексність і системність викладання, отримання необхідних компетенцій і підірвання інституціональної основи корупції – правового нігілізму. Зокрема антикорупційне відомство Італії налагодило міцні зв’язки з навчальними закладами країни з метою проведення профілактичної роботи насамперед серед молодих громадян у сфері протидії корупції. Одночасно цьому питанню приділяється увага під час навчання у професійних та технічних училищах, а також вищих навчальних закладах, що дає підстави говорити про системний та всеосяжний характер антикорупційної підготовки в цій країні.</w:t>
      </w:r>
    </w:p>
    <w:p w14:paraId="1CB21FFA" w14:textId="77777777" w:rsidR="00703C94" w:rsidRPr="00750613" w:rsidRDefault="00703C94" w:rsidP="00703C94">
      <w:pPr>
        <w:widowControl w:val="0"/>
        <w:shd w:val="clear" w:color="auto" w:fill="FFFFFF"/>
        <w:autoSpaceDE w:val="0"/>
        <w:autoSpaceDN w:val="0"/>
        <w:adjustRightInd w:val="0"/>
        <w:spacing w:after="0" w:line="360" w:lineRule="auto"/>
        <w:ind w:firstLine="709"/>
        <w:jc w:val="both"/>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t xml:space="preserve">В Австрії Федеральним бюро по протидії корупції був розроблений проєкт «Антикорупційний тренінг» для дітей від 14 до 18 років з використанням як засобів формальної, так і неформальної освіти </w:t>
      </w:r>
      <w:r w:rsidRPr="00750613">
        <w:rPr>
          <w:rFonts w:ascii="Times New Roman" w:eastAsia="Calibri" w:hAnsi="Times New Roman" w:cs="Times New Roman"/>
          <w:kern w:val="0"/>
          <w:sz w:val="28"/>
          <w:szCs w:val="28"/>
          <w14:ligatures w14:val="none"/>
        </w:rPr>
        <w:t>[317]</w:t>
      </w:r>
      <w:r w:rsidRPr="00750613">
        <w:rPr>
          <w:rFonts w:ascii="Times New Roman" w:eastAsia="Times New Roman" w:hAnsi="Times New Roman" w:cs="Times New Roman"/>
          <w:bCs/>
          <w:kern w:val="0"/>
          <w:sz w:val="28"/>
          <w:szCs w:val="28"/>
          <w:lang w:eastAsia="ru-RU"/>
          <w14:ligatures w14:val="none"/>
        </w:rPr>
        <w:t>. Аналіз наведених прикладів дозволяє зробити висновок, що позитивний досвід названих країн у галузі реформування державного управління та антикорупційних освітніх ініціатив спирається насамперед на соціальні чинники, а особливості вибору методів антикорупційної підготовки унікальні та залежать як від економічних та соціально-політичних умов, так і від звичаїв, традицій окремих держав, територіальних та національних особливостей, ролі релігії у регулюванні суспільних процесів.</w:t>
      </w:r>
    </w:p>
    <w:p w14:paraId="78818A24" w14:textId="77777777" w:rsidR="00703C94" w:rsidRPr="00750613" w:rsidRDefault="00703C94" w:rsidP="00703C94">
      <w:pPr>
        <w:widowControl w:val="0"/>
        <w:shd w:val="clear" w:color="auto" w:fill="FFFFFF"/>
        <w:autoSpaceDE w:val="0"/>
        <w:autoSpaceDN w:val="0"/>
        <w:adjustRightInd w:val="0"/>
        <w:spacing w:after="0" w:line="360" w:lineRule="auto"/>
        <w:ind w:firstLine="709"/>
        <w:jc w:val="both"/>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t>2. Протидія корупції</w:t>
      </w:r>
      <w:r w:rsidRPr="00750613">
        <w:rPr>
          <w:rFonts w:ascii="Times New Roman" w:eastAsia="Times New Roman" w:hAnsi="Times New Roman" w:cs="Times New Roman"/>
          <w:b/>
          <w:bCs/>
          <w:kern w:val="0"/>
          <w:sz w:val="28"/>
          <w:szCs w:val="28"/>
          <w:lang w:eastAsia="ru-RU"/>
          <w14:ligatures w14:val="none"/>
        </w:rPr>
        <w:t xml:space="preserve"> –</w:t>
      </w:r>
      <w:r w:rsidRPr="00750613">
        <w:rPr>
          <w:rFonts w:ascii="Times New Roman" w:eastAsia="Times New Roman" w:hAnsi="Times New Roman" w:cs="Times New Roman"/>
          <w:bCs/>
          <w:kern w:val="0"/>
          <w:sz w:val="28"/>
          <w:szCs w:val="28"/>
          <w:lang w:eastAsia="ru-RU"/>
          <w14:ligatures w14:val="none"/>
        </w:rPr>
        <w:t xml:space="preserve"> активна, переважно аналітична діяльність, яка спрямована на опрацювання відомостей щодо виникнення корупційних явищ в масштабі соціуму, поєднана з розробленням спеціальних заходів блокування активних проявів корупції [40, с. 5]. Така діяльність включає в себе:</w:t>
      </w:r>
    </w:p>
    <w:p w14:paraId="1C9D7C7E" w14:textId="77777777" w:rsidR="00703C94" w:rsidRPr="00750613" w:rsidRDefault="00703C94" w:rsidP="00904B09">
      <w:pPr>
        <w:widowControl w:val="0"/>
        <w:numPr>
          <w:ilvl w:val="0"/>
          <w:numId w:val="9"/>
        </w:numPr>
        <w:shd w:val="clear" w:color="auto" w:fill="FFFFFF"/>
        <w:tabs>
          <w:tab w:val="clear" w:pos="720"/>
          <w:tab w:val="num" w:pos="709"/>
          <w:tab w:val="left" w:pos="993"/>
        </w:tabs>
        <w:autoSpaceDE w:val="0"/>
        <w:autoSpaceDN w:val="0"/>
        <w:adjustRightInd w:val="0"/>
        <w:spacing w:after="0" w:line="360" w:lineRule="auto"/>
        <w:ind w:left="0" w:firstLine="709"/>
        <w:jc w:val="both"/>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t xml:space="preserve">розробку і прийняття антикорупційного законодавства – обов’язкова вимога для країн, які входять до Групи держав по боротьбі з корупцією (ГРЕКО), і країн, які ратифікували Конвенцію ООН проти корупції. При розробці антикорупційного законодавства основна увага приділяється наступним </w:t>
      </w:r>
      <w:r w:rsidRPr="00750613">
        <w:rPr>
          <w:rFonts w:ascii="Times New Roman" w:eastAsia="Times New Roman" w:hAnsi="Times New Roman" w:cs="Times New Roman"/>
          <w:bCs/>
          <w:kern w:val="0"/>
          <w:sz w:val="28"/>
          <w:szCs w:val="28"/>
          <w:lang w:eastAsia="ru-RU"/>
          <w14:ligatures w14:val="none"/>
        </w:rPr>
        <w:lastRenderedPageBreak/>
        <w:t>напрямкам: протидія конфлікту інтересів на державній службі; прозорий порядок фінансування діяльності політичних партій; детальна регламентація правового статусу державних службовців, особливо в частині вимог та обмежень до них; фінансовий моніторинг з метою протидії легалізації (відмиванню) доходів, отриманих в т.ч. від корупційної діяльності, а також капіталів державних службовців, походження яких пов’язане з організованою злочинністю (фальсифікація чеків і векселів, переданих на інкасацію, відкриття сторонніх рахунків для уникнення сплати податків, контроль за рухом безготівкових коштів); заборона лобіювання. При цьому забезпечувати розвиток антикорупційного законодавства необхідно на підставі комплексного підходу з паралельним розвитком та використанням засобів різних галузей права. Насамперед це стосується суміжних галузей, зокрема, службового права, яке, за одноголосним твердженням дослідників-кримінологів, має бути взаємопов’язаним із антикорупційним законодавством, виступати його основою та логічним доповненням. Водночас це твердження є справедливим і для інших галузей, які прямо не пов’язані з антикорупційною сферою (фінансове, бюджетне, конституційне, трудове, митне, антимонопольне право тощо). Крім цього, щодо розробки правової бази протидії корупції доречним є також формування та впровадження стратегічних документів нижчого порядку, зокрема, програм та планів протидії корупції для окремих регіонів, сфер діяльності, державних органів;</w:t>
      </w:r>
    </w:p>
    <w:p w14:paraId="60BDB986" w14:textId="77777777" w:rsidR="00703C94" w:rsidRPr="00750613" w:rsidRDefault="00703C94" w:rsidP="00904B09">
      <w:pPr>
        <w:widowControl w:val="0"/>
        <w:numPr>
          <w:ilvl w:val="0"/>
          <w:numId w:val="9"/>
        </w:numPr>
        <w:shd w:val="clear" w:color="auto" w:fill="FFFFFF"/>
        <w:tabs>
          <w:tab w:val="clear" w:pos="720"/>
          <w:tab w:val="num" w:pos="709"/>
          <w:tab w:val="left" w:pos="993"/>
        </w:tabs>
        <w:autoSpaceDE w:val="0"/>
        <w:autoSpaceDN w:val="0"/>
        <w:adjustRightInd w:val="0"/>
        <w:spacing w:after="0" w:line="360" w:lineRule="auto"/>
        <w:ind w:left="0" w:firstLine="709"/>
        <w:jc w:val="both"/>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t xml:space="preserve">розбудову інституційної системи антикорупційної політики – створення спеціалізованого органу (органів) протидії корупції, що має на меті концентрацію управлінських повноважень у відповідній сфері. При цьому, загальною вимогою більшості міжнародних нормативно-правових актів є розмежування суб’єктів, які реалізують функцію загального контролю і нагляду за здійсненням антикорупційної політики в державі, і інституцій, які здійснюють кримінальне переслідування корупційних правопорушень. Водночас, допускається розподіл повноважень по протидії корупції між декількома відомствами. Наприклад, такими службами у Франції є Відділ з боротьби проти корупції, підпорядкований </w:t>
      </w:r>
      <w:r w:rsidRPr="00750613">
        <w:rPr>
          <w:rFonts w:ascii="Times New Roman" w:eastAsia="Times New Roman" w:hAnsi="Times New Roman" w:cs="Times New Roman"/>
          <w:bCs/>
          <w:kern w:val="0"/>
          <w:sz w:val="28"/>
          <w:szCs w:val="28"/>
          <w:lang w:eastAsia="ru-RU"/>
          <w14:ligatures w14:val="none"/>
        </w:rPr>
        <w:lastRenderedPageBreak/>
        <w:t>Управлінню боротьби проти економічних і фінансових злочинів при Судовій поліції, Центральна служба запобігання корупції, правоохоронні органи і Міністерство юстиції [308, с. 125]. Крім того, в ряді зарубіжних країн діють органи фінансової розвідки, основним завданням яких є обмеження корупції у фінансовому секторі і боротьба з відмиванням злочинних доходів;</w:t>
      </w:r>
    </w:p>
    <w:p w14:paraId="69833C05" w14:textId="77777777" w:rsidR="00703C94" w:rsidRPr="00750613" w:rsidRDefault="00703C94" w:rsidP="00904B09">
      <w:pPr>
        <w:widowControl w:val="0"/>
        <w:numPr>
          <w:ilvl w:val="0"/>
          <w:numId w:val="9"/>
        </w:numPr>
        <w:shd w:val="clear" w:color="auto" w:fill="FFFFFF"/>
        <w:tabs>
          <w:tab w:val="clear" w:pos="720"/>
          <w:tab w:val="num" w:pos="709"/>
          <w:tab w:val="left" w:pos="993"/>
        </w:tabs>
        <w:autoSpaceDE w:val="0"/>
        <w:autoSpaceDN w:val="0"/>
        <w:adjustRightInd w:val="0"/>
        <w:spacing w:after="0" w:line="360" w:lineRule="auto"/>
        <w:ind w:left="0" w:firstLine="709"/>
        <w:jc w:val="both"/>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t>забезпечення належної взаємодії між органами, задіяними в формуванні і реалізації антикорупційної політики;</w:t>
      </w:r>
    </w:p>
    <w:p w14:paraId="6AA26CB2" w14:textId="77777777" w:rsidR="00703C94" w:rsidRPr="00750613" w:rsidRDefault="00703C94" w:rsidP="00904B09">
      <w:pPr>
        <w:widowControl w:val="0"/>
        <w:numPr>
          <w:ilvl w:val="0"/>
          <w:numId w:val="9"/>
        </w:numPr>
        <w:shd w:val="clear" w:color="auto" w:fill="FFFFFF"/>
        <w:tabs>
          <w:tab w:val="clear" w:pos="720"/>
          <w:tab w:val="num" w:pos="709"/>
          <w:tab w:val="left" w:pos="993"/>
        </w:tabs>
        <w:autoSpaceDE w:val="0"/>
        <w:autoSpaceDN w:val="0"/>
        <w:adjustRightInd w:val="0"/>
        <w:spacing w:after="0" w:line="360" w:lineRule="auto"/>
        <w:ind w:left="0" w:firstLine="709"/>
        <w:jc w:val="both"/>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t xml:space="preserve">належне фінансове та матеріальне забезпечення стратегій, програм та планів боротьби з корупцією. Фінансове планування та грамотний розподіл бюджетів для виконання цілей та завдань, передбачених відповідними документами, є однією з основних ознак належного та реалістичного стратегічного планування. В актах, що стосуються політики у сфері боротьби з корупцією, має бути передбачено докладний бюджет заходів та визначено джерела фінансування; більш того, в ідеалі стратегічне планування антикорупційної діяльності має бути чітко пов’язане із процесом планування бюджету, що дозволяє забезпечити належне фінансування </w:t>
      </w:r>
      <w:r w:rsidRPr="00750613">
        <w:rPr>
          <w:rFonts w:ascii="Times New Roman" w:eastAsia="Calibri" w:hAnsi="Times New Roman" w:cs="Times New Roman"/>
          <w:kern w:val="0"/>
          <w:sz w:val="28"/>
          <w:szCs w:val="28"/>
          <w14:ligatures w14:val="none"/>
        </w:rPr>
        <w:t>[462]</w:t>
      </w:r>
      <w:r w:rsidRPr="00750613">
        <w:rPr>
          <w:rFonts w:ascii="Times New Roman" w:eastAsia="Times New Roman" w:hAnsi="Times New Roman" w:cs="Times New Roman"/>
          <w:bCs/>
          <w:kern w:val="0"/>
          <w:sz w:val="28"/>
          <w:szCs w:val="28"/>
          <w:lang w:eastAsia="ru-RU"/>
          <w14:ligatures w14:val="none"/>
        </w:rPr>
        <w:t>. Зрештою, економічна складова виступає однією з найважливіших умов ефективності, результативності та загалом дієвості антикорупційної політики та установ;</w:t>
      </w:r>
    </w:p>
    <w:p w14:paraId="7430E38B" w14:textId="77777777" w:rsidR="00703C94" w:rsidRPr="00750613" w:rsidRDefault="00703C94" w:rsidP="00904B09">
      <w:pPr>
        <w:widowControl w:val="0"/>
        <w:numPr>
          <w:ilvl w:val="0"/>
          <w:numId w:val="9"/>
        </w:numPr>
        <w:shd w:val="clear" w:color="auto" w:fill="FFFFFF"/>
        <w:tabs>
          <w:tab w:val="clear" w:pos="720"/>
          <w:tab w:val="num" w:pos="709"/>
          <w:tab w:val="left" w:pos="993"/>
        </w:tabs>
        <w:autoSpaceDE w:val="0"/>
        <w:autoSpaceDN w:val="0"/>
        <w:adjustRightInd w:val="0"/>
        <w:spacing w:after="0" w:line="360" w:lineRule="auto"/>
        <w:ind w:left="0" w:firstLine="709"/>
        <w:jc w:val="both"/>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t>підготовка кадрів належної кваліфікації, їхня ротація. Наявність достатніх та адекватних людських ресурсів, а також їхня стабільність, поряд з належним фінансово-матеріальним забезпеченням, є однією з ключових умов для виконання антикорупційними органами покладених на них повноважень. Враховуючи, що розслідування та кримінальне переслідування корупції часто дуже тривалий процес, що вимагає значних зусиль, правильне і постійне навчання кадрів, насамперед, слідчих, є ключовим фактором, що забезпечує високопрофесійний рівень кримінального провадження у справах про корупцію;</w:t>
      </w:r>
    </w:p>
    <w:p w14:paraId="12964781" w14:textId="77777777" w:rsidR="00703C94" w:rsidRPr="00750613" w:rsidRDefault="00703C94" w:rsidP="00904B09">
      <w:pPr>
        <w:widowControl w:val="0"/>
        <w:numPr>
          <w:ilvl w:val="0"/>
          <w:numId w:val="9"/>
        </w:numPr>
        <w:shd w:val="clear" w:color="auto" w:fill="FFFFFF"/>
        <w:tabs>
          <w:tab w:val="clear" w:pos="720"/>
          <w:tab w:val="num" w:pos="709"/>
          <w:tab w:val="left" w:pos="993"/>
        </w:tabs>
        <w:autoSpaceDE w:val="0"/>
        <w:autoSpaceDN w:val="0"/>
        <w:adjustRightInd w:val="0"/>
        <w:spacing w:after="0" w:line="360" w:lineRule="auto"/>
        <w:ind w:left="0" w:firstLine="709"/>
        <w:jc w:val="both"/>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t xml:space="preserve">розширення і розвиток міжнародного співробітництва – надання сприяння в розслідуванні і провадженні з цивільно-правових і адміністративних питань, пов’язаних з корупцією (ст. 43 Конвенції ООН проти корупції). Крім того, Конвенцією заохочується співробітництво між державами при вирішенні ряду </w:t>
      </w:r>
      <w:r w:rsidRPr="00750613">
        <w:rPr>
          <w:rFonts w:ascii="Times New Roman" w:eastAsia="Times New Roman" w:hAnsi="Times New Roman" w:cs="Times New Roman"/>
          <w:bCs/>
          <w:kern w:val="0"/>
          <w:sz w:val="28"/>
          <w:szCs w:val="28"/>
          <w:lang w:eastAsia="ru-RU"/>
          <w14:ligatures w14:val="none"/>
        </w:rPr>
        <w:lastRenderedPageBreak/>
        <w:t xml:space="preserve">кримінальних аспектів боротьби з корупцією, зокрема, видачі обвинувачених у вчиненні корупційних діянь, передачі засуджених осіб, наданні правової допомоги в розслідуванні відповідних злочинів (вчинення процесуальних дій, надання інформації), вжитті заходів повернення активів, проведенні спільних розслідувань. </w:t>
      </w:r>
    </w:p>
    <w:p w14:paraId="2A41EB05" w14:textId="77777777" w:rsidR="00703C94" w:rsidRPr="00750613" w:rsidRDefault="00703C94" w:rsidP="00703C94">
      <w:pPr>
        <w:widowControl w:val="0"/>
        <w:shd w:val="clear" w:color="auto" w:fill="FFFFFF"/>
        <w:autoSpaceDE w:val="0"/>
        <w:autoSpaceDN w:val="0"/>
        <w:adjustRightInd w:val="0"/>
        <w:spacing w:after="0" w:line="360" w:lineRule="auto"/>
        <w:ind w:firstLine="709"/>
        <w:jc w:val="both"/>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t>3. Боротьба з корупцією – діяльність, що має на меті припинення корупційних діянь з відшкодуванням збитків потерпілим сторонам, а також притягнення до належних видів юридичної відповідальності осіб, які вчинили корупційні діяння [40, с. 5]. Основним завданням цього змістового блоку антикорупційної діяльності є виявлення, припинення, розслідування корупційних правопорушень, відновлення порушених прав і законних інтересів громадян.</w:t>
      </w:r>
    </w:p>
    <w:p w14:paraId="3DE1D969"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lang w:eastAsia="ru-RU"/>
          <w14:ligatures w14:val="none"/>
        </w:rPr>
      </w:pPr>
      <w:r w:rsidRPr="00750613">
        <w:rPr>
          <w:rFonts w:ascii="Times New Roman" w:eastAsia="Calibri" w:hAnsi="Times New Roman" w:cs="Times New Roman"/>
          <w:bCs/>
          <w:kern w:val="0"/>
          <w:sz w:val="28"/>
          <w:szCs w:val="28"/>
          <w:lang w:eastAsia="ru-RU"/>
          <w14:ligatures w14:val="none"/>
        </w:rPr>
        <w:t>Широка поширеність корупції та різноманіття її проявів, особливо в умовах загострення глобальних, регіональних викликів і загроз, є підставою для використання системи різноманітних правових засобів боротьби з проявами корупції різного ступеня суспільної небезпеки. У таких умовах диференціація видів юридичної відповідальності за корупційні правопорушення є цілком виправданою і має виглядати так: за фактом найбільш небезпечних проявів корупції необхідне застосування заходів кримінально-правового характеру, в інших випадках передбачається застосування дисциплінарних, адміністративних та цивільно-правових заходів</w:t>
      </w:r>
    </w:p>
    <w:p w14:paraId="1C5E6CA2" w14:textId="77777777" w:rsidR="00703C94" w:rsidRPr="00750613" w:rsidRDefault="00703C94" w:rsidP="00703C94">
      <w:pPr>
        <w:widowControl w:val="0"/>
        <w:shd w:val="clear" w:color="auto" w:fill="FFFFFF"/>
        <w:autoSpaceDE w:val="0"/>
        <w:autoSpaceDN w:val="0"/>
        <w:adjustRightInd w:val="0"/>
        <w:spacing w:after="0" w:line="360" w:lineRule="auto"/>
        <w:ind w:firstLine="709"/>
        <w:jc w:val="both"/>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t xml:space="preserve">Складність розслідування і розкриття корупційних кримінальних правопорушень, з поміж-іншого, полягає в тому, що корупція, як правило, полягає у двосторонній взаємовигідній угоді, у викритті якої сторони не зацікавлені. З огляду на цю характерну рису корупційної злочинності важливого значення набуває розробка і використання таких процедур розкриття, припинення і розслідування цих діянь, які були б адекватні механізмам їх вчинення і приховування. Основні положення зводяться до наступного: а) запровадження надійних юридичних підстав індивідуалізації кримінальної відповідальності різних суб’єктів, суспільна небезпека дій яких не є тотожною; б) розробка законних процедур розкриття, припинення та доведення фактів корупції, які були </w:t>
      </w:r>
      <w:r w:rsidRPr="00750613">
        <w:rPr>
          <w:rFonts w:ascii="Times New Roman" w:eastAsia="Times New Roman" w:hAnsi="Times New Roman" w:cs="Times New Roman"/>
          <w:bCs/>
          <w:kern w:val="0"/>
          <w:sz w:val="28"/>
          <w:szCs w:val="28"/>
          <w:lang w:eastAsia="ru-RU"/>
          <w14:ligatures w14:val="none"/>
        </w:rPr>
        <w:lastRenderedPageBreak/>
        <w:t>б адекватні механізмам скоєння та захисту корупційних злочинів (приховання, розподілу ролей із виділенням фігур організаторів, виконавців та ін., створення систем легалізації злочинних доходів); в) криміналізація підкупу іноземних посадових осіб та посадових осіб громадських міжнародних організацій; г) визнання суб’єктами підкупу як фізичних, і юридичних. Крім того, вкрай важливе забезпечення взаємопов’язаної боротьби з організованою злочинністю, відмиванням коштів та корупцією.</w:t>
      </w:r>
    </w:p>
    <w:p w14:paraId="6D7A545F" w14:textId="77777777" w:rsidR="00703C94" w:rsidRPr="00750613" w:rsidRDefault="00703C94" w:rsidP="00703C94">
      <w:pPr>
        <w:widowControl w:val="0"/>
        <w:shd w:val="clear" w:color="auto" w:fill="FFFFFF"/>
        <w:autoSpaceDE w:val="0"/>
        <w:autoSpaceDN w:val="0"/>
        <w:adjustRightInd w:val="0"/>
        <w:spacing w:after="0" w:line="360" w:lineRule="auto"/>
        <w:ind w:firstLine="709"/>
        <w:jc w:val="both"/>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kern w:val="0"/>
          <w:sz w:val="28"/>
          <w:szCs w:val="28"/>
          <w:lang w:eastAsia="ru-RU"/>
          <w14:ligatures w14:val="none"/>
        </w:rPr>
        <w:t>Загалом, стратегія як основний комплексний програмний акт</w:t>
      </w:r>
      <w:r w:rsidRPr="00750613">
        <w:rPr>
          <w:rFonts w:ascii="Times New Roman" w:eastAsia="Times New Roman" w:hAnsi="Times New Roman" w:cs="Times New Roman"/>
          <w:bCs/>
          <w:kern w:val="0"/>
          <w:sz w:val="28"/>
          <w:szCs w:val="28"/>
          <w:lang w:eastAsia="ru-RU"/>
          <w14:ligatures w14:val="none"/>
        </w:rPr>
        <w:t xml:space="preserve"> має відображати загальний підхід, який поєднує вимоги та перспективи державних органів, повністю враховує їх специфічні особливості, а також погляди та потреби приватного сектору та громадянського суспільства. Крім того, диференціація методів впливу та заходів, що передбачаються відповідними документами, в залежності від конкретних сфер діяльності сприяє практичній прийнятності та адекватності програм та планів, перетворенню їх з абстрактного набору благих побажань та декларацій на дієвий інструмент правового регулювання.</w:t>
      </w:r>
    </w:p>
    <w:p w14:paraId="0903B255" w14:textId="77777777" w:rsidR="00703C94" w:rsidRPr="00750613" w:rsidRDefault="00703C94" w:rsidP="00703C94">
      <w:pPr>
        <w:widowControl w:val="0"/>
        <w:shd w:val="clear" w:color="auto" w:fill="FFFFFF"/>
        <w:autoSpaceDE w:val="0"/>
        <w:autoSpaceDN w:val="0"/>
        <w:adjustRightInd w:val="0"/>
        <w:spacing w:after="0" w:line="360" w:lineRule="auto"/>
        <w:ind w:firstLine="709"/>
        <w:jc w:val="both"/>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t xml:space="preserve">Одним із основних способів боротьби з корупцією є </w:t>
      </w:r>
      <w:r w:rsidRPr="00750613">
        <w:rPr>
          <w:rFonts w:ascii="Times New Roman" w:eastAsia="Times New Roman" w:hAnsi="Times New Roman" w:cs="Times New Roman"/>
          <w:kern w:val="0"/>
          <w:sz w:val="28"/>
          <w:szCs w:val="28"/>
          <w:lang w:eastAsia="ru-RU"/>
          <w14:ligatures w14:val="none"/>
        </w:rPr>
        <w:t>наявність ефективних та постійних засобів моніторингу, аналізу та перегляду планів дій.</w:t>
      </w:r>
      <w:r w:rsidRPr="00750613">
        <w:rPr>
          <w:rFonts w:ascii="Times New Roman" w:eastAsia="Times New Roman" w:hAnsi="Times New Roman" w:cs="Times New Roman"/>
          <w:bCs/>
          <w:kern w:val="0"/>
          <w:sz w:val="28"/>
          <w:szCs w:val="28"/>
          <w:lang w:eastAsia="ru-RU"/>
          <w14:ligatures w14:val="none"/>
        </w:rPr>
        <w:t xml:space="preserve"> Ці кошти, а також, в перспективі, цілісна система моніторингу та оцінки, дозволяють збирати та аналізувати дані для відстеження прогресу, аналізу результатів та оцінки впливу на ситуацію, порівняння ефективності як стратегій загалом, так і окремих її механізмів, елементів, засобів та заходів. </w:t>
      </w:r>
    </w:p>
    <w:p w14:paraId="6DDD170E" w14:textId="77777777" w:rsidR="00703C94" w:rsidRPr="00750613" w:rsidRDefault="00703C94" w:rsidP="00703C94">
      <w:pPr>
        <w:widowControl w:val="0"/>
        <w:shd w:val="clear" w:color="auto" w:fill="FFFFFF"/>
        <w:autoSpaceDE w:val="0"/>
        <w:autoSpaceDN w:val="0"/>
        <w:adjustRightInd w:val="0"/>
        <w:spacing w:after="0" w:line="360" w:lineRule="auto"/>
        <w:ind w:firstLine="709"/>
        <w:jc w:val="both"/>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t>Належний рівень, об’єктивність та вичерпність аналізу залежить від різноманітних даних, отриманих із різних джерел, насамперед, таких. як :</w:t>
      </w:r>
    </w:p>
    <w:p w14:paraId="55CA6C6B" w14:textId="77777777" w:rsidR="00703C94" w:rsidRPr="00750613" w:rsidRDefault="00703C94" w:rsidP="00904B09">
      <w:pPr>
        <w:widowControl w:val="0"/>
        <w:numPr>
          <w:ilvl w:val="0"/>
          <w:numId w:val="10"/>
        </w:numPr>
        <w:shd w:val="clear" w:color="auto" w:fill="FFFFFF"/>
        <w:tabs>
          <w:tab w:val="left" w:pos="993"/>
        </w:tabs>
        <w:autoSpaceDE w:val="0"/>
        <w:autoSpaceDN w:val="0"/>
        <w:adjustRightInd w:val="0"/>
        <w:spacing w:after="0" w:line="360" w:lineRule="auto"/>
        <w:ind w:left="0" w:firstLine="709"/>
        <w:contextualSpacing/>
        <w:jc w:val="both"/>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t>адміністративні дані – регулярна звітність установ-виконавців, доповіді або зведені звіти координуючих відомств, процедурні акти, які приймаються суміжними органами, результати виїзних перевірок, експертиза, дослідження профільних органів та комітетів, висновки та рекомендації міжнародних організацій;</w:t>
      </w:r>
    </w:p>
    <w:p w14:paraId="51AE3A48" w14:textId="77777777" w:rsidR="00703C94" w:rsidRPr="00750613" w:rsidRDefault="00703C94" w:rsidP="00904B09">
      <w:pPr>
        <w:widowControl w:val="0"/>
        <w:numPr>
          <w:ilvl w:val="0"/>
          <w:numId w:val="10"/>
        </w:numPr>
        <w:shd w:val="clear" w:color="auto" w:fill="FFFFFF"/>
        <w:tabs>
          <w:tab w:val="left" w:pos="993"/>
        </w:tabs>
        <w:autoSpaceDE w:val="0"/>
        <w:autoSpaceDN w:val="0"/>
        <w:adjustRightInd w:val="0"/>
        <w:spacing w:after="0" w:line="360" w:lineRule="auto"/>
        <w:ind w:left="0" w:firstLine="709"/>
        <w:contextualSpacing/>
        <w:jc w:val="both"/>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kern w:val="0"/>
          <w:sz w:val="28"/>
          <w:szCs w:val="28"/>
          <w:lang w:eastAsia="ru-RU"/>
          <w14:ligatures w14:val="none"/>
        </w:rPr>
        <w:t>зовнішня оцінка</w:t>
      </w:r>
      <w:r w:rsidRPr="00750613">
        <w:rPr>
          <w:rFonts w:ascii="Times New Roman" w:eastAsia="Times New Roman" w:hAnsi="Times New Roman" w:cs="Times New Roman"/>
          <w:bCs/>
          <w:kern w:val="0"/>
          <w:sz w:val="28"/>
          <w:szCs w:val="28"/>
          <w:lang w:eastAsia="ru-RU"/>
          <w14:ligatures w14:val="none"/>
        </w:rPr>
        <w:t xml:space="preserve"> – співбесіди зі співробітниками профільних установ, організація інтерв’ю та бесід із представниками фокус-груп, опитування </w:t>
      </w:r>
      <w:r w:rsidRPr="00750613">
        <w:rPr>
          <w:rFonts w:ascii="Times New Roman" w:eastAsia="Times New Roman" w:hAnsi="Times New Roman" w:cs="Times New Roman"/>
          <w:bCs/>
          <w:kern w:val="0"/>
          <w:sz w:val="28"/>
          <w:szCs w:val="28"/>
          <w:lang w:eastAsia="ru-RU"/>
          <w14:ligatures w14:val="none"/>
        </w:rPr>
        <w:lastRenderedPageBreak/>
        <w:t>громадської думки та на місцях, камеральні дослідження, вивчення висновків, що містяться у тематичних дослідженнях, в т.ч. тих, які надаються недержавними суб’єктами, неформальне спілкування з контактними особами;</w:t>
      </w:r>
    </w:p>
    <w:p w14:paraId="23FECE33" w14:textId="77777777" w:rsidR="00703C94" w:rsidRPr="00750613" w:rsidRDefault="00703C94" w:rsidP="00904B09">
      <w:pPr>
        <w:widowControl w:val="0"/>
        <w:numPr>
          <w:ilvl w:val="0"/>
          <w:numId w:val="10"/>
        </w:numPr>
        <w:shd w:val="clear" w:color="auto" w:fill="FFFFFF"/>
        <w:tabs>
          <w:tab w:val="left" w:pos="993"/>
        </w:tabs>
        <w:autoSpaceDE w:val="0"/>
        <w:autoSpaceDN w:val="0"/>
        <w:adjustRightInd w:val="0"/>
        <w:spacing w:after="0" w:line="360" w:lineRule="auto"/>
        <w:ind w:left="0" w:firstLine="709"/>
        <w:contextualSpacing/>
        <w:jc w:val="both"/>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kern w:val="0"/>
          <w:sz w:val="28"/>
          <w:szCs w:val="28"/>
          <w:lang w:eastAsia="ru-RU"/>
          <w14:ligatures w14:val="none"/>
        </w:rPr>
        <w:t>дані альтернативної оцінки</w:t>
      </w:r>
      <w:r w:rsidRPr="00750613">
        <w:rPr>
          <w:rFonts w:ascii="Times New Roman" w:eastAsia="Times New Roman" w:hAnsi="Times New Roman" w:cs="Times New Roman"/>
          <w:bCs/>
          <w:kern w:val="0"/>
          <w:sz w:val="28"/>
          <w:szCs w:val="28"/>
          <w:lang w:eastAsia="ru-RU"/>
          <w14:ligatures w14:val="none"/>
        </w:rPr>
        <w:t xml:space="preserve"> – накопичуються за результатами впорядкованої участі громадянського суспільства у процесі моніторингу. До таких належать звіти та рекомендації неурядових організацій (як національних, так і міжнародних), робота спільних експертних груп та комісій, конференції за участю представників громадськості та державних органів, висновки незалежної експертизи </w:t>
      </w:r>
      <w:r w:rsidRPr="00750613">
        <w:rPr>
          <w:rFonts w:ascii="Times New Roman" w:eastAsia="Calibri" w:hAnsi="Times New Roman" w:cs="Times New Roman"/>
          <w:kern w:val="0"/>
          <w:sz w:val="28"/>
          <w:szCs w:val="28"/>
          <w14:ligatures w14:val="none"/>
        </w:rPr>
        <w:t>[462]</w:t>
      </w:r>
      <w:r w:rsidRPr="00750613">
        <w:rPr>
          <w:rFonts w:ascii="Times New Roman" w:eastAsia="Times New Roman" w:hAnsi="Times New Roman" w:cs="Times New Roman"/>
          <w:bCs/>
          <w:kern w:val="0"/>
          <w:sz w:val="28"/>
          <w:szCs w:val="28"/>
          <w:lang w:eastAsia="ru-RU"/>
          <w14:ligatures w14:val="none"/>
        </w:rPr>
        <w:t>.</w:t>
      </w:r>
    </w:p>
    <w:p w14:paraId="01393F8A" w14:textId="77777777" w:rsidR="00703C94" w:rsidRPr="00750613" w:rsidRDefault="00703C94" w:rsidP="00703C94">
      <w:pPr>
        <w:widowControl w:val="0"/>
        <w:shd w:val="clear" w:color="auto" w:fill="FFFFFF"/>
        <w:autoSpaceDE w:val="0"/>
        <w:autoSpaceDN w:val="0"/>
        <w:adjustRightInd w:val="0"/>
        <w:spacing w:after="0" w:line="360" w:lineRule="auto"/>
        <w:ind w:firstLine="709"/>
        <w:jc w:val="both"/>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t xml:space="preserve">Керівництво по боротьбі з корупцією </w:t>
      </w:r>
      <w:r w:rsidRPr="00750613">
        <w:rPr>
          <w:rFonts w:ascii="Times New Roman" w:eastAsia="Times New Roman" w:hAnsi="Times New Roman" w:cs="Times New Roman"/>
          <w:kern w:val="0"/>
          <w:sz w:val="28"/>
          <w:szCs w:val="28"/>
          <w:lang w:eastAsia="ru-RU"/>
          <w14:ligatures w14:val="none"/>
        </w:rPr>
        <w:t>ОБСЄ виділяє два основні види моніторингу та оцінки заходів щодо боротьби з корупцією: національний та міжнародний.</w:t>
      </w:r>
      <w:r w:rsidRPr="00750613">
        <w:rPr>
          <w:rFonts w:ascii="Times New Roman" w:eastAsia="Times New Roman" w:hAnsi="Times New Roman" w:cs="Times New Roman"/>
          <w:bCs/>
          <w:kern w:val="0"/>
          <w:sz w:val="28"/>
          <w:szCs w:val="28"/>
          <w:lang w:eastAsia="ru-RU"/>
          <w14:ligatures w14:val="none"/>
        </w:rPr>
        <w:t xml:space="preserve"> Механізми регулярного національного моніторингу, огляду та перегляду є обов’язковим елементом будь-якої антикорупційної стратегії або програми, який надає можливість розглядати їх практичну реалізацію та вплив, визначати конкретні причини проблем і розробляти конкретні заходи щодо їх усунення </w:t>
      </w:r>
      <w:r w:rsidRPr="00750613">
        <w:rPr>
          <w:rFonts w:ascii="Times New Roman" w:eastAsia="Calibri" w:hAnsi="Times New Roman" w:cs="Times New Roman"/>
          <w:kern w:val="0"/>
          <w:sz w:val="28"/>
          <w:szCs w:val="28"/>
          <w14:ligatures w14:val="none"/>
        </w:rPr>
        <w:t>[150]</w:t>
      </w:r>
      <w:r w:rsidRPr="00750613">
        <w:rPr>
          <w:rFonts w:ascii="Times New Roman" w:eastAsia="Times New Roman" w:hAnsi="Times New Roman" w:cs="Times New Roman"/>
          <w:bCs/>
          <w:kern w:val="0"/>
          <w:sz w:val="28"/>
          <w:szCs w:val="28"/>
          <w:lang w:eastAsia="ru-RU"/>
          <w14:ligatures w14:val="none"/>
        </w:rPr>
        <w:t>. Загалом система національного моніторингу дозволяє відстежити зміну ситуації у сфері корупції, оцінити вплив на неї стратегії та в подальшому внести корективи до політики та організаційних механізмів.</w:t>
      </w:r>
    </w:p>
    <w:p w14:paraId="0C474FC7" w14:textId="2A233935" w:rsidR="00703C94" w:rsidRPr="00750613" w:rsidRDefault="00703C94" w:rsidP="00703C94">
      <w:pPr>
        <w:widowControl w:val="0"/>
        <w:shd w:val="clear" w:color="auto" w:fill="FFFFFF"/>
        <w:autoSpaceDE w:val="0"/>
        <w:autoSpaceDN w:val="0"/>
        <w:adjustRightInd w:val="0"/>
        <w:spacing w:after="0" w:line="360" w:lineRule="auto"/>
        <w:ind w:firstLine="709"/>
        <w:jc w:val="both"/>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t xml:space="preserve">Щодо міжнародного моніторингу, то його механізми оцінюють широкий спектр зовнішніх стандартів, що пред’являються до антикорупційних стратегій і політики в цілому профільними нормативними актами та організаціями, та орієнтовані більше на формальне дотримання встановлених стандартів, таких як, зокрема, правова та інституційна основа </w:t>
      </w:r>
      <w:r w:rsidRPr="00750613">
        <w:rPr>
          <w:rFonts w:ascii="Times New Roman" w:eastAsia="Calibri" w:hAnsi="Times New Roman" w:cs="Times New Roman"/>
          <w:kern w:val="0"/>
          <w:sz w:val="28"/>
          <w:szCs w:val="28"/>
          <w14:ligatures w14:val="none"/>
        </w:rPr>
        <w:t>[150]</w:t>
      </w:r>
      <w:r w:rsidRPr="00750613">
        <w:rPr>
          <w:rFonts w:ascii="Times New Roman" w:eastAsia="Times New Roman" w:hAnsi="Times New Roman" w:cs="Times New Roman"/>
          <w:bCs/>
          <w:kern w:val="0"/>
          <w:sz w:val="28"/>
          <w:szCs w:val="28"/>
          <w:lang w:eastAsia="ru-RU"/>
          <w14:ligatures w14:val="none"/>
        </w:rPr>
        <w:t>. Зібрана в ході такого моніторингу інформація сприяє встановленню чіткого уявлення про потреби та технічну допомогу, налагодження міжвідомчого діалогу та співробітництва, обмін знаннями та досвідом між державами щодо впровадження міжнародних стандартів.</w:t>
      </w:r>
    </w:p>
    <w:p w14:paraId="26CC3314" w14:textId="77777777" w:rsidR="00703C94" w:rsidRPr="00750613" w:rsidRDefault="00703C94" w:rsidP="00703C94">
      <w:pPr>
        <w:widowControl w:val="0"/>
        <w:shd w:val="clear" w:color="auto" w:fill="FFFFFF"/>
        <w:autoSpaceDE w:val="0"/>
        <w:autoSpaceDN w:val="0"/>
        <w:adjustRightInd w:val="0"/>
        <w:spacing w:after="0" w:line="360" w:lineRule="auto"/>
        <w:ind w:firstLine="709"/>
        <w:jc w:val="both"/>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t xml:space="preserve">Найбільш відомими ініціативами у сфері міжнародного моніторингу антикорупційної політики є Стамбульський план дій щодо боротьби з корупцією (СПД) ОЕСР та огляд реалізації КПК ООН, який контролює Група з огляду ходу </w:t>
      </w:r>
      <w:r w:rsidRPr="00750613">
        <w:rPr>
          <w:rFonts w:ascii="Times New Roman" w:eastAsia="Times New Roman" w:hAnsi="Times New Roman" w:cs="Times New Roman"/>
          <w:bCs/>
          <w:kern w:val="0"/>
          <w:sz w:val="28"/>
          <w:szCs w:val="28"/>
          <w:lang w:eastAsia="ru-RU"/>
          <w14:ligatures w14:val="none"/>
        </w:rPr>
        <w:lastRenderedPageBreak/>
        <w:t xml:space="preserve">здійснення. Зокрема, СПД передбачає регулярні взаємні огляди та оцінки реформ боротьби з корупцією, в яких беруть участь десять країн, а також держави-учасниці Мережі боротьби з корупцією для Східної Європи та Центральної Азії, країни-члени ОЕСР, міжнародні організації та громадянське суспільство. Сфера охоплення СПД включає усі форми корупції, зокрема активне та пасивне хабарництво, на національному та міжнародному рівнях, низку політичних, превентивних та правоохоронних заходів протидії корупції </w:t>
      </w:r>
      <w:r w:rsidRPr="00750613">
        <w:rPr>
          <w:rFonts w:ascii="Times New Roman" w:eastAsia="Calibri" w:hAnsi="Times New Roman" w:cs="Times New Roman"/>
          <w:kern w:val="0"/>
          <w:sz w:val="28"/>
          <w:szCs w:val="28"/>
          <w14:ligatures w14:val="none"/>
        </w:rPr>
        <w:t>[388]</w:t>
      </w:r>
      <w:r w:rsidRPr="00750613">
        <w:rPr>
          <w:rFonts w:ascii="Times New Roman" w:eastAsia="Times New Roman" w:hAnsi="Times New Roman" w:cs="Times New Roman"/>
          <w:bCs/>
          <w:kern w:val="0"/>
          <w:sz w:val="28"/>
          <w:szCs w:val="28"/>
          <w:lang w:eastAsia="ru-RU"/>
          <w14:ligatures w14:val="none"/>
        </w:rPr>
        <w:t>. Реалізація програми проходила через такі етапи:</w:t>
      </w:r>
    </w:p>
    <w:p w14:paraId="02D04493" w14:textId="77777777" w:rsidR="00703C94" w:rsidRPr="00750613" w:rsidRDefault="00703C94" w:rsidP="00703C94">
      <w:pPr>
        <w:widowControl w:val="0"/>
        <w:shd w:val="clear" w:color="auto" w:fill="FFFFFF"/>
        <w:autoSpaceDE w:val="0"/>
        <w:autoSpaceDN w:val="0"/>
        <w:adjustRightInd w:val="0"/>
        <w:spacing w:after="0" w:line="360" w:lineRule="auto"/>
        <w:ind w:firstLine="709"/>
        <w:jc w:val="both"/>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t>1. Огляд нормативно-правових та інституційних рамок боротьби з корупцією (2003–2005), який передбачав, що учасники СПД самостійно проводять оцінку ситуації у країні та готують відповідні доповіді на основі складених Секретаріатом АКС стандартних керівних принципів. Надалі звіти про самооцінку розглядаються групами експертів АКС, які розробляють рекомендації щодо трьох основних напрямів: 1) антикорупційна політика та інститути; 2) криміналізація корупції та правозастосування; 3) заходи щодо запобігання корупції у системі державної служби;</w:t>
      </w:r>
    </w:p>
    <w:p w14:paraId="0AE35D03" w14:textId="77777777" w:rsidR="00703C94" w:rsidRPr="00750613" w:rsidRDefault="00703C94" w:rsidP="00703C94">
      <w:pPr>
        <w:widowControl w:val="0"/>
        <w:shd w:val="clear" w:color="auto" w:fill="FFFFFF"/>
        <w:autoSpaceDE w:val="0"/>
        <w:autoSpaceDN w:val="0"/>
        <w:adjustRightInd w:val="0"/>
        <w:spacing w:after="0" w:line="360" w:lineRule="auto"/>
        <w:ind w:firstLine="709"/>
        <w:jc w:val="both"/>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t>2. Перший раунд моніторингу (2005–2007; підсумкова доповідь опублікована у 2008 р.), на якому аналізувалося виконання країнами даних рекомендацій. Крім відповідей на індивідуальні опитувальники, розроблені Секретаріатом для кожної країни, оцінка включала також відвідування експертами країн для збору додаткової інформації. За результатами зазначених дій групою було підготовлено проєкти звітів про моніторинг, які давали оцінку прогресу та ступінь виконання;</w:t>
      </w:r>
    </w:p>
    <w:p w14:paraId="4F73EE42" w14:textId="77777777" w:rsidR="00703C94" w:rsidRPr="00750613" w:rsidRDefault="00703C94" w:rsidP="00703C94">
      <w:pPr>
        <w:widowControl w:val="0"/>
        <w:shd w:val="clear" w:color="auto" w:fill="FFFFFF"/>
        <w:autoSpaceDE w:val="0"/>
        <w:autoSpaceDN w:val="0"/>
        <w:adjustRightInd w:val="0"/>
        <w:spacing w:after="0" w:line="360" w:lineRule="auto"/>
        <w:ind w:firstLine="709"/>
        <w:jc w:val="both"/>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t xml:space="preserve">3. Другий раунд моніторингу (2009–2012; підсумкова доповідь – 2013), передбачав повторний розгляд питань виконання країнами рекомендацій, отриманих на етапі первинної оцінки. Крім того, до цього раунду оцінки було введено три нові елементи: 1) стандартний моніторинговий опитувальник, заснований на стандартах КПК ООН; 2) звіти про моніторинг, засновані на кабінетному аналізі запитань та візитів, включали оновлені ступеня виконання попередніх рекомендацій, а також нові; 3) повторні візити до країн після </w:t>
      </w:r>
      <w:r w:rsidRPr="00750613">
        <w:rPr>
          <w:rFonts w:ascii="Times New Roman" w:eastAsia="Times New Roman" w:hAnsi="Times New Roman" w:cs="Times New Roman"/>
          <w:bCs/>
          <w:kern w:val="0"/>
          <w:sz w:val="28"/>
          <w:szCs w:val="28"/>
          <w:lang w:eastAsia="ru-RU"/>
          <w14:ligatures w14:val="none"/>
        </w:rPr>
        <w:lastRenderedPageBreak/>
        <w:t>завершення моніторингу для надання звітів державним посадовим особам, громадянському суспільству та міжнародним партнерам;</w:t>
      </w:r>
    </w:p>
    <w:p w14:paraId="2D88289B" w14:textId="77777777" w:rsidR="00703C94" w:rsidRPr="00750613" w:rsidRDefault="00703C94" w:rsidP="00703C94">
      <w:pPr>
        <w:widowControl w:val="0"/>
        <w:shd w:val="clear" w:color="auto" w:fill="FFFFFF"/>
        <w:autoSpaceDE w:val="0"/>
        <w:autoSpaceDN w:val="0"/>
        <w:adjustRightInd w:val="0"/>
        <w:spacing w:after="0" w:line="360" w:lineRule="auto"/>
        <w:ind w:firstLine="709"/>
        <w:jc w:val="both"/>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t>4. Третій раунд моніторингу (2013–2015; підсумкова доповідь – 2016) мав на меті сприяння дотриманню країн-учасниць міжнародних антикорупційних стандартів та передових практик з особливим акцентом на практичну реалізацію антикорупційних заходів та рекомендацій, вжитих у другому раунді. Як і попередній, цей раунд передбачав використання індивідуальних запитань, візити, затвердження звітів, оновлення рекомендацій та повторні візити;</w:t>
      </w:r>
    </w:p>
    <w:p w14:paraId="5B8A91F5" w14:textId="77777777" w:rsidR="00703C94" w:rsidRPr="00750613" w:rsidRDefault="00703C94" w:rsidP="00703C94">
      <w:pPr>
        <w:widowControl w:val="0"/>
        <w:shd w:val="clear" w:color="auto" w:fill="FFFFFF"/>
        <w:autoSpaceDE w:val="0"/>
        <w:autoSpaceDN w:val="0"/>
        <w:adjustRightInd w:val="0"/>
        <w:spacing w:after="0" w:line="360" w:lineRule="auto"/>
        <w:ind w:firstLine="709"/>
        <w:jc w:val="both"/>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t>5. Четвертий раунд моніторингу (2016–2019; підсумкова доповідь – 2020 р.) передбачав оцінювання правозастосування та практичної реалізації, а також впливу антикорупційних заходів. Особливістю цього етапу є всебічне вивчення, окрім загальної політики, певного сектора з високим ризиком корупції, відібраного для кожної країни окремо на основі певних критеріїв;</w:t>
      </w:r>
    </w:p>
    <w:p w14:paraId="6E0E4110" w14:textId="77777777" w:rsidR="00703C94" w:rsidRPr="00750613" w:rsidRDefault="00703C94" w:rsidP="00703C94">
      <w:pPr>
        <w:widowControl w:val="0"/>
        <w:shd w:val="clear" w:color="auto" w:fill="FFFFFF"/>
        <w:autoSpaceDE w:val="0"/>
        <w:autoSpaceDN w:val="0"/>
        <w:adjustRightInd w:val="0"/>
        <w:spacing w:after="0" w:line="360" w:lineRule="auto"/>
        <w:ind w:firstLine="709"/>
        <w:jc w:val="both"/>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t>6. П’ятий раунд моніторингу (початий у 2020 р.; закінчення – 2024 р.) охоплював оцінку 9 сфер із особливим акцентом на корупцію на високому рівні, практичне застосування антикорупційного законодавства та заходи притягнення до відповідальності. Керівною групою було вирішено звузити її до основних антикорупційних функцій та заходів;</w:t>
      </w:r>
    </w:p>
    <w:p w14:paraId="33E2F395" w14:textId="77777777" w:rsidR="00703C94" w:rsidRPr="00750613" w:rsidRDefault="00703C94" w:rsidP="00703C94">
      <w:pPr>
        <w:widowControl w:val="0"/>
        <w:shd w:val="clear" w:color="auto" w:fill="FFFFFF"/>
        <w:autoSpaceDE w:val="0"/>
        <w:autoSpaceDN w:val="0"/>
        <w:adjustRightInd w:val="0"/>
        <w:spacing w:after="0" w:line="360" w:lineRule="auto"/>
        <w:ind w:firstLine="709"/>
        <w:jc w:val="both"/>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t xml:space="preserve">7. Регулярні проміжні доповіді – готуються країнами-учасниками після затвердження звітів країн з метою аналізу та оцінки вжитих заходів щодо виконання рекомендацій </w:t>
      </w:r>
      <w:r w:rsidRPr="00750613">
        <w:rPr>
          <w:rFonts w:ascii="Times New Roman" w:eastAsia="Calibri" w:hAnsi="Times New Roman" w:cs="Times New Roman"/>
          <w:kern w:val="0"/>
          <w:sz w:val="28"/>
          <w:szCs w:val="28"/>
          <w14:ligatures w14:val="none"/>
        </w:rPr>
        <w:t>[388]</w:t>
      </w:r>
      <w:r w:rsidRPr="00750613">
        <w:rPr>
          <w:rFonts w:ascii="Times New Roman" w:eastAsia="Times New Roman" w:hAnsi="Times New Roman" w:cs="Times New Roman"/>
          <w:bCs/>
          <w:kern w:val="0"/>
          <w:sz w:val="28"/>
          <w:szCs w:val="28"/>
          <w:lang w:eastAsia="ru-RU"/>
          <w14:ligatures w14:val="none"/>
        </w:rPr>
        <w:t>. Водночас, слід відзначити, що системи міжнародного моніторингу не повинні підмінювати собою внутрішній контроль, який, більшою мірою відображає національні пріоритети та специфіку корупційної ситуації у конкретній країні.</w:t>
      </w:r>
    </w:p>
    <w:p w14:paraId="24A75CD8" w14:textId="77777777" w:rsidR="00703C94" w:rsidRPr="00750613" w:rsidRDefault="00703C94" w:rsidP="00703C94">
      <w:pPr>
        <w:widowControl w:val="0"/>
        <w:shd w:val="clear" w:color="auto" w:fill="FFFFFF"/>
        <w:autoSpaceDE w:val="0"/>
        <w:autoSpaceDN w:val="0"/>
        <w:adjustRightInd w:val="0"/>
        <w:spacing w:after="0" w:line="360" w:lineRule="auto"/>
        <w:ind w:firstLine="709"/>
        <w:jc w:val="both"/>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t>Узагальнюючи викладене, можна зробити висновок, що належне та ефективне функціонування систем моніторингу та оцінки мають бути засновані на чітких процедурах та методиках, бути багатофакторним та комплексно поєднувати в собі як адміністративні, так і приватно-правові аспекти, а також забезпечуватись правозастосовними заходами.</w:t>
      </w:r>
    </w:p>
    <w:p w14:paraId="643B2379" w14:textId="77777777" w:rsidR="007F2972" w:rsidRDefault="007F2972" w:rsidP="00703C94">
      <w:pPr>
        <w:suppressAutoHyphens/>
        <w:spacing w:after="0" w:line="360" w:lineRule="auto"/>
        <w:ind w:firstLine="709"/>
        <w:jc w:val="both"/>
        <w:rPr>
          <w:rFonts w:ascii="Times New Roman" w:eastAsia="NSimSun" w:hAnsi="Times New Roman" w:cs="Times New Roman"/>
          <w:b/>
          <w:sz w:val="28"/>
          <w:szCs w:val="28"/>
          <w:lang w:eastAsia="zh-CN" w:bidi="hi-IN"/>
          <w14:ligatures w14:val="none"/>
        </w:rPr>
      </w:pPr>
    </w:p>
    <w:p w14:paraId="43A18969" w14:textId="24566C77" w:rsidR="00703C94" w:rsidRPr="007F2972" w:rsidRDefault="00703C94" w:rsidP="00703C94">
      <w:pPr>
        <w:suppressAutoHyphens/>
        <w:spacing w:after="0" w:line="360" w:lineRule="auto"/>
        <w:ind w:firstLine="709"/>
        <w:jc w:val="both"/>
        <w:rPr>
          <w:rFonts w:ascii="Times New Roman" w:eastAsia="NSimSun" w:hAnsi="Times New Roman" w:cs="Times New Roman"/>
          <w:sz w:val="28"/>
          <w:szCs w:val="28"/>
          <w:lang w:eastAsia="zh-CN" w:bidi="hi-IN"/>
          <w14:ligatures w14:val="none"/>
        </w:rPr>
      </w:pPr>
      <w:r w:rsidRPr="007F2972">
        <w:rPr>
          <w:rFonts w:ascii="Times New Roman" w:eastAsia="NSimSun" w:hAnsi="Times New Roman" w:cs="Times New Roman"/>
          <w:sz w:val="28"/>
          <w:szCs w:val="28"/>
          <w:lang w:eastAsia="zh-CN" w:bidi="hi-IN"/>
          <w14:ligatures w14:val="none"/>
        </w:rPr>
        <w:lastRenderedPageBreak/>
        <w:t>Висновки до Розділу 2</w:t>
      </w:r>
    </w:p>
    <w:p w14:paraId="27214ACD" w14:textId="77777777" w:rsidR="00703C94" w:rsidRPr="00750613" w:rsidRDefault="00703C94" w:rsidP="00703C94">
      <w:pPr>
        <w:suppressAutoHyphens/>
        <w:spacing w:after="0" w:line="360" w:lineRule="auto"/>
        <w:ind w:firstLine="709"/>
        <w:jc w:val="both"/>
        <w:rPr>
          <w:rFonts w:ascii="Times New Roman" w:eastAsia="NSimSun" w:hAnsi="Times New Roman" w:cs="Times New Roman"/>
          <w:b/>
          <w:sz w:val="28"/>
          <w:szCs w:val="28"/>
          <w:lang w:eastAsia="zh-CN" w:bidi="hi-IN"/>
          <w14:ligatures w14:val="none"/>
        </w:rPr>
      </w:pPr>
    </w:p>
    <w:p w14:paraId="433F6327" w14:textId="77777777" w:rsidR="00703C94" w:rsidRPr="00750613" w:rsidRDefault="00703C94" w:rsidP="00703C94">
      <w:pPr>
        <w:spacing w:after="0" w:line="360" w:lineRule="auto"/>
        <w:ind w:firstLine="709"/>
        <w:jc w:val="both"/>
        <w:outlineLvl w:val="2"/>
        <w:rPr>
          <w:rFonts w:ascii="Times New Roman" w:eastAsia="NSimSun" w:hAnsi="Times New Roman" w:cs="Times New Roman"/>
          <w:sz w:val="28"/>
          <w:szCs w:val="28"/>
          <w:lang w:eastAsia="zh-CN" w:bidi="hi-IN"/>
          <w14:ligatures w14:val="none"/>
        </w:rPr>
      </w:pPr>
      <w:r w:rsidRPr="00750613">
        <w:rPr>
          <w:rFonts w:ascii="Times New Roman" w:eastAsia="Calibri" w:hAnsi="Times New Roman" w:cs="Times New Roman"/>
          <w:kern w:val="0"/>
          <w:sz w:val="28"/>
          <w:szCs w:val="28"/>
          <w14:ligatures w14:val="none"/>
        </w:rPr>
        <w:t>На основі систематизації наукових джерел та аналізу міжнародного досвіду боротьби з корупцією як комплексним соціально-економічним та політико-правовим явищем виокремлено та охарактеризовано основні стратегії запобігання й протидії корупції, систематизовано й охарактеризовано основні наукові підходи до вирішення проблем у сфері запобігання й протидії корупції та формування антикорупційної політики, такі як: п</w:t>
      </w:r>
      <w:r w:rsidRPr="00750613">
        <w:rPr>
          <w:rFonts w:ascii="Times New Roman" w:eastAsia="Times New Roman" w:hAnsi="Times New Roman" w:cs="Times New Roman"/>
          <w:bCs/>
          <w:kern w:val="0"/>
          <w:sz w:val="28"/>
          <w:szCs w:val="28"/>
          <w:lang w:eastAsia="ru-RU"/>
          <w14:ligatures w14:val="none"/>
        </w:rPr>
        <w:t>равовий, політико-правовий, інституційно-правовий, соціально-економічний, міжнародний.</w:t>
      </w:r>
      <w:r w:rsidRPr="00750613">
        <w:rPr>
          <w:rFonts w:ascii="Times New Roman" w:eastAsia="Times New Roman" w:hAnsi="Times New Roman" w:cs="Times New Roman"/>
          <w:b/>
          <w:bCs/>
          <w:kern w:val="0"/>
          <w:sz w:val="28"/>
          <w:szCs w:val="28"/>
          <w:lang w:eastAsia="ru-RU"/>
          <w14:ligatures w14:val="none"/>
        </w:rPr>
        <w:t xml:space="preserve"> </w:t>
      </w:r>
      <w:r w:rsidRPr="00750613">
        <w:rPr>
          <w:rFonts w:ascii="Times New Roman" w:eastAsia="Times New Roman" w:hAnsi="Times New Roman" w:cs="Times New Roman"/>
          <w:bCs/>
          <w:kern w:val="0"/>
          <w:sz w:val="28"/>
          <w:szCs w:val="28"/>
          <w:lang w:eastAsia="ru-RU"/>
          <w14:ligatures w14:val="none"/>
        </w:rPr>
        <w:t>Виокремлено й охарактеризовано їх с</w:t>
      </w:r>
      <w:r w:rsidRPr="00750613">
        <w:rPr>
          <w:rFonts w:ascii="Times New Roman" w:eastAsia="Times New Roman" w:hAnsi="Times New Roman" w:cs="Times New Roman"/>
          <w:kern w:val="0"/>
          <w:sz w:val="28"/>
          <w:szCs w:val="28"/>
          <w:lang w:eastAsia="ru-RU"/>
          <w14:ligatures w14:val="none"/>
        </w:rPr>
        <w:t xml:space="preserve">пільні й відмінні риси у тлумаченні антикорупційної політики. Обґрунтовано, що </w:t>
      </w:r>
      <w:r w:rsidRPr="00750613">
        <w:rPr>
          <w:rFonts w:ascii="Times New Roman" w:eastAsia="Times New Roman" w:hAnsi="Times New Roman" w:cs="Times New Roman"/>
          <w:bCs/>
          <w:kern w:val="0"/>
          <w:sz w:val="28"/>
          <w:szCs w:val="28"/>
          <w:lang w:eastAsia="ru-RU"/>
          <w14:ligatures w14:val="none"/>
        </w:rPr>
        <w:t>наявність спільних рис у антикорупційної політики та антикорупційної правової політики уможливлює інтегративний підхід.</w:t>
      </w:r>
      <w:r w:rsidRPr="00750613">
        <w:rPr>
          <w:rFonts w:ascii="Times New Roman" w:eastAsia="Times New Roman" w:hAnsi="Times New Roman" w:cs="Times New Roman"/>
          <w:kern w:val="0"/>
          <w:sz w:val="28"/>
          <w:szCs w:val="28"/>
          <w:lang w:eastAsia="ru-RU"/>
          <w14:ligatures w14:val="none"/>
        </w:rPr>
        <w:t xml:space="preserve"> </w:t>
      </w:r>
      <w:r w:rsidRPr="00750613">
        <w:rPr>
          <w:rFonts w:ascii="Times New Roman" w:eastAsia="NSimSun" w:hAnsi="Times New Roman" w:cs="Times New Roman"/>
          <w:sz w:val="28"/>
          <w:szCs w:val="28"/>
          <w:lang w:eastAsia="zh-CN" w:bidi="hi-IN"/>
          <w14:ligatures w14:val="none"/>
        </w:rPr>
        <w:t xml:space="preserve">Антикорупційна політика й антикорупційна правова політика спрямовані на запобігання й протидію корупції, а в кінцевому підсумку їх спільною метою та у складі державної політики є </w:t>
      </w:r>
      <w:r w:rsidRPr="00750613">
        <w:rPr>
          <w:rFonts w:ascii="Times New Roman" w:eastAsia="Calibri" w:hAnsi="Times New Roman" w:cs="Times New Roman"/>
          <w:kern w:val="0"/>
          <w:sz w:val="28"/>
          <w:szCs w:val="28"/>
          <w14:ligatures w14:val="none"/>
        </w:rPr>
        <w:t xml:space="preserve">досягнення суспільно значущих цілей, забезпечення стабільності конституційного, економічного, правового ладу та сталого розвитку країни. </w:t>
      </w:r>
      <w:r w:rsidRPr="00750613">
        <w:rPr>
          <w:rFonts w:ascii="Times New Roman" w:eastAsia="NSimSun" w:hAnsi="Times New Roman" w:cs="Times New Roman"/>
          <w:sz w:val="28"/>
          <w:szCs w:val="28"/>
          <w:lang w:eastAsia="zh-CN" w:bidi="hi-IN"/>
          <w14:ligatures w14:val="none"/>
        </w:rPr>
        <w:t>Антикорупційна політика, крім правових заходів, включає також політичні, економічні, ідеологічні, організаційні, технічні, фінансові, просвітницькі та ін.; а</w:t>
      </w:r>
      <w:r w:rsidRPr="00750613">
        <w:rPr>
          <w:rFonts w:ascii="Times New Roman" w:eastAsia="Calibri" w:hAnsi="Times New Roman" w:cs="Times New Roman"/>
          <w:kern w:val="0"/>
          <w:sz w:val="28"/>
          <w:szCs w:val="28"/>
          <w14:ligatures w14:val="none"/>
        </w:rPr>
        <w:t xml:space="preserve">нтикорупційна правова політика реалізується у взаємодії </w:t>
      </w:r>
      <w:r w:rsidRPr="00750613">
        <w:rPr>
          <w:rFonts w:ascii="Times New Roman" w:eastAsia="Calibri" w:hAnsi="Times New Roman" w:cs="Times New Roman"/>
          <w:b/>
          <w:kern w:val="0"/>
          <w:sz w:val="28"/>
          <w:szCs w:val="28"/>
          <w14:ligatures w14:val="none"/>
        </w:rPr>
        <w:t xml:space="preserve">з </w:t>
      </w:r>
      <w:r w:rsidRPr="00750613">
        <w:rPr>
          <w:rFonts w:ascii="Times New Roman" w:eastAsia="Calibri" w:hAnsi="Times New Roman" w:cs="Times New Roman"/>
          <w:kern w:val="0"/>
          <w:sz w:val="28"/>
          <w:szCs w:val="28"/>
          <w14:ligatures w14:val="none"/>
        </w:rPr>
        <w:t>іншими видами антикорупційної політики, насамперед, у політичній та економічній сферах. Доведено, що п</w:t>
      </w:r>
      <w:r w:rsidRPr="00750613">
        <w:rPr>
          <w:rFonts w:ascii="Times New Roman" w:eastAsia="NSimSun" w:hAnsi="Times New Roman" w:cs="Times New Roman"/>
          <w:sz w:val="28"/>
          <w:szCs w:val="28"/>
          <w:lang w:eastAsia="zh-CN" w:bidi="hi-IN"/>
          <w14:ligatures w14:val="none"/>
        </w:rPr>
        <w:t xml:space="preserve">рирода антикорупційної правової політики визначається тим, що, з одного боку, вона виступає невід’ємною частиною державної антикорупційної політики, будучи структурно інтегрованою до неї як у формальному, так і в практичному плані, з іншого – є її особливим видом правової політики, що має свої специфічні класифікаційні риси, які втілюються у </w:t>
      </w:r>
      <w:r w:rsidRPr="00750613">
        <w:rPr>
          <w:rFonts w:ascii="Times New Roman" w:eastAsia="Times New Roman" w:hAnsi="Times New Roman" w:cs="Times New Roman"/>
          <w:bCs/>
          <w:kern w:val="0"/>
          <w:sz w:val="28"/>
          <w:szCs w:val="28"/>
          <w:lang w:eastAsia="ru-RU"/>
          <w14:ligatures w14:val="none"/>
        </w:rPr>
        <w:t>сферах охоплення,  інструментах, підходах, методах, засобах та за суб’єктами</w:t>
      </w:r>
      <w:r w:rsidRPr="00750613">
        <w:rPr>
          <w:rFonts w:ascii="Times New Roman" w:eastAsia="NSimSun" w:hAnsi="Times New Roman" w:cs="Times New Roman"/>
          <w:sz w:val="28"/>
          <w:szCs w:val="28"/>
          <w:lang w:eastAsia="zh-CN" w:bidi="hi-IN"/>
          <w14:ligatures w14:val="none"/>
        </w:rPr>
        <w:t xml:space="preserve"> реалізації. Антикорупційна правова політика не зводиться до формально-юридичного впливу на окремо визначені суспільні відносини, а передбачає системну, комплексну діяльність, спрямовану на запобігання й протидію корупції та залучення </w:t>
      </w:r>
      <w:r w:rsidRPr="00750613">
        <w:rPr>
          <w:rFonts w:ascii="Times New Roman" w:eastAsia="NSimSun" w:hAnsi="Times New Roman" w:cs="Times New Roman"/>
          <w:sz w:val="28"/>
          <w:szCs w:val="28"/>
          <w:lang w:eastAsia="zh-CN" w:bidi="hi-IN"/>
          <w14:ligatures w14:val="none"/>
        </w:rPr>
        <w:lastRenderedPageBreak/>
        <w:t>інститутів громадянського суспільства. Запропоновано авторську інтерпретацію поняття «антикорупційна правова політика».</w:t>
      </w:r>
    </w:p>
    <w:p w14:paraId="71CBB059" w14:textId="77777777" w:rsidR="00703C94" w:rsidRPr="00750613" w:rsidRDefault="00703C94" w:rsidP="00703C94">
      <w:pPr>
        <w:widowControl w:val="0"/>
        <w:tabs>
          <w:tab w:val="left" w:pos="0"/>
          <w:tab w:val="left" w:pos="567"/>
        </w:tabs>
        <w:autoSpaceDE w:val="0"/>
        <w:autoSpaceDN w:val="0"/>
        <w:adjustRightInd w:val="0"/>
        <w:spacing w:after="0" w:line="360" w:lineRule="auto"/>
        <w:ind w:firstLine="709"/>
        <w:jc w:val="both"/>
        <w:outlineLvl w:val="1"/>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t xml:space="preserve">Нормативно-правові засади формування антикорупційної правової політики в Україні тісно пов’язані з тлумаченням корупції як глобальної комплексної проблеми, визнанням необхідності запобігання й протидії корупції, прийняттям правових актів, спрямованих на запобігання й протидію корупції на міжнародному, європейському та національному рівнях, визнанням і впровадженням міжнародних і європейських антикорупційних стандартів.  </w:t>
      </w:r>
    </w:p>
    <w:p w14:paraId="2E3936BA" w14:textId="77777777" w:rsidR="00703C94" w:rsidRPr="00750613" w:rsidRDefault="00703C94" w:rsidP="00703C94">
      <w:pPr>
        <w:suppressAutoHyphens/>
        <w:spacing w:after="0" w:line="360" w:lineRule="auto"/>
        <w:ind w:firstLine="709"/>
        <w:jc w:val="both"/>
        <w:rPr>
          <w:rFonts w:ascii="Times New Roman" w:eastAsia="NSimSun" w:hAnsi="Times New Roman" w:cs="Times New Roman"/>
          <w:sz w:val="28"/>
          <w:szCs w:val="28"/>
          <w:lang w:eastAsia="zh-CN" w:bidi="hi-IN"/>
          <w14:ligatures w14:val="none"/>
        </w:rPr>
      </w:pPr>
      <w:r w:rsidRPr="00750613">
        <w:rPr>
          <w:rFonts w:ascii="Times New Roman" w:eastAsia="NSimSun" w:hAnsi="Times New Roman" w:cs="Times New Roman"/>
          <w:sz w:val="28"/>
          <w:szCs w:val="28"/>
          <w:lang w:eastAsia="zh-CN" w:bidi="hi-IN"/>
          <w14:ligatures w14:val="none"/>
        </w:rPr>
        <w:t xml:space="preserve">З урахуванням </w:t>
      </w:r>
      <w:r w:rsidRPr="00750613">
        <w:rPr>
          <w:rFonts w:ascii="Times New Roman" w:eastAsia="Calibri" w:hAnsi="Times New Roman" w:cs="Times New Roman"/>
          <w:kern w:val="0"/>
          <w:sz w:val="28"/>
          <w:szCs w:val="28"/>
          <w14:ligatures w14:val="none"/>
        </w:rPr>
        <w:t>сучасних реалій та особливостей розвитку суспільних відносин на національному, європейському та міжнародному рівнях в</w:t>
      </w:r>
      <w:r w:rsidRPr="00750613">
        <w:rPr>
          <w:rFonts w:ascii="Times New Roman" w:eastAsia="NSimSun" w:hAnsi="Times New Roman" w:cs="Times New Roman"/>
          <w:sz w:val="28"/>
          <w:szCs w:val="28"/>
          <w:lang w:eastAsia="zh-CN" w:bidi="hi-IN"/>
          <w14:ligatures w14:val="none"/>
        </w:rPr>
        <w:t xml:space="preserve">изначено основні проблеми у підходах до формування </w:t>
      </w:r>
      <w:r w:rsidRPr="00750613">
        <w:rPr>
          <w:rFonts w:ascii="Times New Roman" w:eastAsia="Calibri" w:hAnsi="Times New Roman" w:cs="Times New Roman"/>
          <w:kern w:val="0"/>
          <w:sz w:val="28"/>
          <w:szCs w:val="28"/>
          <w14:ligatures w14:val="none"/>
        </w:rPr>
        <w:t xml:space="preserve">антикорупційної правової політики та обґрунтовано, що на зміну ситуативним і, значною мірою, розрізненим та неузгодженим заходам, приходить стратегічний підхід до протидії корупції, втіленням якого є антикорупційні стратегії та плани, що розробляються та впроваджуються на додаток до профільного законодавства. </w:t>
      </w:r>
      <w:r w:rsidRPr="00750613">
        <w:rPr>
          <w:rFonts w:ascii="Times New Roman" w:eastAsia="NSimSun" w:hAnsi="Times New Roman" w:cs="Times New Roman"/>
          <w:sz w:val="28"/>
          <w:szCs w:val="28"/>
          <w:lang w:eastAsia="zh-CN" w:bidi="hi-IN"/>
          <w14:ligatures w14:val="none"/>
        </w:rPr>
        <w:t xml:space="preserve">Доведено, що подолання невизначеності та усунення концептуальних суперечностей  антикорупційної правової політики передбачає: аналіз стану корупції, корупційних факторів та ризиків; розробку взаємопов’язаних програм боротьби з корупцією на державному та регіональному рівнях; забезпечення одноманітного підходу до розуміння та інтерпретації міжнародно-правових розпоряджень та антикорупційних стандартів;  урахування історичного досвіду розвитку правової та політичної системи держави та законодавства, ментальних особливостей суспільства. </w:t>
      </w:r>
      <w:r w:rsidRPr="00750613">
        <w:rPr>
          <w:rFonts w:ascii="Times New Roman" w:eastAsia="Calibri" w:hAnsi="Times New Roman" w:cs="Times New Roman"/>
          <w:kern w:val="0"/>
          <w:sz w:val="28"/>
          <w:szCs w:val="28"/>
          <w14:ligatures w14:val="none"/>
        </w:rPr>
        <w:t xml:space="preserve">Обґрунтовано, що антикорупційна правова політика закладає довготривалу основу правового регулювання суспільних відносин у сфері запобігання та протидії корупції, охоплює </w:t>
      </w:r>
      <w:r w:rsidRPr="00750613">
        <w:rPr>
          <w:rFonts w:ascii="Times New Roman" w:eastAsia="NSimSun" w:hAnsi="Times New Roman" w:cs="Times New Roman"/>
          <w:sz w:val="28"/>
          <w:szCs w:val="28"/>
          <w:lang w:eastAsia="zh-CN" w:bidi="hi-IN"/>
          <w14:ligatures w14:val="none"/>
        </w:rPr>
        <w:t xml:space="preserve">розробку і імплементацію ефективного антикорупційного законодавства, розбудову інституційної системи антикорупційної правової політики, забезпечення належної взаємодії між її елементами. </w:t>
      </w:r>
    </w:p>
    <w:p w14:paraId="63F542BA"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Times New Roman" w:hAnsi="Times New Roman" w:cs="Times New Roman"/>
          <w:kern w:val="0"/>
          <w:sz w:val="28"/>
          <w:szCs w:val="28"/>
          <w:lang w:eastAsia="uk-UA"/>
          <w14:ligatures w14:val="none"/>
        </w:rPr>
        <w:t>Результати дослідження викладені у Розділі 2 висвітлені у наступних публікаціях [132, 133, 134, 136, 137</w:t>
      </w:r>
      <w:r w:rsidRPr="00750613">
        <w:rPr>
          <w:rFonts w:ascii="Times New Roman" w:eastAsia="Calibri" w:hAnsi="Times New Roman" w:cs="Times New Roman"/>
          <w:kern w:val="0"/>
          <w:sz w:val="28"/>
          <w:szCs w:val="28"/>
          <w14:ligatures w14:val="none"/>
        </w:rPr>
        <w:t>].</w:t>
      </w:r>
    </w:p>
    <w:p w14:paraId="530DCC82" w14:textId="77777777" w:rsidR="00703C94" w:rsidRPr="00750613" w:rsidRDefault="00703C94" w:rsidP="00703C94">
      <w:pPr>
        <w:widowControl w:val="0"/>
        <w:tabs>
          <w:tab w:val="left" w:pos="426"/>
          <w:tab w:val="left" w:pos="993"/>
        </w:tabs>
        <w:spacing w:after="0" w:line="360" w:lineRule="auto"/>
        <w:jc w:val="center"/>
        <w:outlineLvl w:val="0"/>
        <w:rPr>
          <w:rFonts w:ascii="Times New Roman" w:eastAsia="NSimSun" w:hAnsi="Times New Roman" w:cs="Times New Roman"/>
          <w:b/>
          <w:kern w:val="0"/>
          <w:sz w:val="28"/>
          <w:szCs w:val="28"/>
          <w:lang w:eastAsia="ru-RU" w:bidi="hi-IN"/>
          <w14:ligatures w14:val="none"/>
        </w:rPr>
      </w:pPr>
      <w:bookmarkStart w:id="26" w:name="_Toc168312404"/>
      <w:r w:rsidRPr="00750613">
        <w:rPr>
          <w:rFonts w:ascii="Times New Roman" w:eastAsia="NSimSun" w:hAnsi="Times New Roman" w:cs="Times New Roman"/>
          <w:b/>
          <w:kern w:val="0"/>
          <w:sz w:val="28"/>
          <w:szCs w:val="28"/>
          <w:lang w:eastAsia="ru-RU" w:bidi="hi-IN"/>
          <w14:ligatures w14:val="none"/>
        </w:rPr>
        <w:lastRenderedPageBreak/>
        <w:t>РОЗДІЛ 3</w:t>
      </w:r>
      <w:bookmarkEnd w:id="26"/>
      <w:r w:rsidRPr="00750613">
        <w:rPr>
          <w:rFonts w:ascii="Times New Roman" w:eastAsia="NSimSun" w:hAnsi="Times New Roman" w:cs="Times New Roman"/>
          <w:b/>
          <w:kern w:val="0"/>
          <w:sz w:val="28"/>
          <w:szCs w:val="28"/>
          <w:lang w:eastAsia="ru-RU" w:bidi="hi-IN"/>
          <w14:ligatures w14:val="none"/>
        </w:rPr>
        <w:t xml:space="preserve"> </w:t>
      </w:r>
      <w:bookmarkStart w:id="27" w:name="_Toc168312405"/>
      <w:r w:rsidRPr="00750613">
        <w:rPr>
          <w:rFonts w:ascii="Times New Roman" w:eastAsia="NSimSun" w:hAnsi="Times New Roman" w:cs="Times New Roman"/>
          <w:b/>
          <w:kern w:val="0"/>
          <w:sz w:val="28"/>
          <w:szCs w:val="28"/>
          <w:lang w:eastAsia="ru-RU" w:bidi="hi-IN"/>
          <w14:ligatures w14:val="none"/>
        </w:rPr>
        <w:t>ПРОБЛЕМИ І ПЕРСПЕКТИВИ ФОРМУВАННЯ ТА РЕАЛІЗАЦІЇ АНТИКОРУПЦІЙНОЇ ПРАВОВОЇ ПОЛІТИКИ В УКРАЇНІ В УМОВАХ ЄВРОІНТЕГРАЦІЇ</w:t>
      </w:r>
      <w:bookmarkEnd w:id="27"/>
    </w:p>
    <w:p w14:paraId="536B897E" w14:textId="77777777" w:rsidR="00703C94" w:rsidRDefault="00703C94" w:rsidP="00703C94">
      <w:pPr>
        <w:suppressAutoHyphens/>
        <w:spacing w:after="0" w:line="360" w:lineRule="auto"/>
        <w:ind w:firstLine="709"/>
        <w:jc w:val="both"/>
        <w:rPr>
          <w:rFonts w:ascii="Times New Roman" w:eastAsia="NSimSun" w:hAnsi="Times New Roman" w:cs="Times New Roman"/>
          <w:sz w:val="28"/>
          <w:szCs w:val="28"/>
          <w:lang w:eastAsia="zh-CN" w:bidi="hi-IN"/>
          <w14:ligatures w14:val="none"/>
        </w:rPr>
      </w:pPr>
    </w:p>
    <w:p w14:paraId="6E70017F" w14:textId="77777777" w:rsidR="00DD1712" w:rsidRPr="00750613" w:rsidRDefault="00DD1712" w:rsidP="00703C94">
      <w:pPr>
        <w:suppressAutoHyphens/>
        <w:spacing w:after="0" w:line="360" w:lineRule="auto"/>
        <w:ind w:firstLine="709"/>
        <w:jc w:val="both"/>
        <w:rPr>
          <w:rFonts w:ascii="Times New Roman" w:eastAsia="NSimSun" w:hAnsi="Times New Roman" w:cs="Times New Roman"/>
          <w:sz w:val="28"/>
          <w:szCs w:val="28"/>
          <w:lang w:eastAsia="zh-CN" w:bidi="hi-IN"/>
          <w14:ligatures w14:val="none"/>
        </w:rPr>
      </w:pPr>
    </w:p>
    <w:p w14:paraId="5F8680B0" w14:textId="77777777" w:rsidR="00703C94" w:rsidRPr="007F2972" w:rsidRDefault="00703C94" w:rsidP="00703C94">
      <w:pPr>
        <w:widowControl w:val="0"/>
        <w:tabs>
          <w:tab w:val="left" w:pos="0"/>
          <w:tab w:val="left" w:pos="567"/>
        </w:tabs>
        <w:autoSpaceDE w:val="0"/>
        <w:autoSpaceDN w:val="0"/>
        <w:adjustRightInd w:val="0"/>
        <w:spacing w:after="0" w:line="360" w:lineRule="auto"/>
        <w:ind w:firstLine="709"/>
        <w:jc w:val="both"/>
        <w:outlineLvl w:val="1"/>
        <w:rPr>
          <w:rFonts w:ascii="Times New Roman" w:eastAsia="NSimSun" w:hAnsi="Times New Roman" w:cs="Times New Roman"/>
          <w:kern w:val="0"/>
          <w:sz w:val="28"/>
          <w:szCs w:val="28"/>
          <w:lang w:eastAsia="ru-RU" w:bidi="hi-IN"/>
          <w14:ligatures w14:val="none"/>
        </w:rPr>
      </w:pPr>
      <w:bookmarkStart w:id="28" w:name="_Toc168312406"/>
      <w:r w:rsidRPr="007F2972">
        <w:rPr>
          <w:rFonts w:ascii="Times New Roman" w:eastAsia="NSimSun" w:hAnsi="Times New Roman" w:cs="Times New Roman"/>
          <w:kern w:val="0"/>
          <w:sz w:val="28"/>
          <w:szCs w:val="28"/>
          <w:lang w:eastAsia="ru-RU" w:bidi="hi-IN"/>
          <w14:ligatures w14:val="none"/>
        </w:rPr>
        <w:t>3.1. Зарубіжний досвід формування та реалізації антикорупційної правової політики</w:t>
      </w:r>
      <w:bookmarkEnd w:id="28"/>
    </w:p>
    <w:p w14:paraId="4603B894" w14:textId="77777777" w:rsidR="00703C94" w:rsidRPr="00750613" w:rsidRDefault="00703C94" w:rsidP="00703C94">
      <w:pPr>
        <w:suppressAutoHyphens/>
        <w:spacing w:after="0" w:line="360" w:lineRule="auto"/>
        <w:jc w:val="both"/>
        <w:rPr>
          <w:rFonts w:ascii="Times New Roman" w:eastAsia="Calibri" w:hAnsi="Times New Roman" w:cs="Times New Roman"/>
          <w:kern w:val="0"/>
          <w:sz w:val="28"/>
          <w:szCs w:val="28"/>
          <w14:ligatures w14:val="none"/>
        </w:rPr>
      </w:pPr>
    </w:p>
    <w:p w14:paraId="17CCDB09" w14:textId="77777777" w:rsidR="00703C94" w:rsidRPr="00750613" w:rsidRDefault="00703C94" w:rsidP="00703C94">
      <w:pPr>
        <w:suppressAutoHyphens/>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Удосконалення антикорупційної правової політики, поряд із аналізом та  осмисленням наукових досліджень зарубіжних учених, потребує звернення до зарубіжного досвіду. Саме тому, значний практичний інтерес набуває вивчення досвіду формування антикорупційної правової політики та антикорупційних практик у сучасному правовому досвіді країн, які демонструють високі показники у сфері протидії корупції. </w:t>
      </w:r>
    </w:p>
    <w:p w14:paraId="28FBB6DF" w14:textId="77777777" w:rsidR="00703C94" w:rsidRPr="00750613" w:rsidRDefault="00703C94" w:rsidP="00703C94">
      <w:pPr>
        <w:suppressAutoHyphens/>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У дослідженні зарубіжного досвіду запобігання й протидії корупції та правових засад формування антикорупційної правової політики у нагоді стали праці зарубіжних учених, які досліджували позитивний досвід зарубіжних країн, насамперед, таких, як: Р. Блеквелу, Д. Вейлі, Е. Вятрі, Г. Гросманну, В. Кларку, Г. Кліну, Д. Крамеру, Р. Мертону, Л. Палмеру, Л. Йохансен, К. Хілмер Педерсен [128],</w:t>
      </w:r>
      <w:r w:rsidRPr="00750613">
        <w:rPr>
          <w:rFonts w:ascii="Times New Roman" w:eastAsia="Times New Roman" w:hAnsi="Times New Roman" w:cs="Times New Roman"/>
          <w:color w:val="1F1F1F"/>
          <w:kern w:val="0"/>
          <w:sz w:val="28"/>
          <w:szCs w:val="28"/>
          <w:lang w:eastAsia="ru-RU"/>
          <w14:ligatures w14:val="none"/>
        </w:rPr>
        <w:t xml:space="preserve"> Ж. Халлак, М. Пойсон </w:t>
      </w:r>
      <w:r w:rsidRPr="00750613">
        <w:rPr>
          <w:rFonts w:ascii="Times New Roman" w:eastAsia="Calibri" w:hAnsi="Times New Roman" w:cs="Times New Roman"/>
          <w:kern w:val="0"/>
          <w:sz w:val="28"/>
          <w:szCs w:val="28"/>
          <w14:ligatures w14:val="none"/>
        </w:rPr>
        <w:t xml:space="preserve">[481], У. </w:t>
      </w:r>
      <w:r w:rsidRPr="00750613">
        <w:rPr>
          <w:rFonts w:ascii="Times New Roman" w:eastAsia="Times New Roman" w:hAnsi="Times New Roman" w:cs="Times New Roman"/>
          <w:color w:val="1F1F1F"/>
          <w:kern w:val="0"/>
          <w:sz w:val="28"/>
          <w:szCs w:val="28"/>
          <w:lang w:eastAsia="ru-RU"/>
          <w14:ligatures w14:val="none"/>
        </w:rPr>
        <w:t xml:space="preserve">Родрігес </w:t>
      </w:r>
      <w:r w:rsidRPr="00750613">
        <w:rPr>
          <w:rFonts w:ascii="Times New Roman" w:eastAsia="Calibri" w:hAnsi="Times New Roman" w:cs="Times New Roman"/>
          <w:kern w:val="0"/>
          <w:sz w:val="28"/>
          <w:szCs w:val="28"/>
          <w14:ligatures w14:val="none"/>
        </w:rPr>
        <w:t>[497]</w:t>
      </w:r>
      <w:r w:rsidRPr="00750613">
        <w:rPr>
          <w:rFonts w:ascii="Times New Roman" w:eastAsia="Times New Roman" w:hAnsi="Times New Roman" w:cs="Times New Roman"/>
          <w:color w:val="1F1F1F"/>
          <w:kern w:val="0"/>
          <w:sz w:val="28"/>
          <w:szCs w:val="28"/>
          <w:lang w:eastAsia="ru-RU"/>
          <w14:ligatures w14:val="none"/>
        </w:rPr>
        <w:t>, А. Санду, Ч. Ніту </w:t>
      </w:r>
      <w:r w:rsidRPr="00750613">
        <w:rPr>
          <w:rFonts w:ascii="Times New Roman" w:eastAsia="Calibri" w:hAnsi="Times New Roman" w:cs="Times New Roman"/>
          <w:kern w:val="0"/>
          <w:sz w:val="28"/>
          <w:szCs w:val="28"/>
          <w14:ligatures w14:val="none"/>
        </w:rPr>
        <w:t>[498]</w:t>
      </w:r>
      <w:r w:rsidRPr="00750613">
        <w:rPr>
          <w:rFonts w:ascii="Times New Roman" w:eastAsia="Times New Roman" w:hAnsi="Times New Roman" w:cs="Times New Roman"/>
          <w:color w:val="1F1F1F"/>
          <w:kern w:val="0"/>
          <w:sz w:val="28"/>
          <w:szCs w:val="28"/>
          <w:lang w:eastAsia="ru-RU"/>
          <w14:ligatures w14:val="none"/>
        </w:rPr>
        <w:t xml:space="preserve"> та ін.; </w:t>
      </w:r>
      <w:r w:rsidRPr="00750613">
        <w:rPr>
          <w:rFonts w:ascii="Times New Roman" w:eastAsia="Calibri" w:hAnsi="Times New Roman" w:cs="Times New Roman"/>
          <w:kern w:val="0"/>
          <w:sz w:val="28"/>
          <w:szCs w:val="28"/>
          <w14:ligatures w14:val="none"/>
        </w:rPr>
        <w:t>вітчизняних учених, таких, як: Н. Ахтирська [11], К. Буряк [32], В. Веклич [40], Ю. Войтенко [48], Т. Гжибовська [56], Н. Задирака і Р. Кабанець [99], А. Копистира [178], І. Коруля [181], В. Литвиненко [212], О. Макаренков [226], Р. Мініч [246], М. Міняйло [249], І. Милосердна [243], О. Новіков [276], О. Скомаров [374], А. Тіньков [411], В. Трепак [412], Т. Хабарова [429] та ін.</w:t>
      </w:r>
    </w:p>
    <w:p w14:paraId="5BA3513E" w14:textId="77777777" w:rsidR="00703C94" w:rsidRPr="00750613" w:rsidRDefault="00703C94" w:rsidP="00703C94">
      <w:pPr>
        <w:spacing w:after="0" w:line="360" w:lineRule="auto"/>
        <w:ind w:firstLine="709"/>
        <w:jc w:val="both"/>
        <w:rPr>
          <w:rFonts w:ascii="Times New Roman" w:eastAsia="Times New Roman" w:hAnsi="Times New Roman" w:cs="Times New Roman"/>
          <w:color w:val="000000"/>
          <w:kern w:val="0"/>
          <w:sz w:val="28"/>
          <w:szCs w:val="28"/>
          <w:lang w:eastAsia="ru-RU"/>
          <w14:ligatures w14:val="none"/>
        </w:rPr>
      </w:pPr>
      <w:r w:rsidRPr="00750613">
        <w:rPr>
          <w:rFonts w:ascii="Times New Roman" w:eastAsia="Times New Roman" w:hAnsi="Times New Roman" w:cs="Times New Roman"/>
          <w:color w:val="000000"/>
          <w:kern w:val="0"/>
          <w:sz w:val="28"/>
          <w:szCs w:val="28"/>
          <w:lang w:eastAsia="ru-RU"/>
          <w14:ligatures w14:val="none"/>
        </w:rPr>
        <w:t xml:space="preserve">На особливу увагу заслуговують Звіти про реалізацію </w:t>
      </w:r>
      <w:r w:rsidRPr="00750613">
        <w:rPr>
          <w:rFonts w:ascii="Times New Roman" w:eastAsia="Times New Roman" w:hAnsi="Times New Roman" w:cs="Times New Roman"/>
          <w:iCs/>
          <w:kern w:val="0"/>
          <w:sz w:val="28"/>
          <w:szCs w:val="28"/>
          <w:bdr w:val="none" w:sz="0" w:space="0" w:color="auto" w:frame="1"/>
          <w:shd w:val="clear" w:color="auto" w:fill="FFFFFF"/>
          <w:lang w:eastAsia="ru-RU"/>
          <w14:ligatures w14:val="none"/>
        </w:rPr>
        <w:t xml:space="preserve">Конвенція ОЕСР про боротьбу з хабарництвом </w:t>
      </w:r>
      <w:r w:rsidRPr="00750613">
        <w:rPr>
          <w:rFonts w:ascii="Times New Roman" w:eastAsia="Times New Roman" w:hAnsi="Times New Roman" w:cs="Times New Roman"/>
          <w:color w:val="000000"/>
          <w:kern w:val="0"/>
          <w:sz w:val="28"/>
          <w:szCs w:val="28"/>
          <w:lang w:eastAsia="ru-RU"/>
          <w14:ligatures w14:val="none"/>
        </w:rPr>
        <w:t>[462; 461; 172] та інші звіти, рейтинги, висновки, узагальнення сфері боротьби з корупцією [386]</w:t>
      </w:r>
      <w:r w:rsidRPr="00750613">
        <w:rPr>
          <w:rFonts w:ascii="Times New Roman" w:eastAsia="Times New Roman" w:hAnsi="Times New Roman" w:cs="Times New Roman"/>
          <w:kern w:val="0"/>
          <w:sz w:val="28"/>
          <w:szCs w:val="28"/>
          <w:lang w:eastAsia="ru-RU"/>
          <w14:ligatures w14:val="none"/>
        </w:rPr>
        <w:t xml:space="preserve">. </w:t>
      </w:r>
      <w:r w:rsidRPr="00750613">
        <w:rPr>
          <w:rFonts w:ascii="Times New Roman" w:eastAsia="Times New Roman" w:hAnsi="Times New Roman" w:cs="Times New Roman"/>
          <w:color w:val="000000"/>
          <w:kern w:val="0"/>
          <w:sz w:val="28"/>
          <w:szCs w:val="28"/>
          <w:shd w:val="clear" w:color="auto" w:fill="FFFFFF"/>
          <w:lang w:eastAsia="ru-RU"/>
          <w14:ligatures w14:val="none"/>
        </w:rPr>
        <w:t xml:space="preserve">Так, згідно Індексу сприйняття корупції-2023 [123], який розраховує Transparency International на основі </w:t>
      </w:r>
      <w:r w:rsidRPr="00750613">
        <w:rPr>
          <w:rFonts w:ascii="Times New Roman" w:eastAsia="Times New Roman" w:hAnsi="Times New Roman" w:cs="Times New Roman"/>
          <w:color w:val="000000"/>
          <w:kern w:val="0"/>
          <w:sz w:val="28"/>
          <w:szCs w:val="28"/>
          <w:shd w:val="clear" w:color="auto" w:fill="FFFFFF"/>
          <w:lang w:eastAsia="ru-RU"/>
          <w14:ligatures w14:val="none"/>
        </w:rPr>
        <w:lastRenderedPageBreak/>
        <w:t xml:space="preserve">досліджень авторитетних міжнародних установ і дослідницьких центрів, лідером у протидії корупції є Данія (90 балів), Фінляндія (87 балів), Нова Зеландія (85 балів), Норвегія (84 бали). У 2023 р. Україна серед 180 країн отримала 36 зі 100 балів, додавши 3 бали та посіла 104 позицію поміж 180 країн. Показники більшості країн-кандидаток в Євросоюз теж показують тенденції до стагнації в боротьбі з корупцією. Так, за рік не змінилися показники Грузії (53 бали, 53 місце), Чорногорії (46 балів, 65 місце), Туреччини (34 бали, 107 місце). На 1 бал зменшилися показники Сербії (35 балів, 105 місце). По 2 бали втратили Північна Македонія (40 балів, 88 місце) та Боснія і Герцеговина (33 бали, 114 місце). А покращити свої показники вдалося лише двом країнам: на 1 бал виросли позиції Молдові </w:t>
      </w:r>
      <w:r w:rsidRPr="00750613">
        <w:rPr>
          <w:rFonts w:ascii="Times New Roman" w:eastAsia="Times New Roman" w:hAnsi="Times New Roman" w:cs="Times New Roman"/>
          <w:bCs/>
          <w:color w:val="000000"/>
          <w:kern w:val="0"/>
          <w:sz w:val="28"/>
          <w:szCs w:val="28"/>
          <w:shd w:val="clear" w:color="auto" w:fill="FFFFFF"/>
          <w:lang w:eastAsia="ru-RU"/>
          <w14:ligatures w14:val="none"/>
        </w:rPr>
        <w:t>–</w:t>
      </w:r>
      <w:r w:rsidRPr="00750613">
        <w:rPr>
          <w:rFonts w:ascii="Times New Roman" w:eastAsia="Times New Roman" w:hAnsi="Times New Roman" w:cs="Times New Roman"/>
          <w:color w:val="000000"/>
          <w:kern w:val="0"/>
          <w:sz w:val="28"/>
          <w:szCs w:val="28"/>
          <w:shd w:val="clear" w:color="auto" w:fill="FFFFFF"/>
          <w:lang w:eastAsia="ru-RU"/>
          <w14:ligatures w14:val="none"/>
        </w:rPr>
        <w:t xml:space="preserve"> 43 бали, 76 місце, і аж на 5 балів – показники Албанії (42 бали, 80 місце). Таким чином, лише Молдова і Албанія показали цього року прогрес, причому зростання Албанії – це найкраща динаміка з-поміж усіх країн-кандидаток до ЄС.</w:t>
      </w:r>
      <w:r w:rsidRPr="00750613">
        <w:rPr>
          <w:rFonts w:ascii="Times New Roman" w:eastAsia="Times New Roman" w:hAnsi="Times New Roman" w:cs="Times New Roman"/>
          <w:color w:val="000000"/>
          <w:kern w:val="0"/>
          <w:sz w:val="28"/>
          <w:szCs w:val="28"/>
          <w:lang w:eastAsia="ru-RU"/>
          <w14:ligatures w14:val="none"/>
        </w:rPr>
        <w:t xml:space="preserve"> Слід зауважити, що скандинавські країни впродовж тривалого часу демонструють високі показники у сфері протидії корупції.</w:t>
      </w:r>
    </w:p>
    <w:p w14:paraId="23709543" w14:textId="77777777" w:rsidR="00703C94" w:rsidRPr="00750613" w:rsidRDefault="00703C94" w:rsidP="00703C94">
      <w:pPr>
        <w:spacing w:after="0" w:line="360" w:lineRule="auto"/>
        <w:ind w:firstLine="709"/>
        <w:jc w:val="both"/>
        <w:rPr>
          <w:rFonts w:ascii="Times New Roman" w:eastAsia="Times New Roman" w:hAnsi="Times New Roman" w:cs="Times New Roman"/>
          <w:color w:val="000000"/>
          <w:kern w:val="0"/>
          <w:sz w:val="28"/>
          <w:szCs w:val="28"/>
          <w:lang w:eastAsia="ru-RU"/>
          <w14:ligatures w14:val="none"/>
        </w:rPr>
      </w:pPr>
      <w:r w:rsidRPr="00750613">
        <w:rPr>
          <w:rFonts w:ascii="Times New Roman" w:eastAsia="Times New Roman" w:hAnsi="Times New Roman" w:cs="Times New Roman"/>
          <w:color w:val="000000"/>
          <w:kern w:val="0"/>
          <w:sz w:val="28"/>
          <w:szCs w:val="28"/>
          <w:lang w:eastAsia="ru-RU"/>
          <w14:ligatures w14:val="none"/>
        </w:rPr>
        <w:t>Дослідження сучасного зарубіжного досвіду запобігання й протидії корупції переконливо свідчить, що одним із перспективних напрямів формування та практичної реалізації антикорупційної політики, який набув значного поширення останнім часом, є розробка антикорупційних стратегій як спеціальних документів стратегічного характеру. Міжнародні та регіональні структури боротьби з корупцією, а також діяльність міжнародних урядових та неурядових організацій стимулювали уряди по всьому світу розробляти та реалізовувати відповідні стратегії. Хоча Конвенція ООН проти корупції прямо їх не згадує, ст. 5 містить положення загального порядку, згідно з яким на державу-учасницю покладається обов’язок розробляти, здійснювати та проводити ефективну і скоординовану політику протидії корупції [173]. Загальними інструментами реалізації такої політики виступають антикорупційні стратегії, антикорупційні політики, а також плани дій, що формуються на їх основі.</w:t>
      </w:r>
    </w:p>
    <w:p w14:paraId="311AE7BC" w14:textId="77777777" w:rsidR="00703C94" w:rsidRPr="00750613" w:rsidRDefault="00703C94" w:rsidP="00703C94">
      <w:pPr>
        <w:spacing w:after="0" w:line="360" w:lineRule="auto"/>
        <w:ind w:firstLine="709"/>
        <w:jc w:val="both"/>
        <w:rPr>
          <w:rFonts w:ascii="Times New Roman" w:eastAsia="Times New Roman" w:hAnsi="Times New Roman" w:cs="Times New Roman"/>
          <w:color w:val="000000"/>
          <w:kern w:val="0"/>
          <w:sz w:val="28"/>
          <w:szCs w:val="28"/>
          <w:lang w:eastAsia="ru-RU"/>
          <w14:ligatures w14:val="none"/>
        </w:rPr>
      </w:pPr>
      <w:r w:rsidRPr="00750613">
        <w:rPr>
          <w:rFonts w:ascii="Times New Roman" w:eastAsia="Times New Roman" w:hAnsi="Times New Roman" w:cs="Times New Roman"/>
          <w:color w:val="000000"/>
          <w:kern w:val="0"/>
          <w:sz w:val="28"/>
          <w:szCs w:val="28"/>
          <w:lang w:eastAsia="ru-RU"/>
          <w14:ligatures w14:val="none"/>
        </w:rPr>
        <w:t xml:space="preserve">Цінність національних антикорупційних стратегій полягає в тому, що вони є довгостроковою основою для формування та встановлення загального контексту </w:t>
      </w:r>
      <w:r w:rsidRPr="00750613">
        <w:rPr>
          <w:rFonts w:ascii="Times New Roman" w:eastAsia="Times New Roman" w:hAnsi="Times New Roman" w:cs="Times New Roman"/>
          <w:color w:val="000000"/>
          <w:kern w:val="0"/>
          <w:sz w:val="28"/>
          <w:szCs w:val="28"/>
          <w:lang w:eastAsia="ru-RU"/>
          <w14:ligatures w14:val="none"/>
        </w:rPr>
        <w:lastRenderedPageBreak/>
        <w:t>та керівних засад попередження, в т.ч. раннього, корупції. Так, експерти Організації економічного розвитку та співробітництва у доповіді «Реформи у сфері боротьби з корупцією у країнах Східної Європи та Центральної Азії» вказують, що документи, які розробляються для реалізації політики у сфері боротьби з корупцією, є важливими інструментами для планування та визначення пріоритетів у процесі розподілу бюджетних ресурсів та донорської допомоги, визначення чіткої дорожньої карти реформ, якою керуються установи-виконавці та стимулювання їх діяльності, залучення громадськості і підвищення ступеня поінформованості суспільства про політичні пріоритети, досягнення, проблеми та наслідки цих реформ [462]. Крім того, державам часто необхідно переглянути існуючі інституційні, правові та процедурні рамки для визначення потреб у змінах, які підтримують реалізацію стратегії боротьби з корупцією.</w:t>
      </w:r>
    </w:p>
    <w:p w14:paraId="7038DA35" w14:textId="77777777" w:rsidR="00703C94" w:rsidRPr="00750613" w:rsidRDefault="00703C94" w:rsidP="00703C94">
      <w:pPr>
        <w:spacing w:after="0" w:line="360" w:lineRule="auto"/>
        <w:ind w:firstLine="709"/>
        <w:jc w:val="both"/>
        <w:rPr>
          <w:rFonts w:ascii="Times New Roman" w:eastAsia="Times New Roman" w:hAnsi="Times New Roman" w:cs="Times New Roman"/>
          <w:color w:val="231F20"/>
          <w:kern w:val="0"/>
          <w:sz w:val="28"/>
          <w:szCs w:val="28"/>
          <w:lang w:eastAsia="ru-RU"/>
          <w14:ligatures w14:val="none"/>
        </w:rPr>
      </w:pPr>
      <w:r w:rsidRPr="00750613">
        <w:rPr>
          <w:rFonts w:ascii="Times New Roman" w:eastAsia="Times New Roman" w:hAnsi="Times New Roman" w:cs="Times New Roman"/>
          <w:color w:val="000000"/>
          <w:kern w:val="0"/>
          <w:sz w:val="28"/>
          <w:szCs w:val="28"/>
          <w:lang w:eastAsia="ru-RU"/>
          <w14:ligatures w14:val="none"/>
        </w:rPr>
        <w:t xml:space="preserve">На увагу заслуговує позитивний антикорупційний досвід Нідерландів та Данії, які впродовж тривалого часу демонструють високі показники у сфері боротьби з корупцією. Так, важливим складником антикорупційної правової політики </w:t>
      </w:r>
      <w:r w:rsidRPr="00750613">
        <w:rPr>
          <w:rFonts w:ascii="Times New Roman" w:eastAsia="Times New Roman" w:hAnsi="Times New Roman" w:cs="Times New Roman"/>
          <w:color w:val="231F20"/>
          <w:kern w:val="0"/>
          <w:sz w:val="28"/>
          <w:szCs w:val="28"/>
          <w:lang w:eastAsia="ru-RU"/>
          <w14:ligatures w14:val="none"/>
        </w:rPr>
        <w:t xml:space="preserve">в Нідерландах </w:t>
      </w:r>
      <w:r w:rsidRPr="00750613">
        <w:rPr>
          <w:rFonts w:ascii="Times New Roman" w:eastAsia="Times New Roman" w:hAnsi="Times New Roman" w:cs="Times New Roman"/>
          <w:color w:val="000000"/>
          <w:kern w:val="0"/>
          <w:sz w:val="28"/>
          <w:szCs w:val="28"/>
          <w:lang w:eastAsia="ru-RU"/>
          <w14:ligatures w14:val="none"/>
        </w:rPr>
        <w:t>є те, що к</w:t>
      </w:r>
      <w:r w:rsidRPr="00750613">
        <w:rPr>
          <w:rFonts w:ascii="Times New Roman" w:eastAsia="Times New Roman" w:hAnsi="Times New Roman" w:cs="Times New Roman"/>
          <w:color w:val="231F20"/>
          <w:kern w:val="0"/>
          <w:sz w:val="28"/>
          <w:szCs w:val="28"/>
          <w:lang w:eastAsia="ru-RU"/>
          <w14:ligatures w14:val="none"/>
        </w:rPr>
        <w:t xml:space="preserve">орупційні справи визначаються як «справи з нанесення серйозного збитку репутації державного службовця», а завдання слідства полягає не лише в покаранні корумпованої особи, але й у захисті репутації того, кого суспільство незаслужено запідозрило в корупції. При цьому, «державний чиновник, який викритий в отриманні хабара, розглядається, з точки зору моралі, як ворог держави і до кінця життя отримує заборону на зайняття посад в органах влади, втрачає всі соціальні пільги, які надає державна служба, наприклад, пенсійне та соціальне обслуговування» [224, с. 44]. У Данії поведінка державних службовців унормована кодексом честі чиновників. Крім того, важливу роль у боротьбі з корупцією відіграє «сильне і </w:t>
      </w:r>
      <w:r w:rsidRPr="00750613">
        <w:rPr>
          <w:rFonts w:ascii="Times New Roman" w:eastAsia="Times New Roman" w:hAnsi="Times New Roman" w:cs="Times New Roman"/>
          <w:bCs/>
          <w:color w:val="231F20"/>
          <w:kern w:val="0"/>
          <w:sz w:val="28"/>
          <w:szCs w:val="28"/>
          <w:lang w:eastAsia="ru-RU"/>
          <w14:ligatures w14:val="none"/>
        </w:rPr>
        <w:t>розвинуте громадянське</w:t>
      </w:r>
      <w:r w:rsidRPr="00750613">
        <w:rPr>
          <w:rFonts w:ascii="Times New Roman" w:eastAsia="Times New Roman" w:hAnsi="Times New Roman" w:cs="Times New Roman"/>
          <w:color w:val="231F20"/>
          <w:kern w:val="0"/>
          <w:sz w:val="28"/>
          <w:szCs w:val="28"/>
          <w:lang w:eastAsia="ru-RU"/>
          <w14:ligatures w14:val="none"/>
        </w:rPr>
        <w:t xml:space="preserve"> суспільство, (42% населення займається волонтерством та благодійністю) здатне заявляти про випадки корупції в особі громадян, які реалізовують таким чином право на свободу висловлювання своєї думки й виявляють готовність нести відповідальність за сказане перед судом, звертаючись до правоохоронних органів для проведення розслідувань на предмет виявлення фактів корупції [224, с. 44].  </w:t>
      </w:r>
    </w:p>
    <w:p w14:paraId="501804F6" w14:textId="77777777" w:rsidR="00703C94" w:rsidRPr="00750613" w:rsidRDefault="00703C94" w:rsidP="00703C94">
      <w:pPr>
        <w:spacing w:after="0" w:line="360" w:lineRule="auto"/>
        <w:ind w:firstLine="709"/>
        <w:jc w:val="both"/>
        <w:rPr>
          <w:rFonts w:ascii="Times New Roman" w:eastAsia="Times New Roman" w:hAnsi="Times New Roman" w:cs="Times New Roman"/>
          <w:color w:val="231F20"/>
          <w:kern w:val="0"/>
          <w:sz w:val="28"/>
          <w:szCs w:val="28"/>
          <w:lang w:eastAsia="ru-RU"/>
          <w14:ligatures w14:val="none"/>
        </w:rPr>
      </w:pPr>
      <w:r w:rsidRPr="00750613">
        <w:rPr>
          <w:rFonts w:ascii="Times New Roman" w:eastAsia="Times New Roman" w:hAnsi="Times New Roman" w:cs="Times New Roman"/>
          <w:color w:val="000000"/>
          <w:kern w:val="0"/>
          <w:sz w:val="28"/>
          <w:szCs w:val="28"/>
          <w:lang w:eastAsia="ru-RU"/>
          <w14:ligatures w14:val="none"/>
        </w:rPr>
        <w:lastRenderedPageBreak/>
        <w:t>На особливу увагу заслуговує і досвід Великої Британії, яка має усталену антикорупційну систему, що формувалася упродовж майже 140 років. Основу сучасної антикорупційної правової політики Великобританії закладає Закон про хабарництво в публічних організаціях 1989 р., а також закони про попередження корупції 1906 і 1916 р. Вітчизняні вчені, досліджуючи шляхи реформування антикорупційного законодавства України відповідно до європейських правових стандартів, звертають увагу на те, що «у Великобританії у</w:t>
      </w:r>
      <w:r w:rsidRPr="00750613">
        <w:rPr>
          <w:rFonts w:ascii="Times New Roman" w:eastAsia="Times New Roman" w:hAnsi="Times New Roman" w:cs="Times New Roman"/>
          <w:color w:val="231F20"/>
          <w:kern w:val="0"/>
          <w:sz w:val="28"/>
          <w:szCs w:val="28"/>
          <w:lang w:eastAsia="ru-RU"/>
          <w14:ligatures w14:val="none"/>
        </w:rPr>
        <w:t xml:space="preserve"> 1995 р. Комітетом Нолана сформульовано сім принципів державної роботи чиновників, які закладені у своєрідному Кодексі поведінки: некористолюбство – служіння тільки громадським інтересам, відмова від яких-небудь дій для досягнення матеріальних і фінансових вигод для себе, своєї сім’ї та друзів; непідкупність – недопущення якої-небудь фінансової або іншої залежності від зовнішніх осіб або організацій, які можуть вплинути на виконання офіційних обов’язків; об’єктивність – неупереджене вирішення всіх питань; підзвітність – відповідальність за вчиненні дії перед суспільством і надання повної інформації в разі публічної перевірки; відкритість – максимальне інформування суспільства про всі рішення і дії, їх обґрунтованість (при цьому скорочення інформації допустиме при необхідності дотримання вищих громадських інтересів); чесність – обов’язкове повідомлення про свої приватні інтереси, пов’язані з громадськими обов’язками, вжиття всіх заходів для вирішення можливих конфліктів на користь громадських інтересів: лідерство – дотримання принципів лідерства й особистого прикладу у виконанні стандартів громадського життя» [224].</w:t>
      </w:r>
    </w:p>
    <w:p w14:paraId="448325D0" w14:textId="77777777" w:rsidR="00703C94" w:rsidRPr="00750613" w:rsidRDefault="00703C94" w:rsidP="00703C94">
      <w:pPr>
        <w:spacing w:after="0" w:line="360" w:lineRule="auto"/>
        <w:ind w:firstLine="709"/>
        <w:jc w:val="both"/>
        <w:rPr>
          <w:rFonts w:ascii="Times New Roman" w:eastAsia="Times New Roman" w:hAnsi="Times New Roman" w:cs="Times New Roman"/>
          <w:color w:val="231F20"/>
          <w:kern w:val="0"/>
          <w:sz w:val="28"/>
          <w:szCs w:val="28"/>
          <w:lang w:eastAsia="ru-RU"/>
          <w14:ligatures w14:val="none"/>
        </w:rPr>
      </w:pPr>
      <w:r w:rsidRPr="00750613">
        <w:rPr>
          <w:rFonts w:ascii="Times New Roman" w:eastAsia="Times New Roman" w:hAnsi="Times New Roman" w:cs="Times New Roman"/>
          <w:color w:val="231F20"/>
          <w:kern w:val="0"/>
          <w:sz w:val="28"/>
          <w:szCs w:val="28"/>
          <w:lang w:eastAsia="ru-RU"/>
          <w14:ligatures w14:val="none"/>
        </w:rPr>
        <w:t>Зазначене переконливо свідчить, що значна увага у запобіганні й протидії корупції у Великій Британії вже на ранніх етапах формування антикорупційних політик і практик приділялася необхідності дотримання чиновниками вимог щодо доброчесності, некористолюбства, непідкупності, об’єктивності, підзвітності, відкритості, чесності та лідерства. Зазначені вимоги мають як правовий, так і моральний аспекти та тісно пов’язані із правовою свідомістю та правовою культурою чиновників, пересічних громадян та громадянського суспільства у цілому, перед якими чиновники є підзвітними.</w:t>
      </w:r>
    </w:p>
    <w:p w14:paraId="764E6B3C" w14:textId="77777777" w:rsidR="00703C94" w:rsidRPr="00750613" w:rsidRDefault="00703C94" w:rsidP="00703C94">
      <w:pPr>
        <w:spacing w:after="0" w:line="360" w:lineRule="auto"/>
        <w:ind w:firstLine="709"/>
        <w:jc w:val="both"/>
        <w:rPr>
          <w:rFonts w:ascii="Times New Roman" w:eastAsia="Times New Roman" w:hAnsi="Times New Roman" w:cs="Times New Roman"/>
          <w:color w:val="000000"/>
          <w:kern w:val="0"/>
          <w:sz w:val="28"/>
          <w:szCs w:val="28"/>
          <w:lang w:eastAsia="ru-RU"/>
          <w14:ligatures w14:val="none"/>
        </w:rPr>
      </w:pPr>
      <w:r w:rsidRPr="00750613">
        <w:rPr>
          <w:rFonts w:ascii="Times New Roman" w:eastAsia="Times New Roman" w:hAnsi="Times New Roman" w:cs="Times New Roman"/>
          <w:color w:val="000000"/>
          <w:kern w:val="0"/>
          <w:sz w:val="28"/>
          <w:szCs w:val="28"/>
          <w:lang w:eastAsia="ru-RU"/>
          <w14:ligatures w14:val="none"/>
        </w:rPr>
        <w:lastRenderedPageBreak/>
        <w:t xml:space="preserve">План дій щодо боротьби з корупцією на 2014 р., прийнятий у Великій Британії, містив 66 можливих дій, які стосувались таких сфер, як: </w:t>
      </w:r>
      <w:r w:rsidRPr="00750613">
        <w:rPr>
          <w:rFonts w:ascii="Times New Roman" w:eastAsia="Times New Roman" w:hAnsi="Times New Roman" w:cs="Times New Roman"/>
          <w:bCs/>
          <w:color w:val="000000"/>
          <w:kern w:val="0"/>
          <w:sz w:val="28"/>
          <w:szCs w:val="28"/>
          <w:lang w:eastAsia="ru-RU"/>
          <w14:ligatures w14:val="none"/>
        </w:rPr>
        <w:t>покращення розуміння та підвищення поінформованості про ризики корупції; протидія ризикам корупції; правозастосування та його відповідь на корупцію;</w:t>
      </w:r>
      <w:r w:rsidRPr="00750613">
        <w:rPr>
          <w:rFonts w:ascii="Times New Roman" w:eastAsia="Times New Roman" w:hAnsi="Times New Roman" w:cs="Times New Roman"/>
          <w:b/>
          <w:bCs/>
          <w:color w:val="000000"/>
          <w:kern w:val="0"/>
          <w:sz w:val="28"/>
          <w:szCs w:val="28"/>
          <w:lang w:eastAsia="ru-RU"/>
          <w14:ligatures w14:val="none"/>
        </w:rPr>
        <w:t xml:space="preserve"> </w:t>
      </w:r>
      <w:r w:rsidRPr="00750613">
        <w:rPr>
          <w:rFonts w:ascii="Times New Roman" w:eastAsia="Times New Roman" w:hAnsi="Times New Roman" w:cs="Times New Roman"/>
          <w:color w:val="000000"/>
          <w:kern w:val="0"/>
          <w:sz w:val="28"/>
          <w:szCs w:val="28"/>
          <w:lang w:eastAsia="ru-RU"/>
          <w14:ligatures w14:val="none"/>
        </w:rPr>
        <w:t xml:space="preserve">повернення активів та боротьба з незаконними фінансовими потоками, які відносяться до корупції; ведення боротьби з корупцією у міжнародній </w:t>
      </w:r>
      <w:r w:rsidRPr="00750613">
        <w:rPr>
          <w:rFonts w:ascii="Times New Roman" w:eastAsia="Times New Roman" w:hAnsi="Times New Roman" w:cs="Times New Roman"/>
          <w:kern w:val="0"/>
          <w:sz w:val="28"/>
          <w:szCs w:val="28"/>
          <w:lang w:eastAsia="ru-RU"/>
          <w14:ligatures w14:val="none"/>
        </w:rPr>
        <w:t xml:space="preserve">сфері [491]. Для </w:t>
      </w:r>
      <w:r w:rsidRPr="00750613">
        <w:rPr>
          <w:rFonts w:ascii="Times New Roman" w:eastAsia="Times New Roman" w:hAnsi="Times New Roman" w:cs="Times New Roman"/>
          <w:color w:val="000000"/>
          <w:kern w:val="0"/>
          <w:sz w:val="28"/>
          <w:szCs w:val="28"/>
          <w:lang w:eastAsia="ru-RU"/>
          <w14:ligatures w14:val="none"/>
        </w:rPr>
        <w:t>реалізації запропонованих заходів було передбачено широку програму дій, яка охоплювала різні галузі суспільного і державного життя, від місцевого уряду до оборони, спорту, поліції, політики та міжнародної допомоги.</w:t>
      </w:r>
    </w:p>
    <w:p w14:paraId="3974D25C" w14:textId="77777777" w:rsidR="00703C94" w:rsidRPr="00750613" w:rsidRDefault="00703C94" w:rsidP="00703C94">
      <w:pPr>
        <w:spacing w:after="0" w:line="360" w:lineRule="auto"/>
        <w:ind w:firstLine="709"/>
        <w:jc w:val="both"/>
        <w:rPr>
          <w:rFonts w:ascii="Times New Roman" w:eastAsia="Times New Roman" w:hAnsi="Times New Roman" w:cs="Times New Roman"/>
          <w:color w:val="000000"/>
          <w:kern w:val="0"/>
          <w:sz w:val="28"/>
          <w:szCs w:val="28"/>
          <w:lang w:eastAsia="ru-RU"/>
          <w14:ligatures w14:val="none"/>
        </w:rPr>
      </w:pPr>
      <w:r w:rsidRPr="00750613">
        <w:rPr>
          <w:rFonts w:ascii="Times New Roman" w:eastAsia="Times New Roman" w:hAnsi="Times New Roman" w:cs="Times New Roman"/>
          <w:color w:val="000000"/>
          <w:kern w:val="0"/>
          <w:sz w:val="28"/>
          <w:szCs w:val="28"/>
          <w:lang w:eastAsia="ru-RU"/>
          <w14:ligatures w14:val="none"/>
        </w:rPr>
        <w:t xml:space="preserve">Більш конкретизовані положення містяться в оновленій Стратегії боротьби з корупцією на 2017-2022 рр., яка передбачала досягнення 20 цілей, зосереджених на шести пріоритетних напрямках: зменшення внутрішньо системної загрози корупції у секторах економіки з високим ступенем ризику, таких як кордони та порти; зміцнення репутацію Великобританії як міжнародного фінансового центру; сприяння дотриманню </w:t>
      </w:r>
      <w:r w:rsidRPr="00750613">
        <w:rPr>
          <w:rFonts w:ascii="Times New Roman" w:eastAsia="Times New Roman" w:hAnsi="Times New Roman" w:cs="Times New Roman"/>
          <w:bCs/>
          <w:color w:val="000000"/>
          <w:kern w:val="0"/>
          <w:sz w:val="28"/>
          <w:szCs w:val="28"/>
          <w:lang w:eastAsia="ru-RU"/>
          <w14:ligatures w14:val="none"/>
        </w:rPr>
        <w:t>норм професійної етики у державному та приватному секторах; зниження рівня ко</w:t>
      </w:r>
      <w:r w:rsidRPr="00750613">
        <w:rPr>
          <w:rFonts w:ascii="Times New Roman" w:eastAsia="Times New Roman" w:hAnsi="Times New Roman" w:cs="Times New Roman"/>
          <w:color w:val="000000"/>
          <w:kern w:val="0"/>
          <w:sz w:val="28"/>
          <w:szCs w:val="28"/>
          <w:lang w:eastAsia="ru-RU"/>
          <w14:ligatures w14:val="none"/>
        </w:rPr>
        <w:t xml:space="preserve">рупції у процесі закупівель товарів, робіт та послуг для державних потреб та при розподілі грантів; покращення бізнес-середовища у всьому світі; співробітництво з іншими країнами для боротьби з корупцією [508]. Зазначені цілі та пріоритетні напрями антикорупційної стратегії Великобританії втілюють як усталені вимоги, пов’язані із нормами права та етики, високого рівня правової культури, так і нові, обумовлені розвитком суспільних відносин у сфері боротьби з корупцією.   </w:t>
      </w:r>
    </w:p>
    <w:p w14:paraId="51B6ED1C" w14:textId="77777777" w:rsidR="00703C94" w:rsidRPr="00750613" w:rsidRDefault="00703C94" w:rsidP="00703C94">
      <w:pPr>
        <w:spacing w:after="0" w:line="360" w:lineRule="auto"/>
        <w:ind w:firstLine="709"/>
        <w:jc w:val="both"/>
        <w:rPr>
          <w:rFonts w:ascii="Times New Roman" w:eastAsia="Times New Roman" w:hAnsi="Times New Roman" w:cs="Times New Roman"/>
          <w:color w:val="000000"/>
          <w:kern w:val="0"/>
          <w:sz w:val="28"/>
          <w:szCs w:val="28"/>
          <w:lang w:eastAsia="ru-RU"/>
          <w14:ligatures w14:val="none"/>
        </w:rPr>
      </w:pPr>
      <w:r w:rsidRPr="00750613">
        <w:rPr>
          <w:rFonts w:ascii="Times New Roman" w:eastAsia="Times New Roman" w:hAnsi="Times New Roman" w:cs="Times New Roman"/>
          <w:color w:val="000000"/>
          <w:kern w:val="0"/>
          <w:sz w:val="28"/>
          <w:szCs w:val="28"/>
          <w:lang w:eastAsia="ru-RU"/>
          <w14:ligatures w14:val="none"/>
        </w:rPr>
        <w:t xml:space="preserve">Схожа концепція проглядається в Національній антикорупційній стратегії </w:t>
      </w:r>
      <w:r w:rsidRPr="00750613">
        <w:rPr>
          <w:rFonts w:ascii="Times New Roman" w:eastAsia="Times New Roman" w:hAnsi="Times New Roman" w:cs="Times New Roman"/>
          <w:bCs/>
          <w:color w:val="000000"/>
          <w:kern w:val="0"/>
          <w:sz w:val="28"/>
          <w:szCs w:val="28"/>
          <w:lang w:eastAsia="ru-RU"/>
          <w14:ligatures w14:val="none"/>
        </w:rPr>
        <w:t>Сербії,</w:t>
      </w:r>
      <w:r w:rsidRPr="00750613">
        <w:rPr>
          <w:rFonts w:ascii="Times New Roman" w:eastAsia="Times New Roman" w:hAnsi="Times New Roman" w:cs="Times New Roman"/>
          <w:color w:val="000000"/>
          <w:kern w:val="0"/>
          <w:sz w:val="28"/>
          <w:szCs w:val="28"/>
          <w:lang w:eastAsia="ru-RU"/>
          <w14:ligatures w14:val="none"/>
        </w:rPr>
        <w:t xml:space="preserve"> прийнятій у 2013 р. Так, у розділі II «Загальна мета та принципи стратегії» стверджується, що загальна мета полягає у максимально можливій ліквідації корупції, яка є перешкодою на шляху економічного, соціального та демократичного розвитку Республіки Сербія. При цьому наголошується, що наслідки корупції передбачають не лише зниження економічного благополуччя держави та суспільства, </w:t>
      </w:r>
      <w:r w:rsidRPr="00750613">
        <w:rPr>
          <w:rFonts w:ascii="Times New Roman" w:eastAsia="Times New Roman" w:hAnsi="Times New Roman" w:cs="Times New Roman"/>
          <w:bCs/>
          <w:color w:val="000000"/>
          <w:kern w:val="0"/>
          <w:sz w:val="28"/>
          <w:szCs w:val="28"/>
          <w:lang w:eastAsia="ru-RU"/>
          <w14:ligatures w14:val="none"/>
        </w:rPr>
        <w:t>а й різке падіння довіри населення до демократичних інституцій, а також</w:t>
      </w:r>
      <w:r w:rsidRPr="00750613">
        <w:rPr>
          <w:rFonts w:ascii="Times New Roman" w:eastAsia="Times New Roman" w:hAnsi="Times New Roman" w:cs="Times New Roman"/>
          <w:color w:val="000000"/>
          <w:kern w:val="0"/>
          <w:sz w:val="28"/>
          <w:szCs w:val="28"/>
          <w:lang w:eastAsia="ru-RU"/>
          <w14:ligatures w14:val="none"/>
        </w:rPr>
        <w:t xml:space="preserve"> виникнення ненадійності та нестабільності економічної </w:t>
      </w:r>
      <w:r w:rsidRPr="00750613">
        <w:rPr>
          <w:rFonts w:ascii="Times New Roman" w:eastAsia="Times New Roman" w:hAnsi="Times New Roman" w:cs="Times New Roman"/>
          <w:color w:val="000000"/>
          <w:kern w:val="0"/>
          <w:sz w:val="28"/>
          <w:szCs w:val="28"/>
          <w:lang w:eastAsia="ru-RU"/>
          <w14:ligatures w14:val="none"/>
        </w:rPr>
        <w:lastRenderedPageBreak/>
        <w:t>системи у цілому, що виражається у т.ч. у скороченні інвестицій [504]. З метою розвитку та зміцнення системних механізмів боротьби з корупцією у Стратегії визначено пріоритетні галузі впливу, а саме: політична корупція, публічні фінанси (публічні доходи та витрати, державний внутрішній фінансовий контроль, зовнішній аудит та захист фінансових інтересів ЄС), приватизація та державно-приватне партнерство, судова система, поліція, просторове планування та розвиток, система охорони здоров’я, освіта та спорт, засоби масової інформації. Більше того, широке тлумачення допускає розділ IV «Запобігання», цілі та заходи якого відносяться не лише до областей пріоритетних дій, а й до інших сфер суспільного та державного життя, в яких можливі корупційні прояви. Таким чином, формування антикорупційної стратегії в Сербії та її реалізація, з поміж-іншого, пов’язуються із довірою громадян до демократичних інститутів, яке врешті відображається в інвестиційній привабливості.</w:t>
      </w:r>
    </w:p>
    <w:p w14:paraId="71B33545" w14:textId="77777777" w:rsidR="00703C94" w:rsidRPr="00750613" w:rsidRDefault="00703C94" w:rsidP="00703C94">
      <w:pPr>
        <w:spacing w:after="0" w:line="360" w:lineRule="auto"/>
        <w:ind w:firstLine="709"/>
        <w:jc w:val="both"/>
        <w:rPr>
          <w:rFonts w:ascii="Times New Roman" w:eastAsia="Times New Roman" w:hAnsi="Times New Roman" w:cs="Times New Roman"/>
          <w:kern w:val="0"/>
          <w:sz w:val="28"/>
          <w:szCs w:val="28"/>
          <w:lang w:eastAsia="ru-RU"/>
          <w14:ligatures w14:val="none"/>
        </w:rPr>
      </w:pPr>
      <w:r w:rsidRPr="00750613">
        <w:rPr>
          <w:rFonts w:ascii="Times New Roman" w:eastAsia="Times New Roman" w:hAnsi="Times New Roman" w:cs="Times New Roman"/>
          <w:color w:val="000000"/>
          <w:kern w:val="0"/>
          <w:sz w:val="28"/>
          <w:szCs w:val="28"/>
          <w:lang w:eastAsia="ru-RU"/>
          <w14:ligatures w14:val="none"/>
        </w:rPr>
        <w:t xml:space="preserve">Дослідження досвіду реалізації антикорупційної правової політики та ефективних антикорупційних практик сучасних зарубіжних країн (Велика Британія, Данія, Нідерланди) свідчить про значну увагу до розробки антикорупційних стратегій як спеціальних документів стратегічного характеру. Крім того, важливу роль у механізмах протидії корупції та антикорупційній правовій політиці відіграють заходи, спрямовані на підвищення рівня правової свідомості та правової культури як державних службовців (чесність, непідкупність, </w:t>
      </w:r>
      <w:r w:rsidRPr="00750613">
        <w:rPr>
          <w:rFonts w:ascii="Times New Roman" w:eastAsia="Times New Roman" w:hAnsi="Times New Roman" w:cs="Times New Roman"/>
          <w:color w:val="231F20"/>
          <w:kern w:val="0"/>
          <w:sz w:val="28"/>
          <w:szCs w:val="28"/>
          <w:lang w:eastAsia="ru-RU"/>
          <w14:ligatures w14:val="none"/>
        </w:rPr>
        <w:t xml:space="preserve">доброчесність, об’єктивність, підзвітність, відкритість), так і громадян, у т.ч. їх активна громадянська позиція, підтримка викривачів корупції, стимулювання діяльності інститутів громадянського суспільства у напрямі запобігання й протидії корупції. </w:t>
      </w:r>
      <w:r w:rsidRPr="00750613">
        <w:rPr>
          <w:rFonts w:ascii="Times New Roman" w:eastAsia="Times New Roman" w:hAnsi="Times New Roman" w:cs="Times New Roman"/>
          <w:kern w:val="0"/>
          <w:sz w:val="28"/>
          <w:szCs w:val="28"/>
          <w:lang w:eastAsia="ru-RU"/>
          <w14:ligatures w14:val="none"/>
        </w:rPr>
        <w:t xml:space="preserve">З одного боку, відповідність високим моральним якостям та доброчесність державних службовців закріплені у правових актах та вплетені в механізм відбору службовців, їх діяльності та є важливим складником антикорупційної правової політики. З іншого боку, зазначені та інші споріднені якості, пронизують правову культуру і правову свідомість громадян та в своїй сукупності відображають абсолютне відторгнення будь-яких корупційних </w:t>
      </w:r>
      <w:r w:rsidRPr="00750613">
        <w:rPr>
          <w:rFonts w:ascii="Times New Roman" w:eastAsia="Times New Roman" w:hAnsi="Times New Roman" w:cs="Times New Roman"/>
          <w:kern w:val="0"/>
          <w:sz w:val="28"/>
          <w:szCs w:val="28"/>
          <w:lang w:eastAsia="ru-RU"/>
          <w14:ligatures w14:val="none"/>
        </w:rPr>
        <w:lastRenderedPageBreak/>
        <w:t>проявів, засудження корупційних вчинків і діяльності, активної життєвої позиції щодо запобігання й протидії корупції.</w:t>
      </w:r>
    </w:p>
    <w:p w14:paraId="030F79B4" w14:textId="77777777" w:rsidR="00703C94" w:rsidRPr="00750613" w:rsidRDefault="00703C94" w:rsidP="00703C94">
      <w:pPr>
        <w:spacing w:after="0" w:line="360" w:lineRule="auto"/>
        <w:ind w:firstLine="709"/>
        <w:jc w:val="both"/>
        <w:rPr>
          <w:rFonts w:ascii="Times New Roman" w:eastAsia="Times New Roman" w:hAnsi="Times New Roman" w:cs="Times New Roman"/>
          <w:color w:val="000000"/>
          <w:kern w:val="0"/>
          <w:sz w:val="28"/>
          <w:szCs w:val="28"/>
          <w:lang w:eastAsia="ru-RU"/>
          <w14:ligatures w14:val="none"/>
        </w:rPr>
      </w:pPr>
      <w:r w:rsidRPr="00750613">
        <w:rPr>
          <w:rFonts w:ascii="Times New Roman" w:eastAsia="Times New Roman" w:hAnsi="Times New Roman" w:cs="Times New Roman"/>
          <w:color w:val="000000"/>
          <w:kern w:val="0"/>
          <w:sz w:val="28"/>
          <w:szCs w:val="28"/>
          <w:lang w:eastAsia="ru-RU"/>
          <w14:ligatures w14:val="none"/>
        </w:rPr>
        <w:t xml:space="preserve">Серед інших перспективних концептуальних </w:t>
      </w:r>
      <w:r w:rsidRPr="00750613">
        <w:rPr>
          <w:rFonts w:ascii="Times New Roman" w:eastAsia="Times New Roman" w:hAnsi="Times New Roman" w:cs="Times New Roman"/>
          <w:bCs/>
          <w:color w:val="000000"/>
          <w:kern w:val="0"/>
          <w:sz w:val="28"/>
          <w:szCs w:val="28"/>
          <w:lang w:eastAsia="ru-RU"/>
          <w14:ligatures w14:val="none"/>
        </w:rPr>
        <w:t>напрямів формування та розвитку антикорупційної правової політики у зарубіжних країнах можна назвати наявність ґрунтовної нормативно-правової бази протидії корупції.</w:t>
      </w:r>
      <w:r w:rsidRPr="00750613">
        <w:rPr>
          <w:rFonts w:ascii="Times New Roman" w:eastAsia="Times New Roman" w:hAnsi="Times New Roman" w:cs="Times New Roman"/>
          <w:color w:val="000000"/>
          <w:kern w:val="0"/>
          <w:sz w:val="28"/>
          <w:szCs w:val="28"/>
          <w:lang w:eastAsia="ru-RU"/>
          <w14:ligatures w14:val="none"/>
        </w:rPr>
        <w:t xml:space="preserve"> Вихід на законодавчий рівень обумовлений включенням до антикорупційної практики, яка в умовах правової глобалізації набуває нових, транснаціональних рис, ефективної системи інструментальних заходів. Практичне значення законів та інших нормативно-правових актів у цій сфері полягає в тому, що вони дозволяють перейти через правове поле до конструювання бажаної для суспільства та людини соціальної реальності із припиненням корупціогенного чинника. Як зазначалося раніше, формування нормативної бази боротьби з корупцією є обов’язковою умовою для країн, що ратифікували КПК ООН.</w:t>
      </w:r>
    </w:p>
    <w:p w14:paraId="03BC9595" w14:textId="77777777" w:rsidR="00703C94" w:rsidRPr="00750613" w:rsidRDefault="00703C94" w:rsidP="00703C94">
      <w:pPr>
        <w:spacing w:after="0" w:line="360" w:lineRule="auto"/>
        <w:ind w:firstLine="709"/>
        <w:jc w:val="both"/>
        <w:rPr>
          <w:rFonts w:ascii="Times New Roman" w:eastAsia="Times New Roman" w:hAnsi="Times New Roman" w:cs="Times New Roman"/>
          <w:color w:val="000000"/>
          <w:kern w:val="0"/>
          <w:sz w:val="28"/>
          <w:szCs w:val="28"/>
          <w:lang w:eastAsia="ru-RU"/>
          <w14:ligatures w14:val="none"/>
        </w:rPr>
      </w:pPr>
      <w:r w:rsidRPr="00750613">
        <w:rPr>
          <w:rFonts w:ascii="Times New Roman" w:eastAsia="Times New Roman" w:hAnsi="Times New Roman" w:cs="Times New Roman"/>
          <w:color w:val="000000"/>
          <w:kern w:val="0"/>
          <w:sz w:val="28"/>
          <w:szCs w:val="28"/>
          <w:lang w:eastAsia="ru-RU"/>
          <w14:ligatures w14:val="none"/>
        </w:rPr>
        <w:t xml:space="preserve">Узагальнюючи наявні моделі законодавчого регулювання антикорупційної діяльності в зарубіжних країнах, можна виділити такі практики у цій сфері: а) прийняття спеціального (профільного) правового акту протидії корупції (Великобританія, США, Німеччина, Франція, Румунія). Так, один із перших законів про боротьбу з корупцією був прийнятий у Великій Британії в 1889 р. (Public Bodies Corrupt Practices Act) і присвячений протидії хабарництву як найбільш небезпечному злочинному діянню, безпосередньо пов’язаному насамперед із системою державної служби. Зокрема, п. 1 (1) визнається правопорушенням вимога хабаря, отримання чи згоду на отримання будь-якого подарунка, позички, гонорару, винагороди чи переваги або чогось іншого, що має цінність, як засоби спонукання службовця вчинити чи утриматися від скоєння будь-яких дій щодо будь-якого питання чи угоди, як фактичного, і передбачуваного [495]. </w:t>
      </w:r>
    </w:p>
    <w:p w14:paraId="74C32887" w14:textId="77777777" w:rsidR="00703C94" w:rsidRPr="00750613" w:rsidRDefault="00703C94" w:rsidP="00703C94">
      <w:pPr>
        <w:spacing w:after="0" w:line="360" w:lineRule="auto"/>
        <w:ind w:firstLine="709"/>
        <w:jc w:val="both"/>
        <w:rPr>
          <w:rFonts w:ascii="Times New Roman" w:eastAsia="Times New Roman" w:hAnsi="Times New Roman" w:cs="Times New Roman"/>
          <w:color w:val="000000"/>
          <w:kern w:val="0"/>
          <w:sz w:val="28"/>
          <w:szCs w:val="28"/>
          <w:lang w:eastAsia="ru-RU"/>
          <w14:ligatures w14:val="none"/>
        </w:rPr>
      </w:pPr>
      <w:r w:rsidRPr="00750613">
        <w:rPr>
          <w:rFonts w:ascii="Times New Roman" w:eastAsia="Times New Roman" w:hAnsi="Times New Roman" w:cs="Times New Roman"/>
          <w:color w:val="000000"/>
          <w:kern w:val="0"/>
          <w:sz w:val="28"/>
          <w:szCs w:val="28"/>
          <w:lang w:eastAsia="ru-RU"/>
          <w14:ligatures w14:val="none"/>
        </w:rPr>
        <w:t xml:space="preserve">У літературі наголошується, що англійське законодавство загалом досить консервативне та значне за кількістю продукованих у сфері протидії корупції нормативно-правових актів. Крім зазначеного вище Закону, до його структури також входять Закон «Про запобігання корупції» 1906 та 1916 р. (Prevention </w:t>
      </w:r>
      <w:r w:rsidRPr="00750613">
        <w:rPr>
          <w:rFonts w:ascii="Times New Roman" w:eastAsia="Times New Roman" w:hAnsi="Times New Roman" w:cs="Times New Roman"/>
          <w:color w:val="000000"/>
          <w:kern w:val="0"/>
          <w:sz w:val="28"/>
          <w:szCs w:val="28"/>
          <w:lang w:eastAsia="ru-RU"/>
          <w14:ligatures w14:val="none"/>
        </w:rPr>
        <w:lastRenderedPageBreak/>
        <w:t xml:space="preserve">Corruption Act 1906, 1916), Закон «Про народне представництво» 1983 р. (Representation of the People Act 1983), Закон «Про хабарництво» 2010 р. (The Bribery Act 2010). Останній із зазначених законів, на одностайну думку експертів, виводить на новий системний рівень розуміння класифікацію корупційного злочину та покарання за нього, не лише змінюючи застаріле законодавство, а й виходячи на міжнародний рівень контролю як чиновників, так і бізнес-структур Великобританії. Характерною рисою цього акту є наділення його екстериторіальним ареалом дії, що передбачає поширення його дії: а) на організації, незалежно від країни походження, які ведуть бізнес або мають частину бізнесу на території Великобританії (п. 7 (5) d); б) злочини, незалежно від того, чи скоєно відповідні дії чи бездіяльності на території Великобританії чи будь-якої іншої (п. 12 (5) [464]. З іншого боку, істотним недоліком такої антикорупційної системи є відсутність централізованості, достаток роз’єднаними інститутами, положеннями та правилами, що суттєво ускладнює їх застосування. </w:t>
      </w:r>
    </w:p>
    <w:p w14:paraId="7DF6CB1A" w14:textId="77777777" w:rsidR="00703C94" w:rsidRPr="00750613" w:rsidRDefault="00703C94" w:rsidP="00703C94">
      <w:pPr>
        <w:spacing w:after="0" w:line="360" w:lineRule="auto"/>
        <w:ind w:firstLine="709"/>
        <w:jc w:val="both"/>
        <w:rPr>
          <w:rFonts w:ascii="Times New Roman" w:eastAsia="Times New Roman" w:hAnsi="Times New Roman" w:cs="Times New Roman"/>
          <w:color w:val="000000"/>
          <w:kern w:val="0"/>
          <w:sz w:val="28"/>
          <w:szCs w:val="28"/>
          <w:lang w:eastAsia="ru-RU"/>
          <w14:ligatures w14:val="none"/>
        </w:rPr>
      </w:pPr>
      <w:r w:rsidRPr="00750613">
        <w:rPr>
          <w:rFonts w:ascii="Times New Roman" w:eastAsia="Times New Roman" w:hAnsi="Times New Roman" w:cs="Times New Roman"/>
          <w:color w:val="000000"/>
          <w:kern w:val="0"/>
          <w:sz w:val="28"/>
          <w:szCs w:val="28"/>
          <w:lang w:eastAsia="ru-RU"/>
          <w14:ligatures w14:val="none"/>
        </w:rPr>
        <w:t xml:space="preserve">Іншим прикладом використання цієї системи законодавчого оформлення антикорупційної політики є </w:t>
      </w:r>
      <w:r w:rsidRPr="00750613">
        <w:rPr>
          <w:rFonts w:ascii="Times New Roman" w:eastAsia="Times New Roman" w:hAnsi="Times New Roman" w:cs="Times New Roman"/>
          <w:bCs/>
          <w:color w:val="000000"/>
          <w:kern w:val="0"/>
          <w:sz w:val="28"/>
          <w:szCs w:val="28"/>
          <w:lang w:eastAsia="ru-RU"/>
          <w14:ligatures w14:val="none"/>
        </w:rPr>
        <w:t>Німеччина</w:t>
      </w:r>
      <w:r w:rsidRPr="00750613">
        <w:rPr>
          <w:rFonts w:ascii="Times New Roman" w:eastAsia="Times New Roman" w:hAnsi="Times New Roman" w:cs="Times New Roman"/>
          <w:color w:val="000000"/>
          <w:kern w:val="0"/>
          <w:sz w:val="28"/>
          <w:szCs w:val="28"/>
          <w:lang w:eastAsia="ru-RU"/>
          <w14:ligatures w14:val="none"/>
        </w:rPr>
        <w:t xml:space="preserve">, де у 1997 р. було ухвалено перший Закон про боротьбу з корупцією (Das Gesetz zur Bekämpfung der Korruption) з одночасним внесенням змін до Кримінального кодексу Німеччини. Закон об’єднав існуючі положення про активний та пасивний підкуп посадових осіб адміністрації та судової влади, а також у сфері підприємницької конкуренції. У листопаді 2015 р. набула чинності нова редакція закону, яка є найбільшою реформою кримінального законодавства про корупцію і включає низку істотних змін, серед яких, зокрема: а) розширення кримінальної відповідальності за корупцію в приватному секторі; б) криміналізація підкупу іноземних посадових осіб, зокрема. чиновників ЄС; в) розширення сфери застосування німецького кримінального законодавства за хабарництво там; г) розширення положень законодавства про відмивання грошей [476]; б) антикорупційні норми передбачені в рамках інших законодавчих актів, насамперед присвячених боротьбі з організованою злочинністю, легалізації злочинних доходів, фінансуванню політичних партій (Австралія, Литва). Наприклад, основна законодавча база </w:t>
      </w:r>
      <w:r w:rsidRPr="00750613">
        <w:rPr>
          <w:rFonts w:ascii="Times New Roman" w:eastAsia="Times New Roman" w:hAnsi="Times New Roman" w:cs="Times New Roman"/>
          <w:color w:val="000000"/>
          <w:kern w:val="0"/>
          <w:sz w:val="28"/>
          <w:szCs w:val="28"/>
          <w:lang w:eastAsia="ru-RU"/>
          <w14:ligatures w14:val="none"/>
        </w:rPr>
        <w:lastRenderedPageBreak/>
        <w:t>антикорупційної політики Австралії закладена в Законі про велику та організовану злочинність [113]. Загалом можна стверджувати, що на сьогоднішній день ця модель законодавчого регулювання антикорупційної сфери практично вичерпала себе і не має значного поширення. Більше того, у низці країн, в яких вона застосовувалася (Білорусія, Грузія), останніми роками були ухвалені спеціалізовані закони про боротьбу з корупцією; в) відсутність спеціалізованого (кодифікованого) нормативного акту (Австрія, Фінляндія, Японія). Зокрема, в Австрії основне значення у сфері боротьби з корупцією відведено Кримінальному кодексу, який формулює правові ухвали, що дозволяють розмежувати соціально допустимі форми вираження вдячності та корупцію посадових осіб. Зокрема, за змістом §304 корупція характеризується як дія чи бездіяльність (у формі вимоги, отримання чи обіцянки) посадової особи, порушуючи посадові обов’язки з метою отримання переваги (як матеріальної, так і нематеріальної) для себе або третьої особи. Крім того, п. 1 (а) зазначеного параграфу додатково застерігає, що відповідальності за корупційні правопорушення підлягають також кандидати на публічну посаду у разі, якщо згодом він досяг цієї посади [500]. До корупції також належить вимога переваг за сумлінне виконання обов’язків (§305), приготування для отримання хабара (§306), надання неправомірного впливу на прийняття рішень посадової особи (§308), а також аналогічні дії в приватному секторі (§309). Цікавим є досвід антикорупційної політики Фінляндії, у якої, за загальної слабкості антикорупційних заходів та інститутів, стабільно зберігається один із найвищих антикорупційних рейтингів. У фінському законодавстві відсутнє як нормативне визначення корупції, і профільні закони. Основні норми та положення, пов’язані з нею, містяться у Кримінальному кодексі, який встановлює відповідальність за хабарництво у державному та приватному секторі як найпоширенішу форму корупції [113]. Крім того, окремі положення, присвячені боротьбі з корупцією, містяться в законодавстві про цивільних службовців, муніципальні органи влади, державні закупівлі, бухгалтерський облік, державну допомогу, поліцію, компанії, фінансову розвідку, а також у Конституції, що встановлює загальні антикорупційні принципи держави;</w:t>
      </w:r>
    </w:p>
    <w:p w14:paraId="7FDA901D" w14:textId="77777777" w:rsidR="00703C94" w:rsidRPr="00750613" w:rsidRDefault="00703C94" w:rsidP="00703C94">
      <w:pPr>
        <w:spacing w:after="0" w:line="360" w:lineRule="auto"/>
        <w:ind w:firstLine="709"/>
        <w:jc w:val="both"/>
        <w:rPr>
          <w:rFonts w:ascii="Times New Roman" w:eastAsia="Times New Roman" w:hAnsi="Times New Roman" w:cs="Times New Roman"/>
          <w:color w:val="000000"/>
          <w:kern w:val="0"/>
          <w:sz w:val="28"/>
          <w:szCs w:val="28"/>
          <w:lang w:eastAsia="ru-RU"/>
          <w14:ligatures w14:val="none"/>
        </w:rPr>
      </w:pPr>
      <w:r w:rsidRPr="00750613">
        <w:rPr>
          <w:rFonts w:ascii="Times New Roman" w:eastAsia="Times New Roman" w:hAnsi="Times New Roman" w:cs="Times New Roman"/>
          <w:color w:val="000000"/>
          <w:kern w:val="0"/>
          <w:sz w:val="28"/>
          <w:szCs w:val="28"/>
          <w:lang w:eastAsia="ru-RU"/>
          <w14:ligatures w14:val="none"/>
        </w:rPr>
        <w:lastRenderedPageBreak/>
        <w:t>Наступним важливим напрямом</w:t>
      </w:r>
      <w:r w:rsidRPr="00750613">
        <w:rPr>
          <w:rFonts w:ascii="Times New Roman" w:eastAsia="Times New Roman" w:hAnsi="Times New Roman" w:cs="Times New Roman"/>
          <w:b/>
          <w:color w:val="000000"/>
          <w:kern w:val="0"/>
          <w:sz w:val="28"/>
          <w:szCs w:val="28"/>
          <w:lang w:eastAsia="ru-RU"/>
          <w14:ligatures w14:val="none"/>
        </w:rPr>
        <w:t xml:space="preserve"> </w:t>
      </w:r>
      <w:r w:rsidRPr="00750613">
        <w:rPr>
          <w:rFonts w:ascii="Times New Roman" w:eastAsia="Times New Roman" w:hAnsi="Times New Roman" w:cs="Times New Roman"/>
          <w:bCs/>
          <w:color w:val="000000"/>
          <w:kern w:val="0"/>
          <w:sz w:val="28"/>
          <w:szCs w:val="28"/>
          <w:lang w:eastAsia="ru-RU"/>
          <w14:ligatures w14:val="none"/>
        </w:rPr>
        <w:t>формування та розвитку антикорупційної правової політики у зарубіжних країнах є створення спеціалізованих органів боротьби з корупцією.</w:t>
      </w:r>
      <w:r w:rsidRPr="00750613">
        <w:rPr>
          <w:rFonts w:ascii="Times New Roman" w:eastAsia="Times New Roman" w:hAnsi="Times New Roman" w:cs="Times New Roman"/>
          <w:color w:val="000000"/>
          <w:kern w:val="0"/>
          <w:sz w:val="28"/>
          <w:szCs w:val="28"/>
          <w:lang w:eastAsia="ru-RU"/>
          <w14:ligatures w14:val="none"/>
        </w:rPr>
        <w:t xml:space="preserve"> Забезпечення інституційної спеціалізації в антикорупційній сфері є основною вимогою, закріпленою у низці міжнародних та регіональних нормативних актів (Резолюція 97 (24) Ради Європи про Двадцять керівних принципів боротьби з корупцією 1997 р., Конвенція про кримінальну відповідальність за корупцію. корупції 2003 р.). Наявність профільного органу протидії корупції передбачає концентрацію сил і засобів боротьби з цим негативним явищем в одних руках, що дозволяє з більшою ефективністю реалізовувати поставлені цілі та завдання, максимально раціонально використовувати надані ресурси, а також служить концептуальній єдності антикорупційної політики. </w:t>
      </w:r>
    </w:p>
    <w:p w14:paraId="7ED7A97C" w14:textId="77777777" w:rsidR="00703C94" w:rsidRPr="00750613" w:rsidRDefault="00703C94" w:rsidP="00703C94">
      <w:pPr>
        <w:spacing w:after="0" w:line="360" w:lineRule="auto"/>
        <w:ind w:firstLine="709"/>
        <w:jc w:val="both"/>
        <w:rPr>
          <w:rFonts w:ascii="Times New Roman" w:eastAsia="Times New Roman" w:hAnsi="Times New Roman" w:cs="Times New Roman"/>
          <w:color w:val="000000"/>
          <w:kern w:val="0"/>
          <w:sz w:val="28"/>
          <w:szCs w:val="28"/>
          <w:lang w:eastAsia="ru-RU"/>
          <w14:ligatures w14:val="none"/>
        </w:rPr>
      </w:pPr>
      <w:r w:rsidRPr="00750613">
        <w:rPr>
          <w:rFonts w:ascii="Times New Roman" w:eastAsia="Times New Roman" w:hAnsi="Times New Roman" w:cs="Times New Roman"/>
          <w:color w:val="000000"/>
          <w:kern w:val="0"/>
          <w:sz w:val="28"/>
          <w:szCs w:val="28"/>
          <w:lang w:eastAsia="ru-RU"/>
          <w14:ligatures w14:val="none"/>
        </w:rPr>
        <w:t xml:space="preserve">На сьогоднішній день існує три основні моделі організації спеціалізованих органів боротьби з корупцією: а) багатофункціональна – передбачає формування антикорупційних установ, наділених як превентивними, так і правоохоронними повноваженнями. Інститути цього виконують широкий спектр різновекторних завдань, зокрема: ведення слідчої діяльності; розробка політики у сфері боротьби з корупцією; аналітична діяльність; допомога у запобіганні злочинам; взаємодія з громадянським суспільством; збір та аналіз інформації; моніторинг за ходом виконання програми боротьби з корупцією [6]. Одним з перших і найвідоміших органів, організованих за цією моделлю, є Гонконзька незалежна комісія з боротьби з корупцією, створена в 1974 р. Вона реалізує яскраво виражений триаспектний підхід до протидії корупції, що включає: 1) переслідування випадків корупції за допомогою ефективного виявлення та розслідування – здійснюється відстеження дотримання антикорупційних законів, що робить корупцію високоризикованим злочином. З цією метою Комісія наділена широким спектром правоохоронних повноважень, такими як: арешт, затримання, визволення під заставу; право на обшук та виїмку; повноваження розслідувати будь-яке інше правопорушення, розкрите під час розслідування корупції [501]; 2) запобігання – ліквідація умов, що сприяють корупції, у т.ч. участь у забезпеченні </w:t>
      </w:r>
      <w:r w:rsidRPr="00750613">
        <w:rPr>
          <w:rFonts w:ascii="Times New Roman" w:eastAsia="Times New Roman" w:hAnsi="Times New Roman" w:cs="Times New Roman"/>
          <w:color w:val="000000"/>
          <w:kern w:val="0"/>
          <w:sz w:val="28"/>
          <w:szCs w:val="28"/>
          <w:lang w:eastAsia="ru-RU"/>
          <w14:ligatures w14:val="none"/>
        </w:rPr>
        <w:lastRenderedPageBreak/>
        <w:t xml:space="preserve">прозорості та законності виборчого процесу; 3) освітня робота серед населення з метою роз’яснення шкоди, заподіяної корупцією, зміцнення підтримки з боку громадськості у боротьбі з нею. З цією метою під егідою Комісії засновано низку освітніх програм для бізнесу, публічного сектору та широкої громадськості, зокрема, програму корпоративної етики, антикорупційного законодавства, управління чесністю персоналу, вирішення конфлікту інтересів [493]. Подібні органи діють у Латвії (Бюро з питань боротьби та запобігання корупції), Литві (Спеціальна служба розслідувань), Польщі (Центральне антикорупційне бюро), Сінгапурі (Бюро з розслідування корумпованої діяльності); б) правоохоронна – створення спеціалізованих відділів чи установ, наділених поліцейськими та/або прокурорськими функціями. Подібні інститути можуть функціонувати як структурні підрозділи правоохоронних органів (Норвегія, Угорщина, Німеччина, Естонія, Велика Британія), так і як самостійні спеціалізовані антикорупційні структури (Австрія, Італія, Хорватія, Румунія, Бельгія, Іспанія). Так, у Великій Британії функції в рамках боротьби з корупцією розподілені між декількома інститутами, ключове значення серед яких має Управління боротьби з шахрайством в особливо великих розмірах (Serious Fraud Office – SFO), яке є органом прокуратури та займається розслідуванням серйозних або складних випадків шахрайства. та корупції. SFO може розслідувати будь-яке ймовірне правопорушення, яке на розумних підставах пов’язане з перерахованими діяннями. Крім того, до його компетенції входить співпраця із закордонними юрисдикціями у розслідуванні аналогічних справ, у т.ч. сприяння ухилення від сплати податків там. Специфічною рисою даного інституту є покладання на нього як слідчих (поліцейських), так і прокурорських функцій, яке обумовлено складністю справ такого роду та необхідністю забезпечити злагодженість та взаємопов’язаність роботи учасників провадження [459]. Крім SFO, повноваженнями в антикорупційній сфері також наділені Національне агентство зі злочинності (National Crime Agency – NCA), яке фокусується на розслідуванні корупції в державних структурах, Об’єднана робоча група з розслідування відмивання грошей (Joint Money Laundering Intelligence Taskforce) та поліції </w:t>
      </w:r>
      <w:r w:rsidRPr="00750613">
        <w:rPr>
          <w:rFonts w:ascii="Times New Roman" w:eastAsia="Times New Roman" w:hAnsi="Times New Roman" w:cs="Times New Roman"/>
          <w:color w:val="000000"/>
          <w:kern w:val="0"/>
          <w:sz w:val="28"/>
          <w:szCs w:val="28"/>
          <w:lang w:eastAsia="ru-RU"/>
          <w14:ligatures w14:val="none"/>
        </w:rPr>
        <w:lastRenderedPageBreak/>
        <w:t xml:space="preserve">(Independent Office for Police Conduct). Навпаки, в Австрії інституційну структуру боротьби з корупцією становлять дві спеціалізовані установи: Федеральне бюро протидії корупції (BAK), засноване в січні 2010 р., яке є органом загальної юрисдикції в антикорупційній системі, і Центральна прокуратура по боротьбі з економічними злочинами (WKStA), що виконує правоохоронні функції. В основу діяльності Федерального бюро покладено чотирикомпонентну модель, що охоплює такі функції: 1) профілактика – серед іншого, включає аналіз корупційних явищ і розробку відповідних превентивних заходів; 2) освіта – подання інформації з метою освіти та створення поінформованості про проблеми; 3) переслідування – забезпечення кримінальних проваджень та розслідувань у сфері державної безпеки; 4) співробітництво – взаємодія з національними та міжнародними інститутами, обмін досвідом [473]. Що стосується WKStA, то до її компетенції входять економічні злочини з особливою шкодою, корупційні правопорушення тощо. «злочини з фальсифікації балансу» («Bilanzfälschungsdelikte») компанії, що має статутний капітал не менше 5 млн. євро або більше 2 тис. співробітників [496]. Крім того, у 2012 р. у штаб-квартирі поліції в результаті реорганізації було створено спеціальний відділ боротьби з економічною та фінансовою злочинністю. Саме ця модель на сьогоднішній день є найпоширенішою; в) превентивні органи – охоплює інститути, які виконують одну чи кілька профілактичних функцій (дослідження корупції, моніторинг та координація виконання антикорупційних програм, консультування). Така модель є найбільш неоднорідною, оскільки включає широкий спектр організаційних структур з різними ступенями незалежності, вертикальними зв’язками, способами побудови. Яскравим прикладом побудови антикорупційної системи за цією моделлю є Франція. Основним органом, який працює у цьому напрямку, є створена у 2017 р. Центральна служба з попередження корупції (SCPC), основне завдання якої полягає у виявленні найбільш чутливих у плані можливих проявів корупції областей та пов’язаних з ними лакун у законодавстві, що підлягають ліквідації. Крім того, до її функцій входить систематичний моніторинг корупційних проявів у країні та за кордоном, підготовка щорічних звітів з </w:t>
      </w:r>
      <w:r w:rsidRPr="00750613">
        <w:rPr>
          <w:rFonts w:ascii="Times New Roman" w:eastAsia="Times New Roman" w:hAnsi="Times New Roman" w:cs="Times New Roman"/>
          <w:color w:val="000000"/>
          <w:kern w:val="0"/>
          <w:sz w:val="28"/>
          <w:szCs w:val="28"/>
          <w:lang w:eastAsia="ru-RU"/>
          <w14:ligatures w14:val="none"/>
        </w:rPr>
        <w:lastRenderedPageBreak/>
        <w:t xml:space="preserve">найбільш гострих проблем, що спрямовуються до зацікавлених офіційних інстанцій (Адміністрація Президента, Голова Уряду, профільні міністерства, Рахункова Палата, Сенат, Національне підготовка національного плану боротьби з корупцією, адміністративний контроль якості та ефективності антикорупційних механізмів, попередження випадків корупції при взаємодії комерційних структур з державними чиновниками, співпраця з професійними та галузевими об’єднаннями та великим бізнесом, у т.ч. шляхом підготовки на їх замовлення аналітичних матеріалів, надання рекомендацій щодо запобігання та боротьби з корупцією, організації профільного навчання. SCPC знаходиться у віданні міністра юстиції та міністра, відповідального за бюджет, і очолюється магістратом, який не входить до системи правосуддя </w:t>
      </w:r>
      <w:bookmarkStart w:id="29" w:name="_Hlk172741182"/>
      <w:r w:rsidRPr="00750613">
        <w:rPr>
          <w:rFonts w:ascii="Times New Roman" w:eastAsia="Times New Roman" w:hAnsi="Times New Roman" w:cs="Times New Roman"/>
          <w:color w:val="000000"/>
          <w:kern w:val="0"/>
          <w:sz w:val="28"/>
          <w:szCs w:val="28"/>
          <w:lang w:eastAsia="ru-RU"/>
          <w14:ligatures w14:val="none"/>
        </w:rPr>
        <w:t>[234]</w:t>
      </w:r>
      <w:bookmarkEnd w:id="29"/>
      <w:r w:rsidRPr="00750613">
        <w:rPr>
          <w:rFonts w:ascii="Times New Roman" w:eastAsia="Times New Roman" w:hAnsi="Times New Roman" w:cs="Times New Roman"/>
          <w:color w:val="000000"/>
          <w:kern w:val="0"/>
          <w:sz w:val="28"/>
          <w:szCs w:val="28"/>
          <w:lang w:eastAsia="ru-RU"/>
          <w14:ligatures w14:val="none"/>
        </w:rPr>
        <w:t>. Важливе значення у протидії корупції має служба боротьби з відмиванням грошей, отриманих незаконним шляхом «Трафкін», яка структурно входить до Міністерства економіки. Крім цього, окремі антикорупційні повноваження наділені такими інституціями, як: Комісія з етики державної служби під керівництвом прем’єр-міністра; Верховна рада з прозорості суспільного життя, яка є незалежним адміністративним органом; Головна дирекція з проблем конкуренції Міністерства економіки, відновлення виробничого потенціалу та цифрової галузі Франції; Рахункова палата; Генеральна інспекція фінансів, що входить до системи Мінфіну; Національна поліція, зокрема спеціалізоване антикорупційне бюро судової поліції. Крім цього, подібні інститути функціонують на Мальті (Постійна комісія проти корупції), у Сербії (Агентство із запобігання корупції), Албанії (Антикорупційна моніторингова група), Болгарії (Комісія з координації зусиль у боротьбі з корупцією), Словенії (Комісія з попередження). У той же час у низці держав (Фінляндія) спеціалізовані структуровані антикорупційні інститути відсутні зовсім;</w:t>
      </w:r>
    </w:p>
    <w:p w14:paraId="328DEB1D" w14:textId="77777777" w:rsidR="00703C94" w:rsidRPr="00750613" w:rsidRDefault="00703C94" w:rsidP="00703C94">
      <w:pPr>
        <w:spacing w:after="0" w:line="360" w:lineRule="auto"/>
        <w:ind w:firstLine="709"/>
        <w:jc w:val="both"/>
        <w:rPr>
          <w:rFonts w:ascii="Times New Roman" w:eastAsia="Times New Roman" w:hAnsi="Times New Roman" w:cs="Times New Roman"/>
          <w:color w:val="000000"/>
          <w:kern w:val="0"/>
          <w:sz w:val="28"/>
          <w:szCs w:val="28"/>
          <w:lang w:eastAsia="ru-RU"/>
          <w14:ligatures w14:val="none"/>
        </w:rPr>
      </w:pPr>
      <w:r w:rsidRPr="00750613">
        <w:rPr>
          <w:rFonts w:ascii="Times New Roman" w:eastAsia="Times New Roman" w:hAnsi="Times New Roman" w:cs="Times New Roman"/>
          <w:bCs/>
          <w:color w:val="000000"/>
          <w:kern w:val="0"/>
          <w:sz w:val="28"/>
          <w:szCs w:val="28"/>
          <w:lang w:eastAsia="ru-RU"/>
          <w14:ligatures w14:val="none"/>
        </w:rPr>
        <w:t>Важливим напрямом формування та розвитку антикорупційної правової політики у зарубіжних країнах є розширення змісту та сфери використання антикорупційних заборон, обмежень та обов’язків.</w:t>
      </w:r>
      <w:r w:rsidRPr="00750613">
        <w:rPr>
          <w:rFonts w:ascii="Times New Roman" w:eastAsia="Times New Roman" w:hAnsi="Times New Roman" w:cs="Times New Roman"/>
          <w:color w:val="000000"/>
          <w:kern w:val="0"/>
          <w:sz w:val="28"/>
          <w:szCs w:val="28"/>
          <w:lang w:eastAsia="ru-RU"/>
          <w14:ligatures w14:val="none"/>
        </w:rPr>
        <w:t xml:space="preserve"> Головним чином це стосується публічної сфери, в якій заборони, обмеження та обов’язки на державній службі </w:t>
      </w:r>
      <w:r w:rsidRPr="00750613">
        <w:rPr>
          <w:rFonts w:ascii="Times New Roman" w:eastAsia="Times New Roman" w:hAnsi="Times New Roman" w:cs="Times New Roman"/>
          <w:color w:val="000000"/>
          <w:kern w:val="0"/>
          <w:sz w:val="28"/>
          <w:szCs w:val="28"/>
          <w:lang w:eastAsia="ru-RU"/>
          <w14:ligatures w14:val="none"/>
        </w:rPr>
        <w:lastRenderedPageBreak/>
        <w:t xml:space="preserve">розглядаються як суттєвий елемент державно-службового правопорядку. Крім того, незважаючи на ту переважну увагу, яка приділяється публічному сектору у законодавстві про боротьбу з корупцією, він, як і раніше, залишається областю високого корупційного ризику, у зв’язку з чим відповідні положення додатково перебувають у центрі суспільної уваги. Виходячи з тенденцій розвитку сучасного зарубіжного законодавства, можна виділити такі напрямки ревізії антикорупційних вимог, меж їх застосування та оптимальності заходів, що вживаються в їх рамках: а) розширення кола осіб, на яких поширюється дія відповідних норм. Зокрема, згідно Кримінального кодексу Австрійської Республіки, суб’єктами злочинів виступають не лише публічні посадові особи в їхньому класичному розумінні (співробітники органів усіх гілок влади, органів федеральних земель, публічних підприємств), а й третейські судді, члени комісій присяжних засідателів, експерти, лікарі, а також кандидати на вказані посади [500]. </w:t>
      </w:r>
    </w:p>
    <w:p w14:paraId="09819520" w14:textId="77777777" w:rsidR="00703C94" w:rsidRPr="00750613" w:rsidRDefault="00703C94" w:rsidP="00703C94">
      <w:pPr>
        <w:spacing w:after="0" w:line="360" w:lineRule="auto"/>
        <w:ind w:firstLine="709"/>
        <w:jc w:val="both"/>
        <w:rPr>
          <w:rFonts w:ascii="Times New Roman" w:eastAsia="Times New Roman" w:hAnsi="Times New Roman" w:cs="Times New Roman"/>
          <w:color w:val="000000"/>
          <w:kern w:val="0"/>
          <w:sz w:val="28"/>
          <w:szCs w:val="28"/>
          <w:lang w:eastAsia="ru-RU"/>
          <w14:ligatures w14:val="none"/>
        </w:rPr>
      </w:pPr>
      <w:r w:rsidRPr="00750613">
        <w:rPr>
          <w:rFonts w:ascii="Times New Roman" w:eastAsia="Times New Roman" w:hAnsi="Times New Roman" w:cs="Times New Roman"/>
          <w:color w:val="000000"/>
          <w:kern w:val="0"/>
          <w:sz w:val="28"/>
          <w:szCs w:val="28"/>
          <w:lang w:eastAsia="ru-RU"/>
          <w14:ligatures w14:val="none"/>
        </w:rPr>
        <w:t xml:space="preserve">Іншою поширеною практикою сучасного антикорупційного законодавства є включення до його суб’єктів іноземних посадових осіб, в т.ч. працівників міжнародних організацій. Наприклад, відповідно до британського закону «Про хабарництво», корупційним злочином визнається пряма чи непряма дача хабаря (фінансової чи іншої переваги) іноземній публічній посадовій особі з метою вплинути на виконання нею своїх посадових обов’язків, отримати або зберегти бізнес чи перевагу у веденні бізнесу. При цьому закон оперує широким визначенням поняття «іноземна посадова особа», під яким розуміє: 1) особу, яка обіймає законодавчу, адміністративну чи судову посаду будь-якого роду (виборну чи призначувану) у країні чи території за межами Сполученого Королівства (або будь-якого підрозділу такої країни або території); 2) реалізує публічні функції – від імені країни чи території за межами Сполученого Королівства чи підрозділу такої країни, або для будь-якої державної установи чи державного підприємства цієї країни, території (підрозділу); 3) є посадовою особою чи агентом публічної міжнародної організації (п. 6 (5) [464]. Крім зазначених категорій осіб, антикорупційні вимоги, обмеження та заборони також можуть поширюватися на </w:t>
      </w:r>
      <w:r w:rsidRPr="00750613">
        <w:rPr>
          <w:rFonts w:ascii="Times New Roman" w:eastAsia="Times New Roman" w:hAnsi="Times New Roman" w:cs="Times New Roman"/>
          <w:color w:val="000000"/>
          <w:kern w:val="0"/>
          <w:sz w:val="28"/>
          <w:szCs w:val="28"/>
          <w:lang w:eastAsia="ru-RU"/>
          <w14:ligatures w14:val="none"/>
        </w:rPr>
        <w:lastRenderedPageBreak/>
        <w:t xml:space="preserve">муніципальних службовців, аудиторів, нотаріусів, адвокатів, податкових консультантів та ін.; б) диференціація антикорупційних вимог, які накладаються на різні категорії посадових осіб. Загальною умовою цього є відповідність обмежень і заборон правовому статусу посадових осіб та обсягу їх повноважень. Цей підхід може реалізовуватися шляхом, по-перше, використання концепції «корупціогенності посади», яка визначається через наявність безпосереднього зв’язку з доступом та/або розподілом матеріальних та фінансових ресурсів, і, по-друге, через ранжування галузей публічної політики та економіки за рівнем корупційного ризику. Наприклад, з точки зору фінського законодавця, ризики корупційних проявів найвищі у сферах партійних та владних (з політичним контекстом) призначень, зовнішнього фінансування політичної діяльності, фінансування виборних кампаній, державних закупівель, використання фінансових засобів різних фондів та некомерційних громадських організацій, економічних дій окремих суб’єктів господарської діяльності, які підпадають під визначення «картельної змови», страхової діяльності, проєктування планів та забудови міст, охорони здоров’я, кадрової політики, муніципальних органів влади, а також вітрової енергетики. Сферами, що характеризуються найменшими ризиками виникнення корупційних проявів, є судова система, державне управління (на рівні надання громадських послуг), поліція, управління земельними ресурсами, податкові та митні органи [113]; в) регулювання приватних майнових відносин державних службовців та осіб, прирівняних до них. До зазначеної проблематики у зарубіжних країнах спостерігається амбівалентний підхід. З одного боку, очевидним є прагнення законодавця обмежити матеріальні витрати та збитки, які можуть бути завдані антикорупційними вимогами приватно-правовій діяльності осіб, які займають публічні посади, пов’язаної в першу чергу з наявністю активів у комерційних юридичних особах, рахунків в іноземних банках, здійсненні цивільних угод в іноземних державах. Наприклад, США для вирішення цього питання застосовується диференційований підхід, згідно з яким подібні заборони та обмеження допускаються щодо окремих категорій державних службовців. Зокрема, чиновникам Державного </w:t>
      </w:r>
      <w:r w:rsidRPr="00750613">
        <w:rPr>
          <w:rFonts w:ascii="Times New Roman" w:eastAsia="Times New Roman" w:hAnsi="Times New Roman" w:cs="Times New Roman"/>
          <w:color w:val="000000"/>
          <w:kern w:val="0"/>
          <w:sz w:val="28"/>
          <w:szCs w:val="28"/>
          <w:lang w:eastAsia="ru-RU"/>
          <w14:ligatures w14:val="none"/>
        </w:rPr>
        <w:lastRenderedPageBreak/>
        <w:t>департаменту, а також службовцям інших відомств, які працюють за кордоном, заборонено брати участь у комерційній діяльності, здійснювати спекулятивні угоди з нерухомістю, цінними паперами, валютою держав, до яких вони відряджені. З іншого боку, одночасно можна спостерігати посилення т.зв. «м’якого права», насамперед етичних зобов’язань, зокрема, шляхом надання їм імперативності.</w:t>
      </w:r>
    </w:p>
    <w:p w14:paraId="4B429B15" w14:textId="77777777" w:rsidR="00703C94" w:rsidRPr="00750613" w:rsidRDefault="00703C94" w:rsidP="00703C94">
      <w:pPr>
        <w:spacing w:after="0" w:line="360" w:lineRule="auto"/>
        <w:ind w:firstLine="709"/>
        <w:jc w:val="both"/>
        <w:rPr>
          <w:rFonts w:ascii="Times New Roman" w:eastAsia="Times New Roman" w:hAnsi="Times New Roman" w:cs="Times New Roman"/>
          <w:color w:val="000000"/>
          <w:kern w:val="0"/>
          <w:sz w:val="28"/>
          <w:szCs w:val="28"/>
          <w:lang w:eastAsia="ru-RU"/>
          <w14:ligatures w14:val="none"/>
        </w:rPr>
      </w:pPr>
      <w:r w:rsidRPr="00750613">
        <w:rPr>
          <w:rFonts w:ascii="Times New Roman" w:eastAsia="Times New Roman" w:hAnsi="Times New Roman" w:cs="Times New Roman"/>
          <w:bCs/>
          <w:color w:val="000000"/>
          <w:kern w:val="0"/>
          <w:sz w:val="28"/>
          <w:szCs w:val="28"/>
          <w:lang w:eastAsia="ru-RU"/>
          <w14:ligatures w14:val="none"/>
        </w:rPr>
        <w:t>Наступним напрямом формування та розвитку антикорупційної правової політики у зарубіжних країнах є криміналізація корупції та злочинних діянь, пов’язаних з нею.</w:t>
      </w:r>
      <w:r w:rsidRPr="00750613">
        <w:rPr>
          <w:rFonts w:ascii="Times New Roman" w:eastAsia="Times New Roman" w:hAnsi="Times New Roman" w:cs="Times New Roman"/>
          <w:color w:val="000000"/>
          <w:kern w:val="0"/>
          <w:sz w:val="28"/>
          <w:szCs w:val="28"/>
          <w:lang w:eastAsia="ru-RU"/>
          <w14:ligatures w14:val="none"/>
        </w:rPr>
        <w:t xml:space="preserve"> Кримінальне законодавство більшості країн при конструюванні кримінальної відповідальності за корупційні злочини традиційно приділяє основну увагу хабарництву (підкупу) як найпоширенішій їх формі. Водночас розвиток та якісна зміна політичної та господарської діяльності під впливом сучасних економічних та політичних тенденцій має наслідком виникнення нових форм та видів корупції, що, в свою чергу, зумовлює необхідність подальшого вдосконалення кримінального законодавства. Так, останнім часом іноземні законодавці приділяють підвищену увагу регулюванню питань відповідальності за корупцію у приватному секторі. Зокрема, в законодавстві проти корупції в Австрії протиправні дії поділені на дві категорії, що відносяться до приватного та публічного сектору, відмінності між якими полягають у специфічному праві, що охороняється законом («Rechtsgut») і розмірі санкції [500]. Крім того, до предметної сфери регулювання антикорупційного законодавства все частіше включається здійснення публічної діяльності особами, які перебувають під іноземним впливом (іноагентами), міжнародна корупція публічних, в т.ч. вищих посадових осіб, а також роботу на іноземну державу. </w:t>
      </w:r>
    </w:p>
    <w:p w14:paraId="55443FC8" w14:textId="6828785D" w:rsidR="00703C94" w:rsidRPr="00750613" w:rsidRDefault="00703C94" w:rsidP="00703C94">
      <w:pPr>
        <w:spacing w:after="0" w:line="360" w:lineRule="auto"/>
        <w:ind w:firstLine="709"/>
        <w:jc w:val="both"/>
        <w:rPr>
          <w:rFonts w:ascii="Times New Roman" w:eastAsia="Times New Roman" w:hAnsi="Times New Roman" w:cs="Times New Roman"/>
          <w:color w:val="000000"/>
          <w:kern w:val="0"/>
          <w:sz w:val="28"/>
          <w:szCs w:val="28"/>
          <w:lang w:eastAsia="ru-RU"/>
          <w14:ligatures w14:val="none"/>
        </w:rPr>
      </w:pPr>
      <w:r w:rsidRPr="00750613">
        <w:rPr>
          <w:rFonts w:ascii="Times New Roman" w:eastAsia="Times New Roman" w:hAnsi="Times New Roman" w:cs="Times New Roman"/>
          <w:color w:val="000000"/>
          <w:kern w:val="0"/>
          <w:sz w:val="28"/>
          <w:szCs w:val="28"/>
          <w:lang w:eastAsia="ru-RU"/>
          <w14:ligatures w14:val="none"/>
        </w:rPr>
        <w:t xml:space="preserve">Іншими напрямками вдосконалення кримінального законодавства у сфері боротьби з корупцією є: а) розширення юрисдикції. Традиційний підхід, прийнятий більшістю держав, який спирається на територіальну юрисдикцію, нині демонструє явну недостатність для боротьби з корупційними злочинами. У таких умовах іноземний законодавець йде шляхом визнання за антикорупційним законодавством екстериторіальності, яка значно розширює його географічне та </w:t>
      </w:r>
      <w:r w:rsidRPr="00750613">
        <w:rPr>
          <w:rFonts w:ascii="Times New Roman" w:eastAsia="Times New Roman" w:hAnsi="Times New Roman" w:cs="Times New Roman"/>
          <w:color w:val="000000"/>
          <w:kern w:val="0"/>
          <w:sz w:val="28"/>
          <w:szCs w:val="28"/>
          <w:lang w:eastAsia="ru-RU"/>
          <w14:ligatures w14:val="none"/>
        </w:rPr>
        <w:lastRenderedPageBreak/>
        <w:t>якісне охоплення, дозволяючи притягувати до відповідальності за корупцію осіб, які мають громадянство відповідної держави, незалежно від місця скоєння злочину. Особливого значення це правило набуває при кримінальному переслідуванні за корупцію транснаціонального характеру; б) розширення видів відповідальності, які застосовуються за корупційні правопорушення. Традиційно найпоширенішим заходом реагування на корупцію у більшості держав є кримінальна відповідальність. Так, у доповіді ОЕСР «Реформи у сфері боротьби з корупцією в країнах Східної Європи та Центральної Азії» констатується, що лише кримінальні санкції забезпечують необхідний рівень стримування та покарання за такий серйозний злочин, як корупція, а кримінальне законодавство та процесуальні норми є найефективнішими засобами для виявлення, розслідування корупції та притягнення до відповідальності за неї [462]. Водночас з урахуванням комплексного та багатоаспектного характеру корупції, у законодавствах зарубіжних країн спостерігається тенденція до доповнення заходів кримінального впливу іншими видами відповідальності, зокрема дисциплінарної, матеріальної та адміністративної. Хоча експерти ОЕСР критикують системи, що борються з корупцією шляхом адміністративних санкцій як такі, що дають невірний сигнал про несерйозність деяких корупційних правопорушень, слід погодитися з точкою зору Х. Флав’єра, який наголошує, що при застосуванні санкцій необхідно враховувати характер скоєного корупційного правопорушення, обставини, за яких воно було скоєно, а також, ставлення службовця до службових обов’язків раніше [478, с. 126];</w:t>
      </w:r>
    </w:p>
    <w:p w14:paraId="364FBC9D" w14:textId="77777777" w:rsidR="00703C94" w:rsidRPr="00750613" w:rsidRDefault="00703C94" w:rsidP="00703C94">
      <w:pPr>
        <w:spacing w:after="0" w:line="360" w:lineRule="auto"/>
        <w:ind w:firstLine="709"/>
        <w:jc w:val="both"/>
        <w:rPr>
          <w:rFonts w:ascii="Times New Roman" w:eastAsia="Times New Roman" w:hAnsi="Times New Roman" w:cs="Times New Roman"/>
          <w:color w:val="000000"/>
          <w:kern w:val="0"/>
          <w:sz w:val="28"/>
          <w:szCs w:val="28"/>
          <w:lang w:eastAsia="ru-RU"/>
          <w14:ligatures w14:val="none"/>
        </w:rPr>
      </w:pPr>
      <w:r w:rsidRPr="00750613">
        <w:rPr>
          <w:rFonts w:ascii="Times New Roman" w:eastAsia="Times New Roman" w:hAnsi="Times New Roman" w:cs="Times New Roman"/>
          <w:color w:val="000000"/>
          <w:kern w:val="0"/>
          <w:sz w:val="28"/>
          <w:szCs w:val="28"/>
          <w:lang w:eastAsia="ru-RU"/>
          <w14:ligatures w14:val="none"/>
        </w:rPr>
        <w:t>До особливих напрямів формування та розвитку антикорупційної правової політики у зарубіжних країнах слід віднести вдосконалення правового регулювання фінансування діяльності політичних партій.</w:t>
      </w:r>
      <w:r w:rsidRPr="00750613">
        <w:rPr>
          <w:rFonts w:ascii="Times New Roman" w:eastAsia="Times New Roman" w:hAnsi="Times New Roman" w:cs="Times New Roman"/>
          <w:b/>
          <w:color w:val="000000"/>
          <w:kern w:val="0"/>
          <w:sz w:val="28"/>
          <w:szCs w:val="28"/>
          <w:lang w:eastAsia="ru-RU"/>
          <w14:ligatures w14:val="none"/>
        </w:rPr>
        <w:t xml:space="preserve"> </w:t>
      </w:r>
      <w:r w:rsidRPr="00750613">
        <w:rPr>
          <w:rFonts w:ascii="Times New Roman" w:eastAsia="Times New Roman" w:hAnsi="Times New Roman" w:cs="Times New Roman"/>
          <w:color w:val="000000"/>
          <w:kern w:val="0"/>
          <w:sz w:val="28"/>
          <w:szCs w:val="28"/>
          <w:lang w:eastAsia="ru-RU"/>
          <w14:ligatures w14:val="none"/>
        </w:rPr>
        <w:t xml:space="preserve">Специфічний характер політичних партій як суб’єкта політичної системи суспільства зумовлює мінімізацію втручання держави у правове регулювання їх діяльності, зокрема фінансової, та надання широкого розсуду з метою підтримання тонкої межі між їх самостійністю та забезпеченням фінансових інтересів держави. Водночас ряд гучних скандалів, пов’язаних з порушенням порядку фінансування політичних </w:t>
      </w:r>
      <w:r w:rsidRPr="00750613">
        <w:rPr>
          <w:rFonts w:ascii="Times New Roman" w:eastAsia="Times New Roman" w:hAnsi="Times New Roman" w:cs="Times New Roman"/>
          <w:color w:val="000000"/>
          <w:kern w:val="0"/>
          <w:sz w:val="28"/>
          <w:szCs w:val="28"/>
          <w:lang w:eastAsia="ru-RU"/>
          <w14:ligatures w14:val="none"/>
        </w:rPr>
        <w:lastRenderedPageBreak/>
        <w:t xml:space="preserve">партій та виборчих кампаній окремих осіб («скандал на Ібіці» 2019 р. навколо колишнього віце-канцлера Австрії Х.-К. Штрахе, звинувачення у підкупі ЗМІ щодо колишнього канцлера Австрії С. Курца у 2021 р., ряд кримінальних справ проти колишнього президента Франції Н. Саркозі, зокрема, з приводу можливого фінансування його президентської кампанії М. Каддафі), які у ряді випадків мали в т.ч. політичні наслідки у вигляді відсторонення від державного управління, призвели до активізації законодавчих зусиль у цій сфері. У найзагальнішому вигляді спроби обмежити прояви корупції при фінансуванні політичних партій мають три основні напрями: а) регулювання надання прямого державного фінансування. Як правило, воно здійснюється у кількох формах. Так, в Австрії обсяг державних субсидій розраховується шляхом помноження кількості осіб, які мають право голосувати на виборах до Національної ради, на коефіцієнт 4,6 євро. Розподіл цієї суми здійснюється в наступному порядку: 1) кожна партія, яка представлена в Національній раді і має у парламентському клубі щонайменше 5 членів, щорічно отримує основну суму 218 тис. євро; 2) решта коштів розподіляється між політичними партіями, представленими в Національній раді, пропорційно голосам, поданим за них на останніх виборах; 3) політичні партії, які не представлені в Національній раді, але отримали на виборах більше 1% дійсних голосів, отримують 2,5 євро за кожен голос [465]; б) розширення застосування механізмів непрямого фінансування, зокрема, податкових пільг, субсидованого чи вільного доступу до засобів масової інформації, насамперед, у період виборів, надання належних державі місць проведення громадських зборів, безвідсоткових кредитів, поштових витрат, що субсидуються для передачі кореспонденції виборцям; в) обмеження джерел фінансування та витрат. У першу чергу це стосується пожертвувань, які є найпоширенішим приватним джерелом доходів політичних партій. У закордонних законодавствах отримали закріплення ряд заборон у цій сфері, які можна поділити на дві групи: 1) щодо виду пожертвувань. Найчастіше мова йде про анонімні, іноземні пожертвування, надходження від державних установ, компаній, що належать або контролюються державою; 2) обмеження сум пожертвувань. Наприклад, Федеральний закон Австрії «Про </w:t>
      </w:r>
      <w:r w:rsidRPr="00750613">
        <w:rPr>
          <w:rFonts w:ascii="Times New Roman" w:eastAsia="Times New Roman" w:hAnsi="Times New Roman" w:cs="Times New Roman"/>
          <w:color w:val="000000"/>
          <w:kern w:val="0"/>
          <w:sz w:val="28"/>
          <w:szCs w:val="28"/>
          <w:lang w:eastAsia="ru-RU"/>
          <w14:ligatures w14:val="none"/>
        </w:rPr>
        <w:lastRenderedPageBreak/>
        <w:t>фінансування політичних партій» встановлює, що політична партія може приймати пожертвування на суму не більше 750 тис. євро за календарний рік [465]; в) розкриття фінансової інформації. Зокрема, у румунському законі «Про політичні партії та фінансування політичної діяльності» прописано вимогу про офіційне опублікування доходів та видатків політичних партій;</w:t>
      </w:r>
    </w:p>
    <w:p w14:paraId="2C03AE86" w14:textId="77777777" w:rsidR="00703C94" w:rsidRPr="00750613" w:rsidRDefault="00703C94" w:rsidP="00703C94">
      <w:pPr>
        <w:spacing w:after="0" w:line="360" w:lineRule="auto"/>
        <w:ind w:firstLine="709"/>
        <w:jc w:val="both"/>
        <w:rPr>
          <w:rFonts w:ascii="Times New Roman" w:eastAsia="Times New Roman" w:hAnsi="Times New Roman" w:cs="Times New Roman"/>
          <w:color w:val="000000"/>
          <w:kern w:val="0"/>
          <w:sz w:val="28"/>
          <w:szCs w:val="28"/>
          <w:lang w:eastAsia="ru-RU"/>
          <w14:ligatures w14:val="none"/>
        </w:rPr>
      </w:pPr>
      <w:r w:rsidRPr="00750613">
        <w:rPr>
          <w:rFonts w:ascii="Times New Roman" w:eastAsia="Times New Roman" w:hAnsi="Times New Roman" w:cs="Times New Roman"/>
          <w:bCs/>
          <w:color w:val="000000"/>
          <w:kern w:val="0"/>
          <w:sz w:val="28"/>
          <w:szCs w:val="28"/>
          <w:lang w:eastAsia="ru-RU"/>
          <w14:ligatures w14:val="none"/>
        </w:rPr>
        <w:t>Напрямом формування та розвитку антикорупційної правової політики у зарубіжних країнах є також правове регулювання лобістської діяльності.</w:t>
      </w:r>
      <w:r w:rsidRPr="00750613">
        <w:rPr>
          <w:rFonts w:ascii="Times New Roman" w:eastAsia="Times New Roman" w:hAnsi="Times New Roman" w:cs="Times New Roman"/>
          <w:b/>
          <w:color w:val="000000"/>
          <w:kern w:val="0"/>
          <w:sz w:val="28"/>
          <w:szCs w:val="28"/>
          <w:lang w:eastAsia="ru-RU"/>
          <w14:ligatures w14:val="none"/>
        </w:rPr>
        <w:t xml:space="preserve"> </w:t>
      </w:r>
      <w:r w:rsidRPr="00750613">
        <w:rPr>
          <w:rFonts w:ascii="Times New Roman" w:eastAsia="Times New Roman" w:hAnsi="Times New Roman" w:cs="Times New Roman"/>
          <w:color w:val="000000"/>
          <w:kern w:val="0"/>
          <w:sz w:val="28"/>
          <w:szCs w:val="28"/>
          <w:lang w:eastAsia="ru-RU"/>
          <w14:ligatures w14:val="none"/>
        </w:rPr>
        <w:t xml:space="preserve">Одним із наслідків посилення конвергенції між публічним та приватним сектором є зміцнення та розширення лобістської діяльності, яка за відсутності належного регулювання може стати провідником неналежного впливу та взаємозв’язків між економічними структурами (особливо представників крупного бізнесу чи транснаціональних корпорацій) та посадовими особами. У контексті зазначеного, в зарубіжній практиці спостерігається тенденція до прямого нормативного регулювання лобіювання, яке в узагальненому вигляді концентрується на наступних заходах: 1) створення спеціалізованих консультативно-дорадчих установ при органах влади. Зокрема, у Франції діє Соціально-економічна рада, яка виступає одним із основних конституційних суб’єктів законодавчого процесу і негласно є своєрідним «лобістським парламентом». У сферу її компетенції входить дача на запит уряду висновків щодо наданих на його розгляд проєктів законів, ордонансів, декретів, а також законодавчих положень; призначення делегата для висловлення аргументів у парламенті під час розгляду законопроєкту; розгляд петицій; консультування уряду та парламенту з будь-яких питань економічного, соціального та екологічного характеру, в т.ч. щодо проєктів програмних законів; розгляд та надання висновків планів та програмних законопроєктів економічного, соціального чи екологічного характеру [470]. </w:t>
      </w:r>
    </w:p>
    <w:p w14:paraId="244B1C34" w14:textId="77777777" w:rsidR="00703C94" w:rsidRPr="00750613" w:rsidRDefault="00703C94" w:rsidP="00703C94">
      <w:pPr>
        <w:spacing w:after="0" w:line="360" w:lineRule="auto"/>
        <w:ind w:firstLine="709"/>
        <w:jc w:val="both"/>
        <w:rPr>
          <w:rFonts w:ascii="Times New Roman" w:eastAsia="Times New Roman" w:hAnsi="Times New Roman" w:cs="Times New Roman"/>
          <w:color w:val="000000"/>
          <w:kern w:val="0"/>
          <w:sz w:val="28"/>
          <w:szCs w:val="28"/>
          <w:lang w:eastAsia="ru-RU"/>
          <w14:ligatures w14:val="none"/>
        </w:rPr>
      </w:pPr>
      <w:r w:rsidRPr="00750613">
        <w:rPr>
          <w:rFonts w:ascii="Times New Roman" w:eastAsia="Times New Roman" w:hAnsi="Times New Roman" w:cs="Times New Roman"/>
          <w:color w:val="000000"/>
          <w:kern w:val="0"/>
          <w:sz w:val="28"/>
          <w:szCs w:val="28"/>
          <w:lang w:eastAsia="ru-RU"/>
          <w14:ligatures w14:val="none"/>
        </w:rPr>
        <w:t xml:space="preserve">Крім того, широка система консультативно-дорадчих установ існує при органах виконавчої влади, які традиційно є основним об’єктом лобіювання. Аналогічні структури діють в Австрії, Нідерландах; 2) публічна реєстрація лобістів. Так, у США лобісти підлягають обов’язковій реєстрації протягом 45 днів з моменту початку їхнього першого контакту з представниками влади. </w:t>
      </w:r>
      <w:r w:rsidRPr="00750613">
        <w:rPr>
          <w:rFonts w:ascii="Times New Roman" w:eastAsia="Times New Roman" w:hAnsi="Times New Roman" w:cs="Times New Roman"/>
          <w:color w:val="000000"/>
          <w:kern w:val="0"/>
          <w:sz w:val="28"/>
          <w:szCs w:val="28"/>
          <w:lang w:eastAsia="ru-RU"/>
          <w14:ligatures w14:val="none"/>
        </w:rPr>
        <w:lastRenderedPageBreak/>
        <w:t xml:space="preserve">Виключення із цього загального правила передбачено для лобістів, чиї: а) загальні доходи з питань, пов’язаних з лобістською діяльністю, від імені конкретного клієнта (для лобістських фірм) не перевищують і не очікується, що перевищать, 5 тис. доларів; б) загальні витрати, пов’язані з лобістською діяльністю, не перевищують або не повинні перевищити 20 тис. доларів за піврічний період [502]. Більш м’який («стимулюючий») підхід практикується в Німеччині, де на лобістів покладається обов’язок реєстрації за наявності хоча б однієї з наступних умов: а) представництво інтересів здійснюється на регулярній основі; б) представництво є постійним; в) представництво здійснюється на комерційній основі; г) встановлення за останні три місяці більш ніж 50 лобістських контактів [479]. Інші представники груп інтересів, зокрема ті, щодо яких у законі передбачено виключення, можуть зареєструватися добровільно. При цьому участь у публічних слуханнях комітетів Бундестагу, а також проведення консультацій допускається лише для зареєстрованих представників; 2) розкриття фінансової інформації. Так, Закон про розкриття інформації з лобіювання 1995 р. США вимагає від лобістів надання піврічного звіту, який подається Секретареві Сенату та Секретарю Палати представників не пізніше ніж через 45 днів після закінчення відповідного періоду, що починається в перший день кожного січня та липня кожного року. Такий звіт подається по кожному клієнту лобіста окремо та, крім загальної інформації, містить також оцінку суми доходів та/або витрат клієнта, пов’язаних з лобістською діяльністю, за звітний період [502]; 3) розкриття інформації щодо державних діячів, у чиїх інтересах працює лобіст. Зокрема, законодавством Канади передбачено надання щомісячного звіту про контакти з особами, які займають федеральні посади за призначенням, в т.ч. міністрами, їх заступниками, помічниками заступників, керівниками Корони вищої ланки та політичними помічниками. Це стосується випадків, коли спілкування було: а) ініційовано особою, іншою, ніж особа, яка займає публічну посаду, з приводу законодавчої пропозиції або законопроєкту, постанови, регламенту, політики, програми, гранту, вкладу або договору; б) з ініціативи особи, яка обіймає публічну посаду, щодо гранту, контакту чи пожертвування [488]. </w:t>
      </w:r>
    </w:p>
    <w:p w14:paraId="7085C257" w14:textId="77777777" w:rsidR="00703C94" w:rsidRPr="00750613" w:rsidRDefault="00703C94" w:rsidP="00703C94">
      <w:pPr>
        <w:spacing w:after="0" w:line="360" w:lineRule="auto"/>
        <w:ind w:firstLine="709"/>
        <w:jc w:val="both"/>
        <w:rPr>
          <w:rFonts w:ascii="Times New Roman" w:eastAsia="Times New Roman" w:hAnsi="Times New Roman" w:cs="Times New Roman"/>
          <w:color w:val="000000"/>
          <w:kern w:val="0"/>
          <w:sz w:val="28"/>
          <w:szCs w:val="28"/>
          <w:lang w:eastAsia="ru-RU"/>
          <w14:ligatures w14:val="none"/>
        </w:rPr>
      </w:pPr>
      <w:r w:rsidRPr="00750613">
        <w:rPr>
          <w:rFonts w:ascii="Times New Roman" w:eastAsia="Times New Roman" w:hAnsi="Times New Roman" w:cs="Times New Roman"/>
          <w:color w:val="000000"/>
          <w:kern w:val="0"/>
          <w:sz w:val="28"/>
          <w:szCs w:val="28"/>
          <w:lang w:eastAsia="ru-RU"/>
          <w14:ligatures w14:val="none"/>
        </w:rPr>
        <w:lastRenderedPageBreak/>
        <w:t xml:space="preserve">Аналогічні вимоги, крім звітів про контакти, що відносяться до королівських контрактів, передбачені для т.зв. «штатних» лобістів, які діють у рамках організації чи корпорації; 4) забезпечення доступу громадськості до списку лобістів. Так, у Німеччині підтримка функціонування реєстру лобістів покладається на Бундестаг, який із цією метою укладає адміністративну угоду з федеральним урядом про деталі його ведення. Реєстр діє в електронній формі та підлягає оновленню не рідше одного разу на рік [479]; 5) заборона на негайний перехід колишніх публічних посадових осіб із держслужби в лобістську діяльність. Більше того, процеси глобалізації та інтернаціоналізації економічних, політичних та соціальних зв’язків зумовлюють виникнення транснаціональних груп інтересів, здатних впливати на прийняття рішень як в окремих державах, так і в міжнародних організаціях, виводячи цим лобізм у міжнародний простір. </w:t>
      </w:r>
    </w:p>
    <w:p w14:paraId="567D806F" w14:textId="77777777" w:rsidR="00703C94" w:rsidRPr="00750613" w:rsidRDefault="00703C94" w:rsidP="00703C94">
      <w:pPr>
        <w:suppressAutoHyphens/>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bCs/>
          <w:kern w:val="0"/>
          <w:sz w:val="28"/>
          <w:szCs w:val="28"/>
          <w14:ligatures w14:val="none"/>
        </w:rPr>
        <w:t xml:space="preserve">Важливим напрямом формування та розвитку антикорупційної правової політики у зарубіжних країнах є вдосконалення правового регулювання відмивання (легалізації) коштів. </w:t>
      </w:r>
      <w:r w:rsidRPr="00750613">
        <w:rPr>
          <w:rFonts w:ascii="Times New Roman" w:eastAsia="Calibri" w:hAnsi="Times New Roman" w:cs="Times New Roman"/>
          <w:kern w:val="0"/>
          <w:sz w:val="28"/>
          <w:szCs w:val="28"/>
          <w14:ligatures w14:val="none"/>
        </w:rPr>
        <w:t xml:space="preserve">Вивчення сучасного антикорупційного законодавства розвинених країн дозволяє зробити висновок, що основні законодавчі зусилля зосереджені на впровадженні ефективних механізмів протидії відмиванню злочинних грошей, які є важливим етапом у боротьбі з корупційною злочинністю. Зокрема, ФАТФ у зв’язку з цим зазначає, що корупція з більшою ймовірністю залишиться безкарною в умовах непрозорості, коли доходи від таких злочинів відмиваються, а їх зв’язок з корупційною діяльністю не може бути простежений [150]. Тим самим належна та ефективна діяльність у боротьбі з відмиванням злочинних доходів та протидія корупції взаємно доповнюють та забезпечують один одного. </w:t>
      </w:r>
    </w:p>
    <w:p w14:paraId="27B513D8" w14:textId="77777777" w:rsidR="00703C94" w:rsidRPr="00750613" w:rsidRDefault="00703C94" w:rsidP="00703C94">
      <w:pPr>
        <w:suppressAutoHyphens/>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Основні напрями діяльності у цій сфері нині зводяться до наступного: а) розвиток механізмів виявлення, конфіскації та повернення активів. Найбільш поширеною на сьогоднішній день є система конфіскації, заснована на обвинувальному вироку, створення якої передбачено, зокрема, ст. 31 Конвенції ООН проти корупції. Водночас, багатьма експертами та дослідниками такі заходи визнаються недостатніми для ефективної боротьби з відмиванням грошей. Це </w:t>
      </w:r>
      <w:r w:rsidRPr="00750613">
        <w:rPr>
          <w:rFonts w:ascii="Times New Roman" w:eastAsia="Calibri" w:hAnsi="Times New Roman" w:cs="Times New Roman"/>
          <w:kern w:val="0"/>
          <w:sz w:val="28"/>
          <w:szCs w:val="28"/>
          <w14:ligatures w14:val="none"/>
        </w:rPr>
        <w:lastRenderedPageBreak/>
        <w:t xml:space="preserve">побоювання особливо актуальне для корупційних доходів, чиї власники мають значну владу та вплив, що дозволяють їм перешкоджати кримінальному переслідуванню. З метою вирішення можливих труднощів, пов’язаних з наявністю різних імунітетів від розслідування, а також у випадках відсутності чи неможливості встановити місце знаходження суб’єкта злочину, низка законодавств передбачає застосування заходів конфіскації без винесення обвинувального вироку (in rem). Зокрема, Європейський суд з прав людини у справі «Раймондо проти Італії» висловив позицію, згідно з якою превентивна мета конфіскації виправдовує її негайне застосування, а конфіскація in rem є пропорційною, якщо має на меті, яка відповідає суспільному інтересу, наприклад, боротьба з організованою злочинністю, незаконним обігом наркотиків та корупцією [467]. Проте, до сьогодні питання застосування заходів конфіскації, не заснованої на засудженні, залишається неоднозначним і загалом мало опрацьованим як у профільних міжнародних документах, так і на рівні національного законодавства. </w:t>
      </w:r>
    </w:p>
    <w:p w14:paraId="68C7000F" w14:textId="77777777" w:rsidR="00703C94" w:rsidRPr="00750613" w:rsidRDefault="00703C94" w:rsidP="00703C94">
      <w:pPr>
        <w:suppressAutoHyphens/>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Крім цього, для повернення активів передбачаються такі механізми, як, наприклад, цивільне судочинство in personam (щодо встановлення правового титулу або права власності на майно, набуте внаслідок вчинення корупційних дій), використання процедур досудового врегулювання, у т.ч. шляхом запровадження грошових санкцій [150]; б) створення спеціалізованих органів фінансової розвідки, на які покладаються повноваження щодо збору та аналізу повідомлень про підозрілі операції (угоди) та іншу інформацію, що стосується відмивання грошей, предикатних злочинів (в т.ч. корупційних) та фінансування тероризму [485]. До компетенції таких органів можуть входити питання виявлення, обмеження та повернення доходів від відповідних злочинів; в) посилення правового регулювання діяльності офшорних компаній та юрисдикцій, зокрема шляхом розкриття бенефіціарних власників юридичних осіб. Так, Рекомендація 24 ФАТФ встановлює зобов’язання країн забезпечувати наявність достатньої, точної та своєчасної інформації про бенефіціарну власність та контроль юридичних осіб, яку або доступ до якої можуть оперативно отримати </w:t>
      </w:r>
      <w:r w:rsidRPr="00750613">
        <w:rPr>
          <w:rFonts w:ascii="Times New Roman" w:eastAsia="Calibri" w:hAnsi="Times New Roman" w:cs="Times New Roman"/>
          <w:kern w:val="0"/>
          <w:sz w:val="28"/>
          <w:szCs w:val="28"/>
          <w14:ligatures w14:val="none"/>
        </w:rPr>
        <w:lastRenderedPageBreak/>
        <w:t>компетентні органи. Особлива увага при цьому приділяється запобіганню зловживанням з боку номінальних директорів та акціонерів. Подібні заходи можуть включати: 1) пред’явлення вимог до номінальних директорів та акціонерів розкривати особу їх номінаторів компаніям та реєстраторам з включенням даної інформації до відповідного реєстру; 2) ліцензування та запис номінального статусу у реєстратора; 3) зберігання ними інформації, що ідентифікує їх номінатора, а також забезпечення доступності цієї інформації на запит компетентних органів [485]. Зазначені вимоги поширюються в т.ч. на фонди, установи, організації, товариства з обмеженою відповідальністю, трасти та інші юридичні утворення.</w:t>
      </w:r>
    </w:p>
    <w:p w14:paraId="355A414D"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В умовах становлення нових «центрів сили» в рамках багатополярного світу значний дослідницький інтерес представляє концепція формування, впровадження та практичної реалізації антикорупційної політики в країнах незахідного типу, насамперед, Азійсько-Тихоокеанського регіону, який найбільш динамічно розвивається та має численні економічні й ділові зв’язки у різних державах і регіонах. Особливої уваги заслуговує стратегія боротьби з корупцією в Китаї, яка суттєво відрізняється від аналогічної діяльності в інших країнах регіону.</w:t>
      </w:r>
    </w:p>
    <w:p w14:paraId="6287F87E"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Своєрідності антикорупційної політики Китаю не в останню чергу сприяє специфіка китайської корупції, зумовлена культурними та історичними особливостями розвитку країни. Так, історично китайські чиновники користувалися високою повагою, а подяка за надану послугу вважалася нормою для суспільства і не розглядалася як злочин. Водночас, у традиційному уявленні суспільства про легітимність влади втрата духовних орієнтирів (т.зв. «моральна корупція») та внутрішня деформація влади вели до втрати символічного «мандату Неба», що в історичній перспективі міцно асоціювалося з падінням династій Мін (1368–1644) та Цин (1644–1911) [487, с. 3–4].</w:t>
      </w:r>
    </w:p>
    <w:p w14:paraId="1554EB98"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Вже на ранніх етапах реформ, на початку 90-х, Комуністична партія Китаю ідентифікувала корупцію як одну з найістотніших загроз для себе та легітимності влади, яку ця партія уособлює. З 1982 р. відповідно до Кримінального кодексу </w:t>
      </w:r>
      <w:r w:rsidRPr="00750613">
        <w:rPr>
          <w:rFonts w:ascii="Times New Roman" w:eastAsia="Calibri" w:hAnsi="Times New Roman" w:cs="Times New Roman"/>
          <w:kern w:val="0"/>
          <w:sz w:val="28"/>
          <w:szCs w:val="28"/>
          <w14:ligatures w14:val="none"/>
        </w:rPr>
        <w:lastRenderedPageBreak/>
        <w:t xml:space="preserve">хабарництво визначалося як тяжкий злочин і каралося або довічним ув’язненням, або стратою. Насамперед це стосувалося великих хабарів у розмірі понад 100 тис. юанів, за які передбачається термін ув’язнення на 10 і більше років, аж до довічного; що стосується смертної кари, то вона присуджувалася за хабар або розкрадання на суму понад 1 млн доларів або за наявності «особливо серйозних обставин», які, втім, на той час на практиці враховувалися нечасто [113]. Загалом у цей період робота з системного викорінення корупції фактично не велася, залишаючись епізодичною та ізольованою, позбавленою конкретного змісту. Цікавою особливістю китайської антикорупційної політики є акцент на літературному осмисленні загального поняття «корупція», яке зрештою і послужило джерелом формування неприйняття цього явища. </w:t>
      </w:r>
    </w:p>
    <w:p w14:paraId="75DED652"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Вперше про необхідність розробки більш загальних положень антикорупційної боротьби в рамках усієї держави та вдосконалення норм національного антикорупційного законодавства китайське керівництво заявило у роки правління Ху Цзіньтао. Ключова особливість підходу до викорінення корупції на цьому етапі полягає у тому, що основний акцент було зроблено на її попередженні, тобто створенні таких умов, за яких корупція та хабарництво в принципі не могли б існувати. Практична реалізація цієї настанови виявилася у здійсненні низки заходів, зокрема: постійна ротація чиновників на постах для того, щоб вони не встигали обростати корупційними зв’язками; надання громадянам можливості інформувати вищу владу та партійні наглядові органи про неправомірні дії службовців низового рівня; створення Державного управління із запобігання (протидії) корупції, до компетенції якого віднесено виявлення корупціонерів, розробку комплексів антикорупційних заходів, міжнародне співробітництво в антикорупційній сфері, а також низку процесуальних повноважень (проведення розслідувань, спостереження за підозрюваними чиновниками та їх затримання); посилення внутрішньопартійної дисципліни. У лютому 2010 р. ЦК КПК опублікував «Правила щодо збереження чесної політичної діяльності для керівників-членів КПК», в яких було визначено 52 заборони для впорядкування дій членів КПК [158, с. 38</w:t>
      </w:r>
      <w:r w:rsidRPr="00750613">
        <w:rPr>
          <w:rFonts w:ascii="Times New Roman" w:eastAsia="Calibri" w:hAnsi="Times New Roman" w:cs="Times New Roman"/>
          <w:bCs/>
          <w:kern w:val="0"/>
          <w:sz w:val="28"/>
          <w:szCs w:val="28"/>
          <w14:ligatures w14:val="none"/>
        </w:rPr>
        <w:t>–</w:t>
      </w:r>
      <w:r w:rsidRPr="00750613">
        <w:rPr>
          <w:rFonts w:ascii="Times New Roman" w:eastAsia="Calibri" w:hAnsi="Times New Roman" w:cs="Times New Roman"/>
          <w:kern w:val="0"/>
          <w:sz w:val="28"/>
          <w:szCs w:val="28"/>
          <w14:ligatures w14:val="none"/>
        </w:rPr>
        <w:t xml:space="preserve">40]. Проте проведені </w:t>
      </w:r>
      <w:r w:rsidRPr="00750613">
        <w:rPr>
          <w:rFonts w:ascii="Times New Roman" w:eastAsia="Calibri" w:hAnsi="Times New Roman" w:cs="Times New Roman"/>
          <w:kern w:val="0"/>
          <w:sz w:val="28"/>
          <w:szCs w:val="28"/>
          <w14:ligatures w14:val="none"/>
        </w:rPr>
        <w:lastRenderedPageBreak/>
        <w:t>точкові заходи не призвели до суттєвої зміни корупційної ситуації в країні. Навпаки, саме у цей період відзначається значне зниження авторитету КПК та виникнення загрози для легітимності її влади, однією з найнебезпечніших причин якої була у т.ч. корупція. Під час XVIII Всекитайського з’їзду КПК у листопаді 2012 р. у своїй звітній доповіді перед звільненням з посади Ху Цзіньтао назвав корупцію «важливою політичною проблемою, яка привертає до себе увагу народу. Неадекватне вирішення цієї проблеми може завдати смертельної шкоди партії і навіть занапастити її та країну».</w:t>
      </w:r>
    </w:p>
    <w:p w14:paraId="00D0F929"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Однак найбільшого розмаху антикорупційна кампанія набула після обрання генеральним секретарем Компартії Китаю Сі Цзіньпіна у 2012 р., коли боротьбу із корупцією було проголошено ключовим напрямом державної політики. Так, у ході 2-го пленарного засідання Центральної Комісії КПК з перевірки дисципліни 18-го скликання 22 січня 2013 р. Генеральним Секретарем було сформульовано політичну метафору, яка стала основним принципом протидії корупції в країні – «одночасно бити і тигрів, і мух», тобто  виявляти та карати за корупційні злочини як високопосадовців та функціонерів вищих ешелонів влади, так і державних службовців нижньої та середньої ланки.</w:t>
      </w:r>
    </w:p>
    <w:p w14:paraId="6BF346A0"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Одним із перших кроків у цьому напрямку стало ухвалення новим складом Політбюро ЦК КПК вже 4 грудня 2012 р. «Правил з восьми пунктів», покликаних покращити роботу держапарату та зменшити марнотратство держслужбовців. Зокрема, цими настановами наказувалося: відмовитися від формальних зустрічей; не брати участь без дозволу у комерційних заходах; писати документи простою та зрозумілою мовою; здійснювати закордонні поїздки лише за необхідності та з дозволу, скоротити кількість супроводжуючого персоналу; відмовитись від перекриття доріг для проїзду кортежів; серйозно ставитися до участі в програмах новин, з’являтися на телебаченні тільки за інформаційної необхідності; без дозволу не писати книги та статті; економити державні кошти та не виписувати собі за державний рахунок квартири, машини, путівки. Крім цього, з тією ж метою оптимізації контролю за витрачанням державних та партійних фондів під егідою Центральної Комісії КПК з перевірки дисципліни були прийняті Правила з </w:t>
      </w:r>
      <w:r w:rsidRPr="00750613">
        <w:rPr>
          <w:rFonts w:ascii="Times New Roman" w:eastAsia="Calibri" w:hAnsi="Times New Roman" w:cs="Times New Roman"/>
          <w:kern w:val="0"/>
          <w:sz w:val="28"/>
          <w:szCs w:val="28"/>
          <w14:ligatures w14:val="none"/>
        </w:rPr>
        <w:lastRenderedPageBreak/>
        <w:t>суворої економії фондів та боротьби з марнотратством у партійних та державних органах (18 листопада 2013 р.), Оповіщення про заборону витрачати кошти з державних та громадських фондів на дорогі подарунки та їжу (21 листопада 2013 р.); Положення про державні прийоми у партійних та адміністративних органах КНР (8 грудня 2013 р.); (31 жовтня 2013 р.). Антикорупційний пакет документів, складений у цей період, включав близько 12 нормативних актів та був направлений насамперед на сектор ринку товарів класу «люкс» та надання послуг заможним клієнтам. Згодом дія цих постанов також була поширена на керівників держпідприємств та армію.</w:t>
      </w:r>
    </w:p>
    <w:p w14:paraId="6EE952D2"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На думку Дена Чжунхуа, практична реалізація антикорупційної програми Сі Цзіньпіна знайшла відображення у чотирьох основних аспектах: 1) «відловлювання мух» – початковий етап боротьби з корупційними злочинами, ціллю якого є відносно низькі за рангом чиновники. Він реалізується, як правило, шляхом проведення дізнання відповідними органами партії та збору фактів шляхом надсилання спеціальних інспекторів дисциплінарних комісій різних рівнів [158, с. 43]. Характерною рисою таких кампаній, в т.ч. ініційованих Центральною Комісією з перевірки дисципліни, є їх непублічність; 2) «полювання на тигра» </w:t>
      </w:r>
      <w:r w:rsidRPr="00750613">
        <w:rPr>
          <w:rFonts w:ascii="Times New Roman" w:eastAsia="Calibri" w:hAnsi="Times New Roman" w:cs="Times New Roman"/>
          <w:bCs/>
          <w:kern w:val="0"/>
          <w:sz w:val="28"/>
          <w:szCs w:val="28"/>
          <w14:ligatures w14:val="none"/>
        </w:rPr>
        <w:t>–</w:t>
      </w:r>
      <w:r w:rsidRPr="00750613">
        <w:rPr>
          <w:rFonts w:ascii="Times New Roman" w:eastAsia="Calibri" w:hAnsi="Times New Roman" w:cs="Times New Roman"/>
          <w:kern w:val="0"/>
          <w:sz w:val="28"/>
          <w:szCs w:val="28"/>
          <w14:ligatures w14:val="none"/>
        </w:rPr>
        <w:t xml:space="preserve"> переслідування та покарання високопоставлених корупціонерів. Завдяки даним, зібраним на локальному рівні, коло проведення антикорупційного розслідування звужується від периферії до центру. Тим самим довкола потенційного «тигра» зводиться «клітка» з фактів, свідчень та показань, які не дають йому можливості вирватися із «пастки». Вже в 2014 р. такого роду розслідування давали своєрідний «ефект доміно», який у Китаї названо «корупцією обвального типу», коли розслідування однієї справи відкривало перспективу розкриття кількох нових [158, с. 43]. Подібний підхід має не лише тактичну (розслідування конкретних корупційних злочинів), а й стратегічну цінність, яка полягає в тому, що розкриваються цілі корупційні мережі та розриваються ланцюжки, які пов’язують корупціонерів на різних рівнях; 3) «полювання на лис» – боротьба з корупціонерами за кордоном та переміщенням легалізованих від корупції доходів. З цією метою Китай активно </w:t>
      </w:r>
      <w:r w:rsidRPr="00750613">
        <w:rPr>
          <w:rFonts w:ascii="Times New Roman" w:eastAsia="Calibri" w:hAnsi="Times New Roman" w:cs="Times New Roman"/>
          <w:kern w:val="0"/>
          <w:sz w:val="28"/>
          <w:szCs w:val="28"/>
          <w14:ligatures w14:val="none"/>
        </w:rPr>
        <w:lastRenderedPageBreak/>
        <w:t xml:space="preserve">використовував міжнародні механізми, передбачені, зокрема, Конвенцією ООН проти корупції, а також Інтерпол, щоб домогтися видачі корумпованих чиновників і повернення злочинних доходів; 4) боротьба із «голими чиновниками», тобто держслужбовцями, які відправляють на постійне місце проживання за кордон своїх родичів та виводять капітали із країни. З цією метою китайська влада ініціювала прийняття нових правил, згідно з якими: 1) такі чиновники позбавляються можливості просуватися по службі; 2) вони не можуть обіймати посади в таких сферах державної служби, як оборона, дипломатія, національна безпека, за умови, що їхні сім’ї не відмовилися від паспортів чи документів, які б підтверджували право на постійне проживання за кордоном [509, с. 21–22]. </w:t>
      </w:r>
    </w:p>
    <w:p w14:paraId="081B40D9" w14:textId="77777777" w:rsidR="00703C94" w:rsidRPr="00750613" w:rsidRDefault="00703C94" w:rsidP="00703C94">
      <w:pPr>
        <w:tabs>
          <w:tab w:val="left" w:pos="567"/>
        </w:tabs>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Цікавою особливістю нинішньої антикорупційної кампанії у Китаї стала вперше проголошена на політичному рівні боротьба проти корупції, пов’язаної з етичними проблемами в особистому житті. Зокрема, Генсек Сі Цзіньпін неодноразово висловлювався про неприпустимість терпимого ставлення до членів партії, які не дотримуються норм моралі. У китайській суспільній свідомості існує впевненість, що отримання значних доходів, особливо злочинним шляхом, зазвичай супроводжується моральним розкладанням – наявністю коханок, дорогих транспортних засобів, шикарно обставлених кабінетів. Практика розслідування корупційних злочинів високопосадовців підтверджує обґрунтованість таких припущень. Так, китайські ЗМІ стверджують, що абсолютна більшість викритих корупціонерів утримували одну чи кілька коханок. Наприклад, засуджений у 2013 р. до страти за корупцію колишній міністр транспорту Лю Чжицзюнь утримував близько 20 коханок [158, с. 45]. Таким чином, для державних службовців у КНР формується «період високого ризику», коли аморальна поведінка все серйозніше позначатиметься на їхній кар’єрі, що, на думку китайських експертів, серед іншого дозволить суттєво знизити корупційні ризики.</w:t>
      </w:r>
    </w:p>
    <w:p w14:paraId="1893705E" w14:textId="77777777" w:rsidR="00703C94" w:rsidRPr="00750613" w:rsidRDefault="00703C94" w:rsidP="00703C94">
      <w:pPr>
        <w:suppressAutoHyphens/>
        <w:spacing w:after="0" w:line="360" w:lineRule="auto"/>
        <w:ind w:firstLine="709"/>
        <w:jc w:val="both"/>
        <w:rPr>
          <w:rFonts w:ascii="Times New Roman" w:eastAsia="NSimSun" w:hAnsi="Times New Roman" w:cs="Times New Roman"/>
          <w:sz w:val="28"/>
          <w:szCs w:val="28"/>
          <w:lang w:eastAsia="zh-CN" w:bidi="hi-IN"/>
          <w14:ligatures w14:val="none"/>
        </w:rPr>
      </w:pPr>
      <w:r w:rsidRPr="00750613">
        <w:rPr>
          <w:rFonts w:ascii="Times New Roman" w:eastAsia="NSimSun" w:hAnsi="Times New Roman" w:cs="Times New Roman"/>
          <w:sz w:val="28"/>
          <w:szCs w:val="28"/>
          <w:lang w:eastAsia="zh-CN" w:bidi="hi-IN"/>
          <w14:ligatures w14:val="none"/>
        </w:rPr>
        <w:t>Таким чином, д</w:t>
      </w:r>
      <w:r w:rsidRPr="00750613">
        <w:rPr>
          <w:rFonts w:ascii="Times New Roman" w:eastAsia="Calibri" w:hAnsi="Times New Roman" w:cs="Times New Roman"/>
          <w:kern w:val="0"/>
          <w:sz w:val="28"/>
          <w:szCs w:val="28"/>
          <w14:ligatures w14:val="none"/>
        </w:rPr>
        <w:t xml:space="preserve">ослідження досвіду реалізації антикорупційної правової політики та ефективних антикорупційних практик сучасних зарубіжних країн </w:t>
      </w:r>
      <w:r w:rsidRPr="00750613">
        <w:rPr>
          <w:rFonts w:ascii="Times New Roman" w:eastAsia="Calibri" w:hAnsi="Times New Roman" w:cs="Times New Roman"/>
          <w:kern w:val="0"/>
          <w:sz w:val="28"/>
          <w:szCs w:val="28"/>
          <w14:ligatures w14:val="none"/>
        </w:rPr>
        <w:lastRenderedPageBreak/>
        <w:t xml:space="preserve">(Велика Британія, Данія, Нідерланди) свідчить, що антикорупційна правова політика охоплює широку нормативно-правову базу, організацію спеціалізованих органів боротьби з корупцією, розширення змісту та сфери використання антикорупційних заборон, обмежень та зобов’язань (насамперед, публічної сфери), криміналізацію корупції та злочинних діянь, пов’язаних з нею, удосконалення правового регулювання фінансування діяльності політичних партій та правового регулювання легалізації коштів. </w:t>
      </w:r>
      <w:r w:rsidRPr="00750613">
        <w:rPr>
          <w:rFonts w:ascii="Times New Roman" w:eastAsia="NSimSun" w:hAnsi="Times New Roman" w:cs="Times New Roman"/>
          <w:sz w:val="28"/>
          <w:szCs w:val="28"/>
          <w:lang w:eastAsia="zh-CN" w:bidi="hi-IN"/>
          <w14:ligatures w14:val="none"/>
        </w:rPr>
        <w:t xml:space="preserve">Досвід низки країн, які досягли успіхів з сфері протидії корупції свідчить, про те, що вони використовують як власну практику, так і впроваджують кращі зразки інших країн, а сам процес вдосконалення боротьби з корупцією постійно перебуває у динаміці та втілюється у антикорупційній правовій політиці. </w:t>
      </w:r>
    </w:p>
    <w:p w14:paraId="6B4A8E14" w14:textId="77777777" w:rsidR="00703C94" w:rsidRDefault="00703C94" w:rsidP="00703C94">
      <w:pPr>
        <w:suppressAutoHyphens/>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NSimSun" w:hAnsi="Times New Roman" w:cs="Times New Roman"/>
          <w:sz w:val="28"/>
          <w:szCs w:val="28"/>
          <w:lang w:eastAsia="zh-CN" w:bidi="hi-IN"/>
          <w14:ligatures w14:val="none"/>
        </w:rPr>
        <w:t xml:space="preserve">У контексті запозичення ефективних антикорупційних правових політик та позитивних практик заслуговує на увагу досвід низки, а саме - Нідерландів щодо виявлення потенційних корупціогенних сфер у взаємодії між державою та громадянином; Німеччини, Латвії та Болгарії, зокрема у аспекті декларування доходів та їх витрат серед високопосадовців, а також їх моніторинг з боку правоохоронних органів; Румунії та Словенії щодо впровадження програми захисту свідків; Литви, зокрема в аспекті реалізації політики профілактики хабарництва; досвід практично всіх країн щодо правової освіти правого виховання, стимулювання й активізації діяльності інститутів громадянського суспільства у напрямі запобігання й протидії корупції. Дослідження зарубіжного досвіду антикорупційної правової політики свідчить про </w:t>
      </w:r>
      <w:r w:rsidRPr="00750613">
        <w:rPr>
          <w:rFonts w:ascii="Times New Roman" w:eastAsia="Calibri" w:hAnsi="Times New Roman" w:cs="Times New Roman"/>
          <w:kern w:val="0"/>
          <w:sz w:val="28"/>
          <w:szCs w:val="28"/>
          <w14:ligatures w14:val="none"/>
        </w:rPr>
        <w:t xml:space="preserve"> відсутність прямого причинно-наслідкового зв'язку між наявністю профільного закону та відсутністю корупції в країні, за умови наявності антикорупційних норм у низці інших законів (насамперед, кримінальному, законодавстві про цивільних службовців, муніципальні органи влади, державні закупівлі, бухгалтерський облік, державну допомогу, поліцію, компанії, фінансову розвідку, а також у Конституції), яке здатне встановлювати чіткі бар’єри поширення корупції в країні. Водночас, такий підхід, більшою мірою, притаманний країнам з усталеними традиціями антикорупційної політики (Австрія, Фінляндія, Японія, Австралія).</w:t>
      </w:r>
    </w:p>
    <w:p w14:paraId="26397D7E" w14:textId="77777777" w:rsidR="00703C94" w:rsidRPr="007F2972" w:rsidRDefault="00703C94" w:rsidP="007F2972">
      <w:pPr>
        <w:spacing w:after="0" w:line="360" w:lineRule="auto"/>
        <w:ind w:firstLine="708"/>
        <w:jc w:val="both"/>
        <w:rPr>
          <w:rFonts w:ascii="Times New Roman" w:eastAsia="Calibri" w:hAnsi="Times New Roman" w:cs="Times New Roman"/>
          <w:kern w:val="0"/>
          <w:sz w:val="28"/>
          <w:szCs w:val="28"/>
          <w14:ligatures w14:val="none"/>
        </w:rPr>
      </w:pPr>
      <w:bookmarkStart w:id="30" w:name="_Toc168312408"/>
      <w:r w:rsidRPr="007F2972">
        <w:rPr>
          <w:rFonts w:ascii="Times New Roman" w:eastAsia="Calibri" w:hAnsi="Times New Roman" w:cs="Times New Roman"/>
          <w:kern w:val="0"/>
          <w:sz w:val="28"/>
          <w:szCs w:val="28"/>
          <w14:ligatures w14:val="none"/>
        </w:rPr>
        <w:lastRenderedPageBreak/>
        <w:t>3.2. </w:t>
      </w:r>
      <w:bookmarkEnd w:id="30"/>
      <w:r w:rsidRPr="007F2972">
        <w:rPr>
          <w:rFonts w:ascii="Times New Roman" w:eastAsia="Calibri" w:hAnsi="Times New Roman" w:cs="Times New Roman"/>
          <w:kern w:val="0"/>
          <w:sz w:val="28"/>
          <w:szCs w:val="28"/>
          <w14:ligatures w14:val="none"/>
        </w:rPr>
        <w:t>Напрями й засоби оптимізації формування антикорупційної правової політики в Україні в умовах євроінтеграції</w:t>
      </w:r>
    </w:p>
    <w:p w14:paraId="069017BB" w14:textId="77777777" w:rsidR="00703C94" w:rsidRPr="00750613" w:rsidRDefault="00703C94" w:rsidP="007F2972">
      <w:pPr>
        <w:spacing w:after="0" w:line="360" w:lineRule="auto"/>
        <w:ind w:firstLine="709"/>
        <w:jc w:val="both"/>
        <w:rPr>
          <w:rFonts w:ascii="Times New Roman" w:eastAsia="Calibri" w:hAnsi="Times New Roman" w:cs="Times New Roman"/>
          <w:kern w:val="0"/>
          <w:sz w:val="28"/>
          <w:szCs w:val="28"/>
          <w:lang w:eastAsia="ru-RU"/>
          <w14:ligatures w14:val="none"/>
        </w:rPr>
      </w:pPr>
    </w:p>
    <w:p w14:paraId="60EB02F3" w14:textId="77777777" w:rsidR="00703C94" w:rsidRPr="00750613" w:rsidRDefault="00703C94" w:rsidP="007F2972">
      <w:pPr>
        <w:tabs>
          <w:tab w:val="left" w:pos="0"/>
        </w:tabs>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Однією з ключових вимог в контексті реалізації стратегії європейського  вектору розвитку України є подолання корупції. Водночас, поширення корупції у всіх сферах суспільства залишається однією із найбільш загрозливих для сталого розвитку України упродовж останніх десятиліть. Попри важливі кроки у напрямі запобігання і протидії корупції, насамперед, створення антикорупційних органів, ухвалення антикорупційного законодавства, значні зусилля організаційного, правового, фінансового характеру, слід констатувати, що викорінити це загрозливе для країни явище не вдалося. </w:t>
      </w:r>
    </w:p>
    <w:p w14:paraId="32DD0FF3" w14:textId="77777777" w:rsidR="00703C94" w:rsidRPr="00750613" w:rsidRDefault="00703C94" w:rsidP="00703C94">
      <w:pPr>
        <w:tabs>
          <w:tab w:val="left" w:pos="0"/>
        </w:tabs>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В умовах воєнного стану проблеми, спричинені корупцією, детермінують такі наслідки, які здатні істотно вплинути не лише на функціонування української держави, а й на відновлення територіальної цілісності й суверенітету країни. Втрата довіри з боку міжнародних партнерів до діяльності органів державної влади, правомірного використання наданої країні допомоги через поширення корупції має прямі втрати щодо надання військової, фінансової, матеріальної допомоги для України. В умовах воєнного стану, загострення глобальних і регіональних викликів і загроз, з’явилися нові форми і прояви корупції у різних сферах. Зазначене вимагає осмислення та пошуку своєчасних і дієвих засобів протидії корупції, насамперед, у сфері національної безпеки [242], у т.ч. військовій [47], кібербезпеки [480], енергетичній та ін.</w:t>
      </w:r>
    </w:p>
    <w:p w14:paraId="65B9B7CA" w14:textId="77777777" w:rsidR="00703C94" w:rsidRPr="00750613" w:rsidRDefault="00703C94" w:rsidP="00703C94">
      <w:pPr>
        <w:tabs>
          <w:tab w:val="left" w:pos="0"/>
        </w:tabs>
        <w:spacing w:after="0" w:line="360" w:lineRule="auto"/>
        <w:ind w:firstLine="709"/>
        <w:jc w:val="both"/>
        <w:rPr>
          <w:rFonts w:ascii="Times New Roman" w:eastAsia="Times New Roman" w:hAnsi="Times New Roman" w:cs="Times New Roman"/>
          <w:color w:val="000000"/>
          <w:kern w:val="0"/>
          <w:sz w:val="28"/>
          <w:szCs w:val="28"/>
          <w:lang w:eastAsia="ru-RU"/>
          <w14:ligatures w14:val="none"/>
        </w:rPr>
      </w:pPr>
      <w:r w:rsidRPr="00750613">
        <w:rPr>
          <w:rFonts w:ascii="Times New Roman" w:eastAsia="Calibri" w:hAnsi="Times New Roman" w:cs="Times New Roman"/>
          <w:color w:val="000000"/>
          <w:kern w:val="0"/>
          <w:sz w:val="28"/>
          <w:szCs w:val="28"/>
          <w14:ligatures w14:val="none"/>
        </w:rPr>
        <w:t xml:space="preserve">Згідно даних Індексу сприйняття корупції-2023 [123] </w:t>
      </w:r>
      <w:r w:rsidRPr="00750613">
        <w:rPr>
          <w:rFonts w:ascii="Times New Roman" w:eastAsia="Times New Roman" w:hAnsi="Times New Roman" w:cs="Times New Roman"/>
          <w:color w:val="000000"/>
          <w:kern w:val="0"/>
          <w:sz w:val="28"/>
          <w:szCs w:val="28"/>
          <w:lang w:eastAsia="ru-RU"/>
          <w14:ligatures w14:val="none"/>
        </w:rPr>
        <w:t xml:space="preserve">Україна серед 180 країн отримала 36 зі 100 балів, додавши 3 бали та посіла 104 позицію поміж 180 країн. Слід зауважити, що за останні 10 років Україна покращила свої позиції та додала 11 балів, і це є найбільшим приростом серед країн, які мають статус кандидата до ЄС. На думку експертів Transparency International Ukraine покращенню результатів сприяли: ухвалення та реалізація Антикорупційної стратегії та Державної антикорупційної програми (ДАП); активізація затримань і </w:t>
      </w:r>
      <w:r w:rsidRPr="00750613">
        <w:rPr>
          <w:rFonts w:ascii="Times New Roman" w:eastAsia="Times New Roman" w:hAnsi="Times New Roman" w:cs="Times New Roman"/>
          <w:color w:val="000000"/>
          <w:kern w:val="0"/>
          <w:sz w:val="28"/>
          <w:szCs w:val="28"/>
          <w:lang w:eastAsia="ru-RU"/>
          <w14:ligatures w14:val="none"/>
        </w:rPr>
        <w:lastRenderedPageBreak/>
        <w:t xml:space="preserve">розслідувань у топкорупційних справах; проведення більшості закупівель у Prozorro [124]. </w:t>
      </w:r>
    </w:p>
    <w:p w14:paraId="20CCAA69" w14:textId="77777777" w:rsidR="00703C94" w:rsidRPr="00750613" w:rsidRDefault="00703C94" w:rsidP="00703C94">
      <w:pPr>
        <w:tabs>
          <w:tab w:val="left" w:pos="0"/>
        </w:tabs>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Times New Roman" w:hAnsi="Times New Roman" w:cs="Times New Roman"/>
          <w:color w:val="000000"/>
          <w:kern w:val="0"/>
          <w:sz w:val="28"/>
          <w:szCs w:val="28"/>
          <w:lang w:eastAsia="ru-RU"/>
          <w14:ligatures w14:val="none"/>
        </w:rPr>
        <w:t>Нажаль, за підсумками 2024 р. Україна погіршила свої показники та має 35 балів зі 100 з</w:t>
      </w:r>
      <w:r w:rsidRPr="00750613">
        <w:rPr>
          <w:rFonts w:ascii="Times New Roman" w:eastAsia="Calibri" w:hAnsi="Times New Roman" w:cs="Times New Roman"/>
          <w:color w:val="000000"/>
          <w:kern w:val="0"/>
          <w:sz w:val="28"/>
          <w:szCs w:val="28"/>
          <w14:ligatures w14:val="none"/>
        </w:rPr>
        <w:t xml:space="preserve">гідно даних Індексу сприйняття корупції-2024 і перемістилася зі 104 на 105 місце. Серед пострадянських держав найкращі показники має Молдова, яка залишається на 76 місці та має 43 бали. Загальна тенденція свідчить про погіршення результатів у цілої низки держав, зокрема по 1 балу втратили Польща (53 бали і 53 місце), Угорщина (41 бал і 82 місце), Словаччина втратила 5 балів (49 балів і 59 місце) [125]. Таким чином, </w:t>
      </w:r>
      <w:r w:rsidRPr="00750613">
        <w:rPr>
          <w:rFonts w:ascii="Times New Roman" w:eastAsia="Times New Roman" w:hAnsi="Times New Roman" w:cs="Times New Roman"/>
          <w:color w:val="000000"/>
          <w:kern w:val="0"/>
          <w:sz w:val="28"/>
          <w:szCs w:val="28"/>
          <w:lang w:eastAsia="ru-RU"/>
          <w14:ligatures w14:val="none"/>
        </w:rPr>
        <w:t xml:space="preserve">Україна посідає 105 позицію серед 180 країн, що свідчить про наявність суттєвих проблеми у сфері протидії корупції та вимагає нових підходів до її вирішення. Засадничим підґрунтям у подоланні корупції в Україні є </w:t>
      </w:r>
      <w:r w:rsidRPr="00750613">
        <w:rPr>
          <w:rFonts w:ascii="Times New Roman" w:eastAsia="Calibri" w:hAnsi="Times New Roman" w:cs="Times New Roman"/>
          <w:kern w:val="0"/>
          <w:sz w:val="28"/>
          <w:szCs w:val="28"/>
          <w14:ligatures w14:val="none"/>
        </w:rPr>
        <w:t>виважена антикорупційна правова політика та її ефективна реалізація.</w:t>
      </w:r>
    </w:p>
    <w:p w14:paraId="66B23271" w14:textId="77777777" w:rsidR="00703C94" w:rsidRPr="00750613" w:rsidRDefault="00703C94" w:rsidP="00703C94">
      <w:pPr>
        <w:shd w:val="clear" w:color="auto" w:fill="FFFFFF"/>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Times New Roman" w:hAnsi="Times New Roman" w:cs="Times New Roman"/>
          <w:kern w:val="0"/>
          <w:sz w:val="28"/>
          <w:szCs w:val="28"/>
          <w:lang w:eastAsia="ru-RU"/>
          <w14:ligatures w14:val="none"/>
        </w:rPr>
        <w:t>Варто зауважити, що формування та реалізація антикорупційної правової політики в Україні упродовж останніх десяти років тісно пов’язані з виконанням взятих на себе зобов’язань у межах Угоди про асоціацію між Україною, з однієї сторони, та Європейським Союзом, Європейським співтовариством з атомної енергії і їхніми державами-членами, з іншої сторони [414] та інших, пов’язаних із нею правових актів. Так, за період з 2014 р. і до початку 2022 р. Україна виконала Угоду про асоціацію на 63%: частково імплементувала право ЄС згідно з Угодою про асоціацію, здійснила низку євроінтеграційних змін майже у всіх сферах суспільнополітичного та економічного життя, приєдналась до низки ключових програм ЄС у різних сферах, активізувала участь у макрорегіональних стратегіях і транскордонних програмах ЄС [39].</w:t>
      </w:r>
      <w:r w:rsidRPr="00750613">
        <w:rPr>
          <w:rFonts w:ascii="Times New Roman" w:eastAsia="Calibri" w:hAnsi="Times New Roman" w:cs="Times New Roman"/>
          <w:kern w:val="0"/>
          <w:sz w:val="28"/>
          <w:szCs w:val="28"/>
          <w14:ligatures w14:val="none"/>
        </w:rPr>
        <w:t xml:space="preserve"> </w:t>
      </w:r>
    </w:p>
    <w:p w14:paraId="5D461102" w14:textId="77777777" w:rsidR="00703C94" w:rsidRPr="00750613" w:rsidRDefault="00703C94" w:rsidP="00703C94">
      <w:pPr>
        <w:shd w:val="clear" w:color="auto" w:fill="FFFFFF"/>
        <w:spacing w:after="0" w:line="360" w:lineRule="auto"/>
        <w:ind w:firstLine="709"/>
        <w:jc w:val="both"/>
        <w:rPr>
          <w:rFonts w:ascii="Times New Roman" w:eastAsia="Times New Roman" w:hAnsi="Times New Roman" w:cs="Times New Roman"/>
          <w:kern w:val="0"/>
          <w:sz w:val="28"/>
          <w:szCs w:val="28"/>
          <w:lang w:eastAsia="ru-RU"/>
          <w14:ligatures w14:val="none"/>
        </w:rPr>
      </w:pPr>
      <w:r w:rsidRPr="00750613">
        <w:rPr>
          <w:rFonts w:ascii="Times New Roman" w:eastAsia="Times New Roman" w:hAnsi="Times New Roman" w:cs="Times New Roman"/>
          <w:kern w:val="0"/>
          <w:sz w:val="28"/>
          <w:szCs w:val="28"/>
          <w:lang w:eastAsia="ru-RU"/>
          <w14:ligatures w14:val="none"/>
        </w:rPr>
        <w:t xml:space="preserve">Навіть в умовах широмасштабного вторгнення, Україні вдалося досягти значного прогресу у виконанні взятих зобов’язань у межах Угоди про асоціацію. Так, у 2023 р. прогрес виконання завдань в рамках Угоди про асоціацію вже становив 88%. При цьому, Кабінетом Міністрів України виконано 86% завдань. Загальний прогрес за 2014–2023 рр.: Кабінет Міністрів України – 75% заходів виконано. Верховна Рада України – 64% заходів виконано. Інші органи державної </w:t>
      </w:r>
      <w:r w:rsidRPr="00750613">
        <w:rPr>
          <w:rFonts w:ascii="Times New Roman" w:eastAsia="Times New Roman" w:hAnsi="Times New Roman" w:cs="Times New Roman"/>
          <w:kern w:val="0"/>
          <w:sz w:val="28"/>
          <w:szCs w:val="28"/>
          <w:lang w:eastAsia="ru-RU"/>
          <w14:ligatures w14:val="none"/>
        </w:rPr>
        <w:lastRenderedPageBreak/>
        <w:t xml:space="preserve">влади – 62% заходів виконано. Загальний прогрес виконання Угоди про асоціацію за 2014-2024 рр. збільшився з 72% в 2022 р. до 77% в 2023 р., тобто на 5%. Серед виконаних рекомендацій, частина охоплює сфери, які прямо стосуються запобігання й протидії корупції, або значною мірою пов’язані з корупційними ризиками. Йдеться, насамперед, про виконання семи рекомендацій Європейської Комісії від 17 червня 2022 р., які стосувалися реформи головних органів судового управління, зміни правил надання аудіовізуальних медіа-послуг, реформи Конституційного Суду України, протидії і запобігання корупції, боротьби з шахрайством і відмиванням грошей, впровадження антиолігархічного законодавства. Україні, станом на кінець 2023 р., вдалося виконати 77 % від загального обсягу зобов’язань за цією Угодою, зокрема у сфері секторальної інтеграції України з ЄС, у тому числі у галузях енергетики, цифровізації, економіки, митної справи, юстиції, свободи та безпеки. Цілком закономірно, що. Європейська Комісія 22 червня 2023 р. високо оцінила зусилля України, відзначила прогрес і високу динаміку впровадження євроінтеграційних реформ у безпрецедентно важких умовах військового стану [114, с. 3]. Результатом успішного виконання рекомендацій стало ухвалення визначального історичного рішення про відкриття </w:t>
      </w:r>
      <w:r w:rsidRPr="00750613">
        <w:rPr>
          <w:rFonts w:ascii="Times New Roman" w:eastAsia="Times New Roman" w:hAnsi="Times New Roman" w:cs="Times New Roman"/>
          <w:bCs/>
          <w:kern w:val="0"/>
          <w:sz w:val="28"/>
          <w:szCs w:val="28"/>
          <w:lang w:eastAsia="ru-RU"/>
          <w14:ligatures w14:val="none"/>
        </w:rPr>
        <w:t>переговорів про вступ із Україною 14 грудня 2023 р</w:t>
      </w:r>
      <w:r w:rsidRPr="00750613">
        <w:rPr>
          <w:rFonts w:ascii="Times New Roman" w:eastAsia="Times New Roman" w:hAnsi="Times New Roman" w:cs="Times New Roman"/>
          <w:kern w:val="0"/>
          <w:sz w:val="28"/>
          <w:szCs w:val="28"/>
          <w:lang w:eastAsia="ru-RU"/>
          <w14:ligatures w14:val="none"/>
        </w:rPr>
        <w:t xml:space="preserve">. під час саміту Європейської Ради. Водночас, подальша боротьба з корупцією залишається однією з основних для України як в контексті європейської інтеграції, так і в контексті сталого розвитку. </w:t>
      </w:r>
    </w:p>
    <w:p w14:paraId="64077282" w14:textId="77777777" w:rsidR="00703C94" w:rsidRPr="00750613" w:rsidRDefault="00703C94" w:rsidP="00703C94">
      <w:pPr>
        <w:spacing w:after="0" w:line="360" w:lineRule="auto"/>
        <w:ind w:firstLine="709"/>
        <w:jc w:val="both"/>
        <w:rPr>
          <w:rFonts w:ascii="Times New Roman" w:eastAsia="Times New Roman" w:hAnsi="Times New Roman" w:cs="Times New Roman"/>
          <w:kern w:val="0"/>
          <w:sz w:val="28"/>
          <w:szCs w:val="28"/>
          <w:lang w:eastAsia="ru-RU"/>
          <w14:ligatures w14:val="none"/>
        </w:rPr>
      </w:pPr>
      <w:r w:rsidRPr="00750613">
        <w:rPr>
          <w:rFonts w:ascii="Times New Roman" w:eastAsia="Times New Roman" w:hAnsi="Times New Roman" w:cs="Times New Roman"/>
          <w:kern w:val="0"/>
          <w:sz w:val="28"/>
          <w:szCs w:val="28"/>
          <w:lang w:eastAsia="ru-RU"/>
          <w14:ligatures w14:val="none"/>
        </w:rPr>
        <w:t>Ефективна антикорупційна стратегія та антикорупційна правова політика як її складова є засадничим підґрунтям вирішення проблем запобігання й протидії корупції та важливим складником розвитку правової системи України. Водночас, а</w:t>
      </w:r>
      <w:r w:rsidRPr="00750613">
        <w:rPr>
          <w:rFonts w:ascii="Times New Roman" w:eastAsia="Calibri" w:hAnsi="Times New Roman" w:cs="Times New Roman"/>
          <w:kern w:val="0"/>
          <w:sz w:val="28"/>
          <w:szCs w:val="28"/>
          <w:lang w:eastAsia="zh-CN" w:bidi="hi-IN"/>
          <w14:ligatures w14:val="none"/>
        </w:rPr>
        <w:t xml:space="preserve">наліз сучасного стану антикорупційної правової політики України та її реалізації в умовах євроінтеграції свідчить про її </w:t>
      </w:r>
      <w:r w:rsidRPr="00750613">
        <w:rPr>
          <w:rFonts w:ascii="Times New Roman" w:eastAsia="Calibri" w:hAnsi="Times New Roman" w:cs="Times New Roman"/>
          <w:kern w:val="0"/>
          <w:sz w:val="28"/>
          <w:szCs w:val="28"/>
          <w14:ligatures w14:val="none"/>
        </w:rPr>
        <w:t xml:space="preserve">недостатню ефективність та наявність системних проблем, а саме: </w:t>
      </w:r>
    </w:p>
    <w:p w14:paraId="0CC0DDF1" w14:textId="77777777" w:rsidR="00703C94" w:rsidRPr="00750613" w:rsidRDefault="00703C94" w:rsidP="00703C94">
      <w:pPr>
        <w:shd w:val="clear" w:color="auto" w:fill="FFFFFF"/>
        <w:spacing w:after="0" w:line="360" w:lineRule="auto"/>
        <w:ind w:firstLine="709"/>
        <w:jc w:val="both"/>
        <w:rPr>
          <w:rFonts w:ascii="Times New Roman" w:eastAsia="Times New Roman" w:hAnsi="Times New Roman" w:cs="Times New Roman"/>
          <w:kern w:val="0"/>
          <w:sz w:val="28"/>
          <w:szCs w:val="28"/>
          <w:lang w:eastAsia="ru-RU"/>
          <w14:ligatures w14:val="none"/>
        </w:rPr>
      </w:pPr>
      <w:r w:rsidRPr="00750613">
        <w:rPr>
          <w:rFonts w:ascii="Times New Roman" w:eastAsia="Times New Roman" w:hAnsi="Times New Roman" w:cs="Times New Roman"/>
          <w:kern w:val="0"/>
          <w:sz w:val="28"/>
          <w:szCs w:val="28"/>
          <w:lang w:eastAsia="ru-RU"/>
          <w14:ligatures w14:val="none"/>
        </w:rPr>
        <w:t xml:space="preserve">1) на нормативному рівні – проблеми формування та нормативного закріплення антикорупційної правової політики, у т.ч. з урахуванням проблем, </w:t>
      </w:r>
      <w:r w:rsidRPr="00750613">
        <w:rPr>
          <w:rFonts w:ascii="Times New Roman" w:eastAsia="Times New Roman" w:hAnsi="Times New Roman" w:cs="Times New Roman"/>
          <w:kern w:val="0"/>
          <w:sz w:val="28"/>
          <w:szCs w:val="28"/>
          <w:lang w:eastAsia="ru-RU"/>
          <w14:ligatures w14:val="none"/>
        </w:rPr>
        <w:lastRenderedPageBreak/>
        <w:t xml:space="preserve">спричинених повномасштабним вторгненням країни-агресора та запровадженням правового режиму воєнного стану;  </w:t>
      </w:r>
    </w:p>
    <w:p w14:paraId="5E0F0B90" w14:textId="77777777" w:rsidR="00703C94" w:rsidRPr="00750613" w:rsidRDefault="00703C94" w:rsidP="00703C94">
      <w:pPr>
        <w:shd w:val="clear" w:color="auto" w:fill="FFFFFF"/>
        <w:spacing w:after="0" w:line="360" w:lineRule="auto"/>
        <w:ind w:firstLine="709"/>
        <w:jc w:val="both"/>
        <w:rPr>
          <w:rFonts w:ascii="Times New Roman" w:eastAsia="Times New Roman" w:hAnsi="Times New Roman" w:cs="Times New Roman"/>
          <w:kern w:val="0"/>
          <w:sz w:val="28"/>
          <w:szCs w:val="28"/>
          <w:lang w:eastAsia="ru-RU"/>
          <w14:ligatures w14:val="none"/>
        </w:rPr>
      </w:pPr>
      <w:r w:rsidRPr="00750613">
        <w:rPr>
          <w:rFonts w:ascii="Times New Roman" w:eastAsia="Times New Roman" w:hAnsi="Times New Roman" w:cs="Times New Roman"/>
          <w:kern w:val="0"/>
          <w:sz w:val="28"/>
          <w:szCs w:val="28"/>
          <w:lang w:eastAsia="ru-RU"/>
          <w14:ligatures w14:val="none"/>
        </w:rPr>
        <w:t xml:space="preserve">2) на інституційному рівні – проблеми функціонування антикорупційних органів, їх незалежності та повноважень; проблеми з призначенням керівників антикорупційних органів; проблеми єдності судової практики у справах, пов’язаних з корупційними правопорушеннями; </w:t>
      </w:r>
    </w:p>
    <w:p w14:paraId="023B892E" w14:textId="77777777" w:rsidR="00703C94" w:rsidRPr="00750613" w:rsidRDefault="00703C94" w:rsidP="00703C94">
      <w:pPr>
        <w:shd w:val="clear" w:color="auto" w:fill="FFFFFF"/>
        <w:spacing w:after="0" w:line="360" w:lineRule="auto"/>
        <w:ind w:firstLine="709"/>
        <w:jc w:val="both"/>
        <w:rPr>
          <w:rFonts w:ascii="Times New Roman" w:eastAsia="Times New Roman" w:hAnsi="Times New Roman" w:cs="Times New Roman"/>
          <w:kern w:val="0"/>
          <w:sz w:val="28"/>
          <w:szCs w:val="28"/>
          <w:lang w:eastAsia="ru-RU"/>
          <w14:ligatures w14:val="none"/>
        </w:rPr>
      </w:pPr>
      <w:r w:rsidRPr="00750613">
        <w:rPr>
          <w:rFonts w:ascii="Times New Roman" w:eastAsia="Times New Roman" w:hAnsi="Times New Roman" w:cs="Times New Roman"/>
          <w:kern w:val="0"/>
          <w:sz w:val="28"/>
          <w:szCs w:val="28"/>
          <w:lang w:eastAsia="ru-RU"/>
          <w14:ligatures w14:val="none"/>
        </w:rPr>
        <w:t>3) на рівні реалізації антикорупційної правової політики – проблеми фінансування та ресурсного забезпечення антикорупційних заходів (у зв’язку зі спрямуванням державних ресурсів на безпеку й оборону); опір з боку впливових політичних та бізнесових груп; зростання корупційних ризиків у сфері оборонних контрактів, гуманітарної допомоги, державних закупівель; проблеми притягнення до юридичної відповідальності за вчинення корупційних правопорушень.</w:t>
      </w:r>
    </w:p>
    <w:p w14:paraId="410A5279" w14:textId="77777777" w:rsidR="00703C94" w:rsidRPr="00750613" w:rsidRDefault="00703C94" w:rsidP="00703C94">
      <w:pPr>
        <w:shd w:val="clear" w:color="auto" w:fill="FFFFFF"/>
        <w:spacing w:after="0" w:line="360" w:lineRule="auto"/>
        <w:ind w:firstLine="709"/>
        <w:jc w:val="both"/>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t>Зупинимося більш ґрунтовно на зазначених вище проблемах.</w:t>
      </w:r>
    </w:p>
    <w:p w14:paraId="440ABE9B" w14:textId="77777777" w:rsidR="00703C94" w:rsidRPr="00750613" w:rsidRDefault="00703C94" w:rsidP="00703C94">
      <w:pPr>
        <w:shd w:val="clear" w:color="auto" w:fill="FFFFFF"/>
        <w:spacing w:after="0" w:line="360" w:lineRule="auto"/>
        <w:ind w:firstLine="709"/>
        <w:jc w:val="both"/>
        <w:rPr>
          <w:rFonts w:ascii="Times New Roman" w:eastAsia="Calibri" w:hAnsi="Times New Roman" w:cs="Times New Roman"/>
          <w:bCs/>
          <w:kern w:val="0"/>
          <w:sz w:val="28"/>
          <w:szCs w:val="28"/>
          <w:shd w:val="clear" w:color="auto" w:fill="FFFFFF"/>
          <w14:ligatures w14:val="none"/>
        </w:rPr>
      </w:pPr>
      <w:r w:rsidRPr="00750613">
        <w:rPr>
          <w:rFonts w:ascii="Times New Roman" w:eastAsia="Times New Roman" w:hAnsi="Times New Roman" w:cs="Times New Roman"/>
          <w:kern w:val="0"/>
          <w:sz w:val="28"/>
          <w:szCs w:val="28"/>
          <w:lang w:eastAsia="ru-RU"/>
          <w14:ligatures w14:val="none"/>
        </w:rPr>
        <w:t>Нормативний рівень.</w:t>
      </w:r>
      <w:r w:rsidRPr="00750613">
        <w:rPr>
          <w:rFonts w:ascii="Times New Roman" w:eastAsia="Times New Roman" w:hAnsi="Times New Roman" w:cs="Times New Roman"/>
          <w:b/>
          <w:kern w:val="0"/>
          <w:sz w:val="28"/>
          <w:szCs w:val="28"/>
          <w:lang w:eastAsia="ru-RU"/>
          <w14:ligatures w14:val="none"/>
        </w:rPr>
        <w:t xml:space="preserve"> </w:t>
      </w:r>
      <w:r w:rsidRPr="00750613">
        <w:rPr>
          <w:rFonts w:ascii="Times New Roman" w:eastAsia="Times New Roman" w:hAnsi="Times New Roman" w:cs="Times New Roman"/>
          <w:kern w:val="0"/>
          <w:sz w:val="28"/>
          <w:szCs w:val="28"/>
          <w:lang w:eastAsia="ru-RU"/>
          <w14:ligatures w14:val="none"/>
        </w:rPr>
        <w:t xml:space="preserve">Вітчизняний досвід свідчить, що розробка, обґрунтування й затвердження антикорупційної політики відзначається </w:t>
      </w:r>
      <w:r w:rsidRPr="00750613">
        <w:rPr>
          <w:rFonts w:ascii="Times New Roman" w:eastAsia="Times New Roman" w:hAnsi="Times New Roman" w:cs="Times New Roman"/>
          <w:bCs/>
          <w:kern w:val="0"/>
          <w:sz w:val="28"/>
          <w:szCs w:val="28"/>
          <w:lang w:eastAsia="ru-RU"/>
          <w14:ligatures w14:val="none"/>
        </w:rPr>
        <w:t>несистемним характером та порушенням чітких термінів.</w:t>
      </w:r>
      <w:r w:rsidRPr="00750613">
        <w:rPr>
          <w:rFonts w:ascii="Times New Roman" w:eastAsia="Times New Roman" w:hAnsi="Times New Roman" w:cs="Times New Roman"/>
          <w:kern w:val="0"/>
          <w:sz w:val="28"/>
          <w:szCs w:val="28"/>
          <w:lang w:eastAsia="ru-RU"/>
          <w14:ligatures w14:val="none"/>
        </w:rPr>
        <w:t xml:space="preserve"> Так, після завершення терміну дії </w:t>
      </w:r>
      <w:r w:rsidRPr="00750613">
        <w:rPr>
          <w:rFonts w:ascii="Times New Roman" w:eastAsia="Calibri" w:hAnsi="Times New Roman" w:cs="Times New Roman"/>
          <w:kern w:val="0"/>
          <w:sz w:val="28"/>
          <w:szCs w:val="28"/>
          <w14:ligatures w14:val="none"/>
        </w:rPr>
        <w:t>Антикорупційної стратегії на 2014-2017 рр. [335] наступна Антикорупційна стратегія на 2021-2025 роки була затверджена лише 20 червня 2022 р.</w:t>
      </w:r>
      <w:r w:rsidRPr="00750613">
        <w:rPr>
          <w:rFonts w:ascii="Times New Roman" w:eastAsia="Times New Roman" w:hAnsi="Times New Roman" w:cs="Times New Roman"/>
          <w:kern w:val="0"/>
          <w:sz w:val="28"/>
          <w:szCs w:val="28"/>
          <w:lang w:eastAsia="ru-RU"/>
          <w14:ligatures w14:val="none"/>
        </w:rPr>
        <w:t xml:space="preserve"> Слід визнати, що боротьба з корупцією в цей період продовжувалася, головним чином шляхом реалізації окремих заходів та політики, ухвалених державними антикорупційними органами, насамперед, такими як НАБУ, НАЗК, САП та Вищий антикорупційний суд. Ухвалення Верховною Радою нового проєкту Антикорупційної стратегії затягнулося на період з 2020 р. до червня 2022 р., коли було офіційно прийнято Антикорупційну стратегію на 2021–2025 рр., а 4 березня 2023 р. на виконання Антикорупційної стратегії була прийнята </w:t>
      </w:r>
      <w:r w:rsidRPr="00750613">
        <w:rPr>
          <w:rFonts w:ascii="Times New Roman" w:eastAsia="Calibri" w:hAnsi="Times New Roman" w:cs="Times New Roman"/>
          <w:bCs/>
          <w:kern w:val="0"/>
          <w:sz w:val="28"/>
          <w:szCs w:val="28"/>
          <w:shd w:val="clear" w:color="auto" w:fill="FFFFFF"/>
          <w14:ligatures w14:val="none"/>
        </w:rPr>
        <w:t xml:space="preserve">Державна антикорупційна програма на 2023-2025 рр. </w:t>
      </w:r>
      <w:r w:rsidRPr="00750613">
        <w:rPr>
          <w:rFonts w:ascii="Times New Roman" w:eastAsia="Calibri" w:hAnsi="Times New Roman" w:cs="Times New Roman"/>
          <w:kern w:val="0"/>
          <w:sz w:val="28"/>
          <w:szCs w:val="28"/>
          <w14:ligatures w14:val="none"/>
        </w:rPr>
        <w:t xml:space="preserve">[79], яка </w:t>
      </w:r>
      <w:r w:rsidRPr="00750613">
        <w:rPr>
          <w:rFonts w:ascii="Times New Roman" w:eastAsia="Times New Roman" w:hAnsi="Times New Roman" w:cs="Times New Roman"/>
          <w:bCs/>
          <w:kern w:val="0"/>
          <w:sz w:val="28"/>
          <w:szCs w:val="28"/>
          <w:lang w:eastAsia="ru-RU"/>
          <w14:ligatures w14:val="none"/>
        </w:rPr>
        <w:t xml:space="preserve">деталізує її реалізацію. Слід зауважити, що </w:t>
      </w:r>
      <w:r w:rsidRPr="00750613">
        <w:rPr>
          <w:rFonts w:ascii="Times New Roman" w:eastAsia="Calibri" w:hAnsi="Times New Roman" w:cs="Times New Roman"/>
          <w:kern w:val="0"/>
          <w:sz w:val="28"/>
          <w:szCs w:val="28"/>
          <w14:ligatures w14:val="none"/>
        </w:rPr>
        <w:t xml:space="preserve">Антикорупційна стратегія на 2021-2025 рр. є нормативним актом стратегічного характеру, який визначає принципи, напрями запобігання й протидії корупції, вона затверджується Законом України. На відміну від Стратегії, </w:t>
      </w:r>
      <w:r w:rsidRPr="00750613">
        <w:rPr>
          <w:rFonts w:ascii="Times New Roman" w:eastAsia="Calibri" w:hAnsi="Times New Roman" w:cs="Times New Roman"/>
          <w:bCs/>
          <w:kern w:val="0"/>
          <w:sz w:val="28"/>
          <w:szCs w:val="28"/>
          <w:shd w:val="clear" w:color="auto" w:fill="FFFFFF"/>
          <w14:ligatures w14:val="none"/>
        </w:rPr>
        <w:t xml:space="preserve">Державна антикорупційна програма на 2023-2025 рр. </w:t>
      </w:r>
      <w:r w:rsidRPr="00750613">
        <w:rPr>
          <w:rFonts w:ascii="Times New Roman" w:eastAsia="Calibri" w:hAnsi="Times New Roman" w:cs="Times New Roman"/>
          <w:bCs/>
          <w:kern w:val="0"/>
          <w:sz w:val="28"/>
          <w:szCs w:val="28"/>
          <w:shd w:val="clear" w:color="auto" w:fill="FFFFFF"/>
          <w14:ligatures w14:val="none"/>
        </w:rPr>
        <w:lastRenderedPageBreak/>
        <w:t xml:space="preserve">визначає конкретні заходи, терміни виконання, відповідальні органи, показники ефективності антикорупційної діяльності та затверджується Постановою Кабінету Міністрів України. Відсутність упродовж певного терміну антикорупційної стратегії негативно впливає на антикорупційну діяльність у цілому, спричиняє неузгодженість, суперечливість, розбалансованість та знижує рівень антикорупційних заходів. </w:t>
      </w:r>
    </w:p>
    <w:p w14:paraId="6B3F1832"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lang w:eastAsia="zh-CN" w:bidi="hi-IN"/>
          <w14:ligatures w14:val="none"/>
        </w:rPr>
      </w:pPr>
      <w:r w:rsidRPr="00750613">
        <w:rPr>
          <w:rFonts w:ascii="Times New Roman" w:eastAsia="NSimSun" w:hAnsi="Times New Roman" w:cs="Times New Roman"/>
          <w:sz w:val="28"/>
          <w:szCs w:val="28"/>
          <w:lang w:eastAsia="zh-CN" w:bidi="hi-IN"/>
          <w14:ligatures w14:val="none"/>
        </w:rPr>
        <w:t xml:space="preserve">Варто зауважити, що вже на етапі формування антикорупційної політики досить часто простежується </w:t>
      </w:r>
      <w:r w:rsidRPr="00750613">
        <w:rPr>
          <w:rFonts w:ascii="Times New Roman" w:eastAsia="NSimSun" w:hAnsi="Times New Roman" w:cs="Times New Roman"/>
          <w:bCs/>
          <w:sz w:val="28"/>
          <w:szCs w:val="28"/>
          <w:lang w:eastAsia="zh-CN" w:bidi="hi-IN"/>
          <w14:ligatures w14:val="none"/>
        </w:rPr>
        <w:t>брак науковості,</w:t>
      </w:r>
      <w:r w:rsidRPr="00750613">
        <w:rPr>
          <w:rFonts w:ascii="Times New Roman" w:eastAsia="NSimSun" w:hAnsi="Times New Roman" w:cs="Times New Roman"/>
          <w:sz w:val="28"/>
          <w:szCs w:val="28"/>
          <w:lang w:eastAsia="zh-CN" w:bidi="hi-IN"/>
          <w14:ligatures w14:val="none"/>
        </w:rPr>
        <w:t xml:space="preserve"> з урахуванням того, що значний масив антикорупційних стратегій і політики в цілому складають емпіричні положення, які вимагають не лише практичної, а й теоретичної розробки. Саме тому суттєвою вимогою до них має стати їхня наукова обґрунтованість, яка передбачає аналітичну оцінку та прогнозування як кримінологічної ситуації, в т.ч. корупційної, так і суміжних галузей економіки, політики, фінансів, програмування та планування на основі отриманих концептуальних положень. Досягнення цієї мети можливе шляхом залучення до проведення антикорупційного моніторингу широкого кола експертів (від учених, громадських активістів, міжнародних партнерів, усіх зацікавлених громадян, інститутів громадянського суспільства до відповідних суб’єктів антикорупційної політики), шляхом обговорення, консультування, он-лайн обговорень, розширення співпраці вчених у сфері права, державного управління, економіки, фінансів, політології, психології, обмін знаннями та досвідом у процесі розробки  антикорупційних заходів і політик. </w:t>
      </w:r>
      <w:r w:rsidRPr="00750613">
        <w:rPr>
          <w:rFonts w:ascii="Times New Roman" w:eastAsia="Calibri" w:hAnsi="Times New Roman" w:cs="Times New Roman"/>
          <w:kern w:val="0"/>
          <w:sz w:val="28"/>
          <w:szCs w:val="28"/>
          <w14:ligatures w14:val="none"/>
        </w:rPr>
        <w:t>К</w:t>
      </w:r>
      <w:r w:rsidRPr="00750613">
        <w:rPr>
          <w:rFonts w:ascii="Times New Roman" w:eastAsia="Calibri" w:hAnsi="Times New Roman" w:cs="Times New Roman"/>
          <w:kern w:val="0"/>
          <w:sz w:val="28"/>
          <w:szCs w:val="28"/>
          <w:lang w:eastAsia="zh-CN" w:bidi="hi-IN"/>
          <w14:ligatures w14:val="none"/>
        </w:rPr>
        <w:t xml:space="preserve">лючовою проблемою, яка виникає ще на етапі її теоретичного обґрунтування та прийняття, є </w:t>
      </w:r>
      <w:r w:rsidRPr="00750613">
        <w:rPr>
          <w:rFonts w:ascii="Times New Roman" w:eastAsia="Calibri" w:hAnsi="Times New Roman" w:cs="Times New Roman"/>
          <w:bCs/>
          <w:kern w:val="0"/>
          <w:sz w:val="28"/>
          <w:szCs w:val="28"/>
          <w:lang w:eastAsia="zh-CN" w:bidi="hi-IN"/>
          <w14:ligatures w14:val="none"/>
        </w:rPr>
        <w:t>відсутність чіткого стратегічного, консолідованого бачення та сутнісного розуміння процесів</w:t>
      </w:r>
      <w:r w:rsidRPr="00750613">
        <w:rPr>
          <w:rFonts w:ascii="Times New Roman" w:eastAsia="Calibri" w:hAnsi="Times New Roman" w:cs="Times New Roman"/>
          <w:b/>
          <w:kern w:val="0"/>
          <w:sz w:val="28"/>
          <w:szCs w:val="28"/>
          <w:lang w:eastAsia="zh-CN" w:bidi="hi-IN"/>
          <w14:ligatures w14:val="none"/>
        </w:rPr>
        <w:t xml:space="preserve"> </w:t>
      </w:r>
      <w:r w:rsidRPr="00750613">
        <w:rPr>
          <w:rFonts w:ascii="Times New Roman" w:eastAsia="Calibri" w:hAnsi="Times New Roman" w:cs="Times New Roman"/>
          <w:kern w:val="0"/>
          <w:sz w:val="28"/>
          <w:szCs w:val="28"/>
          <w:lang w:eastAsia="zh-CN" w:bidi="hi-IN"/>
          <w14:ligatures w14:val="none"/>
        </w:rPr>
        <w:t xml:space="preserve">корупції та, як наслідок, цілей, завдань та базових елементів протидії їй. </w:t>
      </w:r>
      <w:r w:rsidRPr="00750613">
        <w:rPr>
          <w:rFonts w:ascii="Times New Roman" w:eastAsia="Calibri" w:hAnsi="Times New Roman" w:cs="Times New Roman"/>
          <w:kern w:val="0"/>
          <w:sz w:val="28"/>
          <w:szCs w:val="28"/>
          <w14:ligatures w14:val="none"/>
        </w:rPr>
        <w:t>В</w:t>
      </w:r>
      <w:r w:rsidRPr="00750613">
        <w:rPr>
          <w:rFonts w:ascii="Times New Roman" w:eastAsia="Calibri" w:hAnsi="Times New Roman" w:cs="Times New Roman"/>
          <w:kern w:val="0"/>
          <w:sz w:val="28"/>
          <w:szCs w:val="28"/>
          <w:lang w:eastAsia="zh-CN" w:bidi="hi-IN"/>
          <w14:ligatures w14:val="none"/>
        </w:rPr>
        <w:t>ирішення проблем у сфері запобігання й протидії корупції неможливе без системних, скоординованих, консолідованих дій усіх суб’єктів державного й суспільного механізму, об’єднаних єдиною антикорупційною стратегією.</w:t>
      </w:r>
    </w:p>
    <w:p w14:paraId="6E9038D6" w14:textId="77777777" w:rsidR="00703C94" w:rsidRPr="00750613" w:rsidRDefault="00703C94" w:rsidP="00703C94">
      <w:pPr>
        <w:spacing w:after="0" w:line="360" w:lineRule="auto"/>
        <w:ind w:firstLine="709"/>
        <w:jc w:val="both"/>
        <w:rPr>
          <w:rFonts w:ascii="Times New Roman" w:eastAsia="NSimSun" w:hAnsi="Times New Roman" w:cs="Times New Roman"/>
          <w:sz w:val="28"/>
          <w:szCs w:val="28"/>
          <w:lang w:eastAsia="zh-CN" w:bidi="hi-IN"/>
          <w14:ligatures w14:val="none"/>
        </w:rPr>
      </w:pPr>
      <w:r w:rsidRPr="00750613">
        <w:rPr>
          <w:rFonts w:ascii="Times New Roman" w:eastAsia="NSimSun" w:hAnsi="Times New Roman" w:cs="Times New Roman"/>
          <w:bCs/>
          <w:sz w:val="28"/>
          <w:szCs w:val="28"/>
          <w:lang w:eastAsia="zh-CN" w:bidi="hi-IN"/>
          <w14:ligatures w14:val="none"/>
        </w:rPr>
        <w:t>До цієї групи слід віднести також недосконалість системи критеріїв оцінки ефективності антикорупційної</w:t>
      </w:r>
      <w:r w:rsidRPr="00750613">
        <w:rPr>
          <w:rFonts w:ascii="Times New Roman" w:eastAsia="NSimSun" w:hAnsi="Times New Roman" w:cs="Times New Roman"/>
          <w:sz w:val="28"/>
          <w:szCs w:val="28"/>
          <w:lang w:eastAsia="zh-CN" w:bidi="hi-IN"/>
          <w14:ligatures w14:val="none"/>
        </w:rPr>
        <w:t xml:space="preserve"> правової політики, оскільки практика показує, що </w:t>
      </w:r>
      <w:r w:rsidRPr="00750613">
        <w:rPr>
          <w:rFonts w:ascii="Times New Roman" w:eastAsia="NSimSun" w:hAnsi="Times New Roman" w:cs="Times New Roman"/>
          <w:sz w:val="28"/>
          <w:szCs w:val="28"/>
          <w:lang w:eastAsia="zh-CN" w:bidi="hi-IN"/>
          <w14:ligatures w14:val="none"/>
        </w:rPr>
        <w:lastRenderedPageBreak/>
        <w:t xml:space="preserve">на сьогодні найбільш поширеними способами оцінки результативності боротьби з корупцією залишаються кількісний облік корупційних злочинів, у т.ч. кількість складених протоколів про корупцію, а також розмір збитків, заподіяних такими діяннями. Проте, сумнівним є обмежувати оцінку ефективності антикорупційної політики виключно кількістю розкритих і доведених до суду кримінальних проваджень, гучними справами за участю високопосадовців, які відображають лише один зріз діяльності з протидії корупції. Особливого значення набуває розвиток системи </w:t>
      </w:r>
      <w:r w:rsidRPr="00750613">
        <w:rPr>
          <w:rFonts w:ascii="Times New Roman" w:eastAsia="NSimSun" w:hAnsi="Times New Roman" w:cs="Times New Roman"/>
          <w:bCs/>
          <w:sz w:val="28"/>
          <w:szCs w:val="28"/>
          <w:lang w:eastAsia="zh-CN" w:bidi="hi-IN"/>
          <w14:ligatures w14:val="none"/>
        </w:rPr>
        <w:t>загального моніторингу стану та рівня корупції в державі,</w:t>
      </w:r>
      <w:r w:rsidRPr="00750613">
        <w:rPr>
          <w:rFonts w:ascii="Times New Roman" w:eastAsia="NSimSun" w:hAnsi="Times New Roman" w:cs="Times New Roman"/>
          <w:sz w:val="28"/>
          <w:szCs w:val="28"/>
          <w:lang w:eastAsia="zh-CN" w:bidi="hi-IN"/>
          <w14:ligatures w14:val="none"/>
        </w:rPr>
        <w:t xml:space="preserve"> причин та умов, що сприяють її поширенню, змін через супутні фактори, наслідки, а також заходи профілактики.</w:t>
      </w:r>
    </w:p>
    <w:p w14:paraId="2DE1618E" w14:textId="77777777" w:rsidR="00703C94" w:rsidRPr="00750613" w:rsidRDefault="00703C94" w:rsidP="00703C94">
      <w:pPr>
        <w:suppressAutoHyphens/>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NSimSun" w:hAnsi="Times New Roman" w:cs="Times New Roman"/>
          <w:sz w:val="28"/>
          <w:szCs w:val="28"/>
          <w:lang w:eastAsia="zh-CN" w:bidi="hi-IN"/>
          <w14:ligatures w14:val="none"/>
        </w:rPr>
        <w:t xml:space="preserve">Європейська спрямованість політичного й правового розвитку України безпосередньо впливає на антикорупційну правову політику в Україні як на рівні її формування, так і на рівні реалізації, адже корупція розглядається як головна проблема для громадян ЄС, яка </w:t>
      </w:r>
      <w:r w:rsidRPr="00750613">
        <w:rPr>
          <w:rFonts w:ascii="Times New Roman" w:eastAsia="Calibri" w:hAnsi="Times New Roman" w:cs="Times New Roman"/>
          <w:kern w:val="0"/>
          <w:sz w:val="28"/>
          <w:szCs w:val="28"/>
          <w14:ligatures w14:val="none"/>
        </w:rPr>
        <w:t xml:space="preserve">коштує економіці ЄС щонайменше 120 млрд. євро щороку [490]. </w:t>
      </w:r>
      <w:r w:rsidRPr="00750613">
        <w:rPr>
          <w:rFonts w:ascii="Times New Roman" w:eastAsia="NSimSun" w:hAnsi="Times New Roman" w:cs="Times New Roman"/>
          <w:sz w:val="28"/>
          <w:szCs w:val="28"/>
          <w:lang w:eastAsia="zh-CN" w:bidi="hi-IN"/>
          <w14:ligatures w14:val="none"/>
        </w:rPr>
        <w:t xml:space="preserve">Першочергову роль відіграють антикорупційна політика ЄС,  правові акти у сфері запобігання й протидії корупції та діяльність окремих інституцій. </w:t>
      </w:r>
      <w:r w:rsidRPr="00750613">
        <w:rPr>
          <w:rFonts w:ascii="Times New Roman" w:eastAsia="Calibri" w:hAnsi="Times New Roman" w:cs="Times New Roman"/>
          <w:kern w:val="0"/>
          <w:sz w:val="28"/>
          <w:szCs w:val="28"/>
          <w14:ligatures w14:val="none"/>
        </w:rPr>
        <w:t>Як відомо, на комунітарному рівні ЄС діє два спеціалізованих органи з протидії корупції – це Європейський офіс боротьби з шахрайством (OLAF) і Європейська публічна прокуратура (EPPO). У</w:t>
      </w:r>
      <w:r w:rsidRPr="00750613">
        <w:rPr>
          <w:rFonts w:ascii="Times New Roman" w:eastAsia="NSimSun" w:hAnsi="Times New Roman" w:cs="Times New Roman"/>
          <w:sz w:val="28"/>
          <w:szCs w:val="28"/>
          <w:lang w:eastAsia="zh-CN" w:bidi="hi-IN"/>
          <w14:ligatures w14:val="none"/>
        </w:rPr>
        <w:t xml:space="preserve"> </w:t>
      </w:r>
      <w:r w:rsidRPr="00750613">
        <w:rPr>
          <w:rFonts w:ascii="Times New Roman" w:eastAsia="Calibri" w:hAnsi="Times New Roman" w:cs="Times New Roman"/>
          <w:kern w:val="0"/>
          <w:sz w:val="28"/>
          <w:szCs w:val="28"/>
          <w14:ligatures w14:val="none"/>
        </w:rPr>
        <w:t>2020 р. Європейським Парламентом було створено Підкомітет з питань оподаткування (FISC) для надання допомоги Комітету з економічних і валютних питань (ECON), діяльність якого спрямовувалася на посилення заходів щодо боротьби з податковим шахрайством, насамперед ухиленням від сплати податків, що відповідало суспільним запитам. На увагу заслуговує і Директива про заморожування та конфіскацію доходів, отриманих злочинним шляхом, 5-та Директива про боротьбу з відмиванням грошей, Директиви про державні закупівлі, Директива про використання фінансової інформації для боротьби з певними кримінальними правопорушеннями [469, с. 13].</w:t>
      </w:r>
    </w:p>
    <w:p w14:paraId="3A684925" w14:textId="77777777" w:rsidR="00703C94" w:rsidRPr="00750613" w:rsidRDefault="00703C94" w:rsidP="00703C94">
      <w:pPr>
        <w:suppressAutoHyphens/>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На думку сучасних учених існує низка головних викликів політиці ЄС у сфері запобігання та протидії корупції, а саме: критерії замірів рівня </w:t>
      </w:r>
      <w:r w:rsidRPr="00750613">
        <w:rPr>
          <w:rFonts w:ascii="Times New Roman" w:eastAsia="Calibri" w:hAnsi="Times New Roman" w:cs="Times New Roman"/>
          <w:kern w:val="0"/>
          <w:sz w:val="28"/>
          <w:szCs w:val="28"/>
          <w14:ligatures w14:val="none"/>
        </w:rPr>
        <w:lastRenderedPageBreak/>
        <w:t xml:space="preserve">корумпованості суспільства, насамперед органів державної влади, в ЄС; власне проблема запобігання корупції, тобто ефективність системи превентивних заходів щодо її виникнення; забезпечення ефективної кримінально-правової реакції на корупцію; визначення секторів державної політики, що є найбільш вразливими щодо корупційних ризиків; протидія незаконним практикам у ході державних закупівель; вияви дрібної корупції в системі охорони здоров’я; фаворитизм і занадто тісні зв’язки між бізнесом та політикою [364, с. 36–41]. </w:t>
      </w:r>
    </w:p>
    <w:p w14:paraId="4DCAF1FF" w14:textId="5268BBCD" w:rsidR="00703C94" w:rsidRPr="00750613" w:rsidRDefault="00703C94" w:rsidP="00703C94">
      <w:pPr>
        <w:suppressAutoHyphens/>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 Водночас з огляду на комплексний характер корупції, її загрозливі наслідки для функціонування ЄС, у 2021 р. «Європейський Парламент запропонував Європейській Комісії ініціювати пропозицію віднести корупційні діяння до порушень, які можуть призвести до застосування обмежувальних заходів в рамках міжнародних санкцій ЄС щодо дотримання прав людини. На початку 2022 р. Європарламент закликав ЄС до формування та реалізації глобальної стратегії протидії корупції. Президент Єврокомісії Урсула фон дер Ляєн анонсувала план заходів щодо оновлення нормативної бази ЄС в антикорупційній сфері, що ознаменувало початок нового, сучасного етапу антикорупційної політики об’єднання» [157, с. 74]. На думку С. Книша, нинішній п’ятий етап розвитку антикорупційної політики ЄС розпочався з представлення Комунікації Європейської Комісії від 3 травня 2023 р. щодо боротьби з корупцією в ЄС і в усьому світі. </w:t>
      </w:r>
    </w:p>
    <w:p w14:paraId="7DB2B081" w14:textId="77777777" w:rsidR="00703C94" w:rsidRPr="00750613" w:rsidRDefault="00703C94" w:rsidP="00703C94">
      <w:pPr>
        <w:suppressAutoHyphens/>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Антикорупційні пропозиції Європейської Комісії як проєкт нової Директиви про протидію корупції в ЄС передбачають, зокрема: підвищення обізнаності про корупцію за допомогою інформаційних кампаній, досліджень та освітніх програм для зменшення корупційних ризиків і правопорушень; стандартизацію визначень кримінальних правопорушень, які переслідуються як корупційні, щоб включити до них не лише хабарництво, а й незаконне привласнення, зловживання впливом, зловживання службовим становищем, перешкоджання здійсненню правосуддя та незаконне збагачення, пов’язане з корупційними злочинами;  визнання усіх злочинів, передбачених Конвенцією ООН проти корупції, корупційними злочинами; більш жорстка кримінальна відповідальність за корупційні </w:t>
      </w:r>
      <w:r w:rsidRPr="00750613">
        <w:rPr>
          <w:rFonts w:ascii="Times New Roman" w:eastAsia="Calibri" w:hAnsi="Times New Roman" w:cs="Times New Roman"/>
          <w:kern w:val="0"/>
          <w:sz w:val="28"/>
          <w:szCs w:val="28"/>
          <w14:ligatures w14:val="none"/>
        </w:rPr>
        <w:lastRenderedPageBreak/>
        <w:t>правопорушення, гармонізація покарань, створення спеціального режиму санкцій у рамках Спільної зовнішньої та безпекової політики (СЗБП), спрямованих на боротьбу з глобальною корупцією у великих розмірах; посилення взаємодії правоохоронних органів, органів державної влади, фахівців-практиків, громадянське суспільство та інші зацікавлені сторони з метою створення антикорупційної мережі Європейського Союзу; вимоги до держав-членів запровадити ефективні правила доступу громадськості до відповідної інформації, управління конфліктами інтересів у державному секторі, перевірки активів державних службовців та регулювання взаємодії між приватним і державним секторами; забезпечення достатніх ресурсів і підготовки кадрів для органів, відповідальних за запобігання та боротьбу з корупцією; чітко визначені правила етики, доброчесності та прозорості, неухильне дотримання яких є запорукою нульової толерантності інституцій ЄС до корупції; зобов’язання держав-членів забезпечити можливість швидкого зняття привілеїв та імунітету під час розслідування корупції за допомогою законодавчо встановленого, ефективного і прозорого процесу; запровадження базових правил щодо строків давності для забезпечення достатнього часу для притягнення до відповідальності за корупційні злочини [468]. Зазначений документ відображає глобальне бачення антикорупційної політики ЄС, що є результатом накопиченого позитивного досвіду у цій сфері, спрямовує на виконання зобов’язань у виконанні Конвенції ООН проти корупції, функціонування правової системи ЄС в умовах загострення глобальних і регіональних викликів і загроз.</w:t>
      </w:r>
    </w:p>
    <w:p w14:paraId="4B2A4225" w14:textId="77777777" w:rsidR="00703C94" w:rsidRPr="00750613" w:rsidRDefault="00703C94" w:rsidP="00703C94">
      <w:pPr>
        <w:suppressAutoHyphens/>
        <w:spacing w:after="0" w:line="360" w:lineRule="auto"/>
        <w:ind w:firstLine="709"/>
        <w:jc w:val="both"/>
        <w:rPr>
          <w:rFonts w:ascii="Times New Roman" w:eastAsia="NSimSun" w:hAnsi="Times New Roman" w:cs="Times New Roman"/>
          <w:color w:val="0070C0"/>
          <w:sz w:val="28"/>
          <w:szCs w:val="28"/>
          <w:lang w:eastAsia="zh-CN" w:bidi="hi-IN"/>
          <w14:ligatures w14:val="none"/>
        </w:rPr>
      </w:pPr>
      <w:r w:rsidRPr="00750613">
        <w:rPr>
          <w:rFonts w:ascii="Times New Roman" w:eastAsia="Calibri" w:hAnsi="Times New Roman" w:cs="Times New Roman"/>
          <w:kern w:val="0"/>
          <w:sz w:val="28"/>
          <w:szCs w:val="28"/>
          <w14:ligatures w14:val="none"/>
        </w:rPr>
        <w:t>Таким чином, попри відсутність окремого нормативного антикорупційного правового акта, у ЄС напрацьована значна нормативна база та чіткі принципи й підходи до боротьби з корупцією. Для сучасної антикорупційної політики ЄС притаманне поєднання превентивних і каральних заходів. При цьому, превентивні  заходи ґрунтуються на поліцейській і судовій співпраці, підтримці впровадження антикорупційних стратегій держав-членів. Зазначені виклики та рекомендації, що містяться в</w:t>
      </w:r>
      <w:r w:rsidRPr="00750613">
        <w:rPr>
          <w:rFonts w:ascii="Times New Roman" w:eastAsia="Calibri" w:hAnsi="Times New Roman" w:cs="Times New Roman"/>
          <w:b/>
          <w:kern w:val="0"/>
          <w:sz w:val="28"/>
          <w:szCs w:val="28"/>
          <w14:ligatures w14:val="none"/>
        </w:rPr>
        <w:t xml:space="preserve"> </w:t>
      </w:r>
      <w:r w:rsidRPr="00750613">
        <w:rPr>
          <w:rFonts w:ascii="Times New Roman" w:eastAsia="Calibri" w:hAnsi="Times New Roman" w:cs="Times New Roman"/>
          <w:kern w:val="0"/>
          <w:sz w:val="28"/>
          <w:szCs w:val="28"/>
          <w14:ligatures w14:val="none"/>
        </w:rPr>
        <w:t>Директиви про протидію корупції в ЄС слід враховувати у формуванні антикорупційної правової політики в Україні</w:t>
      </w:r>
      <w:r w:rsidRPr="00750613">
        <w:rPr>
          <w:rFonts w:ascii="Times New Roman" w:eastAsia="Calibri" w:hAnsi="Times New Roman" w:cs="Times New Roman"/>
          <w:color w:val="7030A0"/>
          <w:kern w:val="0"/>
          <w:sz w:val="28"/>
          <w:szCs w:val="28"/>
          <w14:ligatures w14:val="none"/>
        </w:rPr>
        <w:t xml:space="preserve">. </w:t>
      </w:r>
    </w:p>
    <w:p w14:paraId="2F3853E5"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lang w:eastAsia="zh-CN" w:bidi="hi-IN"/>
          <w14:ligatures w14:val="none"/>
        </w:rPr>
        <w:lastRenderedPageBreak/>
        <w:t>Досягнення концептуальної єдності антикорупційної політики, на наш погляд, можливе шляхом:</w:t>
      </w:r>
    </w:p>
    <w:p w14:paraId="1EF7327D"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lang w:eastAsia="zh-CN" w:bidi="hi-IN"/>
          <w14:ligatures w14:val="none"/>
        </w:rPr>
        <w:t>а) аналізу стану корупції, корупційних факторів та ризиків</w:t>
      </w:r>
      <w:r w:rsidRPr="00750613">
        <w:rPr>
          <w:rFonts w:ascii="Times New Roman" w:eastAsia="Calibri" w:hAnsi="Times New Roman" w:cs="Times New Roman"/>
          <w:b/>
          <w:kern w:val="0"/>
          <w:sz w:val="28"/>
          <w:szCs w:val="28"/>
          <w:lang w:eastAsia="zh-CN" w:bidi="hi-IN"/>
          <w14:ligatures w14:val="none"/>
        </w:rPr>
        <w:t xml:space="preserve"> </w:t>
      </w:r>
      <w:r w:rsidRPr="00750613">
        <w:rPr>
          <w:rFonts w:ascii="Times New Roman" w:eastAsia="Calibri" w:hAnsi="Times New Roman" w:cs="Times New Roman"/>
          <w:kern w:val="0"/>
          <w:sz w:val="28"/>
          <w:szCs w:val="28"/>
          <w:lang w:eastAsia="zh-CN" w:bidi="hi-IN"/>
          <w14:ligatures w14:val="none"/>
        </w:rPr>
        <w:t xml:space="preserve">– тактика та особливо стратегія боротьби з корупцією має визначатися з урахуванням реальних соціально-економічних, політичних умов, стану суспільної, в т.ч. правової, свідомості, правоохоронної системи, кримінологічної ситуації. </w:t>
      </w:r>
      <w:r w:rsidRPr="00750613">
        <w:rPr>
          <w:rFonts w:ascii="Times New Roman" w:eastAsia="NSimSun" w:hAnsi="Times New Roman" w:cs="Times New Roman"/>
          <w:sz w:val="28"/>
          <w:szCs w:val="28"/>
          <w:lang w:eastAsia="zh-CN" w:bidi="hi-IN"/>
          <w14:ligatures w14:val="none"/>
        </w:rPr>
        <w:t xml:space="preserve">Такий аналіз має здійснюватися фахівцями з економічних питань, правоохоронними органами, в першу чергу спеціалізованими (НАБУ, САП, Вищий антикорупційний суд), профільними науковцями, кримінологами, спеціалістами фінансового сектору. У подальшому отримані результати потребують ретельного вивчення та публічного обговорення </w:t>
      </w:r>
      <w:r w:rsidRPr="00750613">
        <w:rPr>
          <w:rFonts w:ascii="Times New Roman" w:eastAsia="Calibri" w:hAnsi="Times New Roman" w:cs="Times New Roman"/>
          <w:kern w:val="0"/>
          <w:sz w:val="28"/>
          <w:szCs w:val="28"/>
          <w14:ligatures w14:val="none"/>
        </w:rPr>
        <w:t>[180]</w:t>
      </w:r>
      <w:r w:rsidRPr="00750613">
        <w:rPr>
          <w:rFonts w:ascii="Times New Roman" w:eastAsia="NSimSun" w:hAnsi="Times New Roman" w:cs="Times New Roman"/>
          <w:sz w:val="28"/>
          <w:szCs w:val="28"/>
          <w:lang w:eastAsia="zh-CN" w:bidi="hi-IN"/>
          <w14:ligatures w14:val="none"/>
        </w:rPr>
        <w:t xml:space="preserve">; </w:t>
      </w:r>
    </w:p>
    <w:p w14:paraId="0C58A507"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NSimSun" w:hAnsi="Times New Roman" w:cs="Times New Roman"/>
          <w:sz w:val="28"/>
          <w:szCs w:val="28"/>
          <w:lang w:eastAsia="zh-CN" w:bidi="hi-IN"/>
          <w14:ligatures w14:val="none"/>
        </w:rPr>
        <w:t xml:space="preserve">б) </w:t>
      </w:r>
      <w:r w:rsidRPr="00750613">
        <w:rPr>
          <w:rFonts w:ascii="Times New Roman" w:eastAsia="NSimSun" w:hAnsi="Times New Roman" w:cs="Times New Roman"/>
          <w:bCs/>
          <w:sz w:val="28"/>
          <w:szCs w:val="28"/>
          <w:lang w:eastAsia="zh-CN" w:bidi="hi-IN"/>
          <w14:ligatures w14:val="none"/>
        </w:rPr>
        <w:t>розробки взаємопов’язаних програм протидії та боротьби з корупцією на</w:t>
      </w:r>
      <w:r w:rsidRPr="00750613">
        <w:rPr>
          <w:rFonts w:ascii="Times New Roman" w:eastAsia="NSimSun" w:hAnsi="Times New Roman" w:cs="Times New Roman"/>
          <w:sz w:val="28"/>
          <w:szCs w:val="28"/>
          <w:lang w:eastAsia="zh-CN" w:bidi="hi-IN"/>
          <w14:ligatures w14:val="none"/>
        </w:rPr>
        <w:t xml:space="preserve"> державному та регіональному рівні, налагодження між ними належної координації. Подібні програми повинні розглядатися не як конкуруючі чи дублюючі одна одну, а як взаємодоповнюючі;</w:t>
      </w:r>
    </w:p>
    <w:p w14:paraId="3FBFB930"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NSimSun" w:hAnsi="Times New Roman" w:cs="Times New Roman"/>
          <w:sz w:val="28"/>
          <w:szCs w:val="28"/>
          <w:lang w:eastAsia="zh-CN" w:bidi="hi-IN"/>
          <w14:ligatures w14:val="none"/>
        </w:rPr>
        <w:t>в) забезпечення одноманітного підходу</w:t>
      </w:r>
      <w:r w:rsidRPr="00750613">
        <w:rPr>
          <w:rFonts w:ascii="Times New Roman" w:eastAsia="NSimSun" w:hAnsi="Times New Roman" w:cs="Times New Roman"/>
          <w:b/>
          <w:sz w:val="28"/>
          <w:szCs w:val="28"/>
          <w:lang w:eastAsia="zh-CN" w:bidi="hi-IN"/>
          <w14:ligatures w14:val="none"/>
        </w:rPr>
        <w:t xml:space="preserve"> </w:t>
      </w:r>
      <w:r w:rsidRPr="00750613">
        <w:rPr>
          <w:rFonts w:ascii="Times New Roman" w:eastAsia="NSimSun" w:hAnsi="Times New Roman" w:cs="Times New Roman"/>
          <w:bCs/>
          <w:sz w:val="28"/>
          <w:szCs w:val="28"/>
          <w:lang w:eastAsia="zh-CN" w:bidi="hi-IN"/>
          <w14:ligatures w14:val="none"/>
        </w:rPr>
        <w:t>до</w:t>
      </w:r>
      <w:r w:rsidRPr="00750613">
        <w:rPr>
          <w:rFonts w:ascii="Times New Roman" w:eastAsia="NSimSun" w:hAnsi="Times New Roman" w:cs="Times New Roman"/>
          <w:sz w:val="28"/>
          <w:szCs w:val="28"/>
          <w:lang w:eastAsia="zh-CN" w:bidi="hi-IN"/>
          <w14:ligatures w14:val="none"/>
        </w:rPr>
        <w:t xml:space="preserve"> розуміння та інтерпретації міжнародно-правових приписів та антикорупційних стандартів як органами національних держав, так і міжнародними організаціями. Множинність міжнародних нормативно-правових актів у сфері боротьби з корупцією, розбіжність правових приписів, що містяться в них, призводять до розбалансованості державної антикорупційної політики, що спирається на відповідні міжнародні стандарти, і створюють перешкоди для співпраці з іншими державами у питаннях протидії подібним діям. Що стосується  міжнародних, у т.ч. профільних, організацій, то їх широка і нерідко невиправдана дискреція у тлумаченні положень антикорупційних конвенцій може обмежувати права держав-учасниць і навіть дезавуювати їхні зусилля у протидії та боротьбі з корупцією. Виходячи з цього, доцільним є вироблення спільних методичних рекомендацій щодо тлумачення міжнародно-правових норм у цій сфері, встановлення критеріїв пріоритетності застосування конвенцій, що містять відповідні норми, а також </w:t>
      </w:r>
      <w:r w:rsidRPr="00750613">
        <w:rPr>
          <w:rFonts w:ascii="Times New Roman" w:eastAsia="NSimSun" w:hAnsi="Times New Roman" w:cs="Times New Roman"/>
          <w:sz w:val="28"/>
          <w:szCs w:val="28"/>
          <w:lang w:eastAsia="zh-CN" w:bidi="hi-IN"/>
          <w14:ligatures w14:val="none"/>
        </w:rPr>
        <w:lastRenderedPageBreak/>
        <w:t>упорядкування нормотворчої діяльності органів публічної влади відповідно до цих критеріїв;</w:t>
      </w:r>
    </w:p>
    <w:p w14:paraId="39303064" w14:textId="77777777" w:rsidR="00703C94" w:rsidRPr="00750613" w:rsidRDefault="00703C94" w:rsidP="00703C94">
      <w:pPr>
        <w:spacing w:after="0" w:line="360" w:lineRule="auto"/>
        <w:ind w:firstLine="709"/>
        <w:jc w:val="both"/>
        <w:rPr>
          <w:rFonts w:ascii="Times New Roman" w:eastAsia="NSimSun" w:hAnsi="Times New Roman" w:cs="Times New Roman"/>
          <w:sz w:val="28"/>
          <w:szCs w:val="28"/>
          <w:lang w:eastAsia="zh-CN" w:bidi="hi-IN"/>
          <w14:ligatures w14:val="none"/>
        </w:rPr>
      </w:pPr>
      <w:r w:rsidRPr="00750613">
        <w:rPr>
          <w:rFonts w:ascii="Times New Roman" w:eastAsia="NSimSun" w:hAnsi="Times New Roman" w:cs="Times New Roman"/>
          <w:bCs/>
          <w:sz w:val="28"/>
          <w:szCs w:val="28"/>
          <w:lang w:eastAsia="zh-CN" w:bidi="hi-IN"/>
          <w14:ligatures w14:val="none"/>
        </w:rPr>
        <w:t>г)</w:t>
      </w:r>
      <w:r w:rsidRPr="00750613">
        <w:rPr>
          <w:rFonts w:ascii="Times New Roman" w:eastAsia="NSimSun" w:hAnsi="Times New Roman" w:cs="Times New Roman"/>
          <w:b/>
          <w:sz w:val="28"/>
          <w:szCs w:val="28"/>
          <w:lang w:eastAsia="zh-CN" w:bidi="hi-IN"/>
          <w14:ligatures w14:val="none"/>
        </w:rPr>
        <w:t xml:space="preserve"> </w:t>
      </w:r>
      <w:r w:rsidRPr="00750613">
        <w:rPr>
          <w:rFonts w:ascii="Times New Roman" w:eastAsia="NSimSun" w:hAnsi="Times New Roman" w:cs="Times New Roman"/>
          <w:sz w:val="28"/>
          <w:szCs w:val="28"/>
          <w:lang w:eastAsia="zh-CN" w:bidi="hi-IN"/>
          <w14:ligatures w14:val="none"/>
        </w:rPr>
        <w:t xml:space="preserve">урахування історичного досвіду розвитку правової та політичної системи </w:t>
      </w:r>
      <w:r w:rsidRPr="00750613">
        <w:rPr>
          <w:rFonts w:ascii="Times New Roman" w:eastAsia="NSimSun" w:hAnsi="Times New Roman" w:cs="Times New Roman"/>
          <w:bCs/>
          <w:sz w:val="28"/>
          <w:szCs w:val="28"/>
          <w:lang w:eastAsia="zh-CN" w:bidi="hi-IN"/>
          <w14:ligatures w14:val="none"/>
        </w:rPr>
        <w:t>держави</w:t>
      </w:r>
      <w:r w:rsidRPr="00750613">
        <w:rPr>
          <w:rFonts w:ascii="Times New Roman" w:eastAsia="NSimSun" w:hAnsi="Times New Roman" w:cs="Times New Roman"/>
          <w:sz w:val="28"/>
          <w:szCs w:val="28"/>
          <w:lang w:eastAsia="zh-CN" w:bidi="hi-IN"/>
          <w14:ligatures w14:val="none"/>
        </w:rPr>
        <w:t xml:space="preserve">, законодавства та процесу, а також ментальних особливостей суспільства. Саме ця частина антикорупційних стратегій на сьогоднішній день залишається найбільш недооціненою. Як показує практика, основна увага при розробці антикорупційних програм приділяється нормативним, інституційним та організаційним аспектам, які, проте, не здатні ефективно функціонувати за відсутності морально-психологічної, ідеологічної та історичної бази. </w:t>
      </w:r>
    </w:p>
    <w:p w14:paraId="08BD50E3"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NSimSun" w:hAnsi="Times New Roman" w:cs="Times New Roman"/>
          <w:sz w:val="28"/>
          <w:szCs w:val="28"/>
          <w:lang w:eastAsia="zh-CN" w:bidi="hi-IN"/>
          <w14:ligatures w14:val="none"/>
        </w:rPr>
        <w:t>Наступність антикорупційної політики, яку слід розуміти як теоретичне осмислення та практичне використання суспільного та індивідуального історичного досвіду боротьби з корупційними проявами, сприяє її теоретичній та практичній обґрунтованості, логічності, встановленню необхідних причинно-наслідкових та часових зв’язків, які є ключовою ознакою її системності. Щодо суспільного менталітету, то звернення до нього обумовлюється соціальним характером явища корупції, яке нерозривно пов’язане як зі станом суспільної моралі в цілому, так і з морально-психологічними характеристиками окремої особистості. Так, важливими чинниками формування кримінальної мотивації корупційної злочинності виступають соціально-психологічна обстановка (визнання корупції нормальним явищем), ієрархія цінностей у суб’єктів (пріоритет матеріального над духовним), негативні психічні риси (заздрість, жадібність, скупість, честолюбство). Зазначене значною мірою зумовлює толерантність до «побутової корупції», а саме – хабарі, неофіційні платежі та ін., що істотно впливає на рівень і характер корупції в конкретному суспільстві. Слід констатувати, що без зазначених чинників формування ефективної антикорупційної політики є неможливим.</w:t>
      </w:r>
    </w:p>
    <w:p w14:paraId="61D4BECC"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lang w:eastAsia="zh-CN" w:bidi="hi-IN"/>
          <w14:ligatures w14:val="none"/>
        </w:rPr>
      </w:pPr>
      <w:r w:rsidRPr="00750613">
        <w:rPr>
          <w:rFonts w:ascii="Times New Roman" w:eastAsia="NSimSun" w:hAnsi="Times New Roman" w:cs="Times New Roman"/>
          <w:sz w:val="28"/>
          <w:szCs w:val="28"/>
          <w:lang w:eastAsia="zh-CN" w:bidi="hi-IN"/>
          <w14:ligatures w14:val="none"/>
        </w:rPr>
        <w:t xml:space="preserve">У межах реалізації </w:t>
      </w:r>
      <w:r w:rsidRPr="00750613">
        <w:rPr>
          <w:rFonts w:ascii="Times New Roman" w:eastAsia="Calibri" w:hAnsi="Times New Roman" w:cs="Times New Roman"/>
          <w:kern w:val="0"/>
          <w:sz w:val="28"/>
          <w:szCs w:val="28"/>
          <w14:ligatures w14:val="none"/>
        </w:rPr>
        <w:t xml:space="preserve">Антикорупційної стратегії на 2021–2025 рр. та </w:t>
      </w:r>
      <w:r w:rsidRPr="00750613">
        <w:rPr>
          <w:rFonts w:ascii="Times New Roman" w:eastAsia="Calibri" w:hAnsi="Times New Roman" w:cs="Times New Roman"/>
          <w:bCs/>
          <w:kern w:val="0"/>
          <w:sz w:val="28"/>
          <w:szCs w:val="28"/>
          <w:shd w:val="clear" w:color="auto" w:fill="FFFFFF"/>
          <w14:ligatures w14:val="none"/>
        </w:rPr>
        <w:t xml:space="preserve">Державної антикорупційної програми на 2023–2025 рр. важливим кроком на нормативному рівні стало ухвалення: </w:t>
      </w:r>
      <w:r w:rsidRPr="00750613">
        <w:rPr>
          <w:rFonts w:ascii="Times New Roman" w:eastAsia="Calibri" w:hAnsi="Times New Roman" w:cs="Times New Roman"/>
          <w:kern w:val="0"/>
          <w:sz w:val="28"/>
          <w:szCs w:val="28"/>
          <w:lang w:eastAsia="zh-CN" w:bidi="hi-IN"/>
          <w14:ligatures w14:val="none"/>
        </w:rPr>
        <w:t xml:space="preserve">Закону України «Про внесення змін до деяких законодавчих актів України щодо уточнення положень про конкурсний </w:t>
      </w:r>
      <w:r w:rsidRPr="00750613">
        <w:rPr>
          <w:rFonts w:ascii="Times New Roman" w:eastAsia="Calibri" w:hAnsi="Times New Roman" w:cs="Times New Roman"/>
          <w:kern w:val="0"/>
          <w:sz w:val="28"/>
          <w:szCs w:val="28"/>
          <w:lang w:eastAsia="zh-CN" w:bidi="hi-IN"/>
          <w14:ligatures w14:val="none"/>
        </w:rPr>
        <w:lastRenderedPageBreak/>
        <w:t xml:space="preserve">відбір кандидатур на посаду судді Конституційного Суду України» [326]; Закону України «Про внесення змін до Кримінального та Кримінального процесуального кодексів України у зв’язку з ратифікацією Додаткового протоколу до Конвенції Ради Європи про запобігання тероризму, а також до деяких законодавчих актів України щодо вдосконалення боротьби з тероризмом» [329]; постанови Кабінету Міністрів України № 602 «Про затвердження Порядку формування переліку іноземних фондових бірж (регульованих ринків), на які розповсюджуються вимоги щодо розкриття інформації про кінцевих бенефіціарних власників» [339]; постанови Кабінету Міністрів України № 662 «Про затвердження Порядку здійснення нагляду у сфері запобігання та протидії легалізації (відмиванню) доходів, одержаних злочинним шляхом, фінансуванню тероризму та фінансуванню розповсюдження зброї масового знищення за діяльністю суб’єктів первинного фінансового моніторингу, державне регулювання та нагляд за діяльністю яких здійснюють Міністерство фінансів, Міністерство юстиції, Міністерство цифрової трансформації» [338] та ін. На особливу увагу заслуговує Закон України «Про внесення змін до деяких законодавчих актів України щодо мінімізації потенційного олігархічного впливу на політичні партії, удосконалення механізмів державного фінансування та державного контролю за діяльністю політичних партій» (№ 3337-ІХ), який зокрема відновлює державний контроль з боку НАЗК за дотриманням встановлених законом обмежень щодо фінансування політичних партій, законним та цільовим використанням політичними партіями коштів, виділених з державного бюджету на фінансування їхньої статутної діяльності, своєчасністю подання звітів партій про майно, доходи, витрати і зобов’язання фінансового характеру [325]. </w:t>
      </w:r>
    </w:p>
    <w:p w14:paraId="39A88A00" w14:textId="77777777" w:rsidR="00703C94" w:rsidRPr="00750613" w:rsidRDefault="00703C94" w:rsidP="00703C94">
      <w:pPr>
        <w:spacing w:after="0" w:line="360" w:lineRule="auto"/>
        <w:ind w:firstLine="709"/>
        <w:jc w:val="both"/>
        <w:rPr>
          <w:rFonts w:ascii="Times New Roman" w:eastAsia="Times New Roman" w:hAnsi="Times New Roman" w:cs="Times New Roman"/>
          <w:kern w:val="0"/>
          <w:sz w:val="28"/>
          <w:szCs w:val="28"/>
          <w:lang w:eastAsia="ru-RU"/>
          <w14:ligatures w14:val="none"/>
        </w:rPr>
      </w:pPr>
      <w:r w:rsidRPr="00750613">
        <w:rPr>
          <w:rFonts w:ascii="Times New Roman" w:eastAsia="Calibri" w:hAnsi="Times New Roman" w:cs="Times New Roman"/>
          <w:kern w:val="0"/>
          <w:sz w:val="28"/>
          <w:szCs w:val="28"/>
          <w:lang w:eastAsia="zh-CN" w:bidi="hi-IN"/>
          <w14:ligatures w14:val="none"/>
        </w:rPr>
        <w:t xml:space="preserve">Водночас, на часі залишаються питання щодо необхідності ухвалення </w:t>
      </w:r>
      <w:r w:rsidRPr="00750613">
        <w:rPr>
          <w:rFonts w:ascii="Times New Roman" w:eastAsia="Times New Roman" w:hAnsi="Times New Roman" w:cs="Times New Roman"/>
          <w:kern w:val="0"/>
          <w:sz w:val="28"/>
          <w:szCs w:val="28"/>
          <w:lang w:eastAsia="ru-RU"/>
          <w14:ligatures w14:val="none"/>
        </w:rPr>
        <w:t xml:space="preserve">закону про комплексну реформу Агентства з розшуку та менеджменту активів (АРМА) (проєкт Закону №12374) [341]; внесення законодавчих змін, які дозволять САП керувати запитами про екстрадицію та взаємну правову допомогу і раціоналізувати наслідки закінчення строку досудового розслідування («поправки Лозового»);  необхідності розмежування повноважень між </w:t>
      </w:r>
      <w:r w:rsidRPr="00750613">
        <w:rPr>
          <w:rFonts w:ascii="Times New Roman" w:eastAsia="Times New Roman" w:hAnsi="Times New Roman" w:cs="Times New Roman"/>
          <w:kern w:val="0"/>
          <w:sz w:val="28"/>
          <w:szCs w:val="28"/>
          <w:lang w:eastAsia="ru-RU"/>
          <w14:ligatures w14:val="none"/>
        </w:rPr>
        <w:lastRenderedPageBreak/>
        <w:t>Рахунковою палатою і Держаудитслужбою; продовження процесу гармонізації українського законодавства про публічні закупівлі із законодавством ЄС.</w:t>
      </w:r>
    </w:p>
    <w:p w14:paraId="11C2FF70" w14:textId="7FB9EB03" w:rsidR="00703C94" w:rsidRPr="00750613" w:rsidRDefault="00703C94" w:rsidP="00703C94">
      <w:pPr>
        <w:shd w:val="clear" w:color="auto" w:fill="FFFFFF"/>
        <w:spacing w:after="0" w:line="360" w:lineRule="auto"/>
        <w:ind w:firstLine="709"/>
        <w:jc w:val="both"/>
        <w:rPr>
          <w:rFonts w:ascii="Times New Roman" w:eastAsia="NSimSun" w:hAnsi="Times New Roman" w:cs="Times New Roman"/>
          <w:sz w:val="28"/>
          <w:szCs w:val="28"/>
          <w:lang w:eastAsia="zh-CN" w:bidi="hi-IN"/>
          <w14:ligatures w14:val="none"/>
        </w:rPr>
      </w:pPr>
      <w:r w:rsidRPr="00750613">
        <w:rPr>
          <w:rFonts w:ascii="Times New Roman" w:eastAsia="Times New Roman" w:hAnsi="Times New Roman" w:cs="Times New Roman"/>
          <w:bCs/>
          <w:kern w:val="0"/>
          <w:sz w:val="28"/>
          <w:szCs w:val="28"/>
          <w:lang w:eastAsia="ru-RU"/>
          <w14:ligatures w14:val="none"/>
        </w:rPr>
        <w:t xml:space="preserve">На інституційному рівні у реалізації Антикорупційної стратегії та антикорупційної правової політики простежується проблеми функціонування антикорупційних органів, реалізації повноважень, </w:t>
      </w:r>
      <w:r w:rsidRPr="00750613">
        <w:rPr>
          <w:rFonts w:ascii="Times New Roman" w:eastAsia="NSimSun" w:hAnsi="Times New Roman" w:cs="Times New Roman"/>
          <w:bCs/>
          <w:sz w:val="28"/>
          <w:szCs w:val="28"/>
          <w:lang w:eastAsia="zh-CN" w:bidi="hi-IN"/>
          <w14:ligatures w14:val="none"/>
        </w:rPr>
        <w:t>конфліктність і неузгодженість в діях органів публічної влади.</w:t>
      </w:r>
      <w:r w:rsidRPr="00750613">
        <w:rPr>
          <w:rFonts w:ascii="Times New Roman" w:eastAsia="NSimSun" w:hAnsi="Times New Roman" w:cs="Times New Roman"/>
          <w:sz w:val="28"/>
          <w:szCs w:val="28"/>
          <w:lang w:eastAsia="zh-CN" w:bidi="hi-IN"/>
          <w14:ligatures w14:val="none"/>
        </w:rPr>
        <w:t xml:space="preserve"> Зазначені проблеми спричиняють фрагментацію, дублювання та конкуренцію повноважень, міжвідомчі суперечки та конфлікти, невизначеність спеціалізації, відсутність або непослідовність взаємозв’язків між різними органами антикорупційної вертикалі, відсутність належної координації. Мова йде також про діяльність органів виконавчої влади, у т.ч. правоохоронних, які безпосередньо відповідають за застосування правових норм на практиці, яке нерідко характеризується відсутністю тактичної та стратегічної координації, непослідовністю та суперечливістю, що призводить до якісного зниження рівня ефективності правозастосовної практики. </w:t>
      </w:r>
    </w:p>
    <w:p w14:paraId="00CE3293" w14:textId="77777777" w:rsidR="00703C94" w:rsidRPr="00750613" w:rsidRDefault="00703C94" w:rsidP="00703C94">
      <w:pPr>
        <w:shd w:val="clear" w:color="auto" w:fill="FFFFFF"/>
        <w:spacing w:after="0" w:line="360" w:lineRule="auto"/>
        <w:ind w:firstLine="709"/>
        <w:jc w:val="both"/>
        <w:rPr>
          <w:rFonts w:ascii="Times New Roman" w:eastAsia="NSimSun" w:hAnsi="Times New Roman" w:cs="Times New Roman"/>
          <w:sz w:val="28"/>
          <w:szCs w:val="28"/>
          <w:lang w:eastAsia="zh-CN" w:bidi="hi-IN"/>
          <w14:ligatures w14:val="none"/>
        </w:rPr>
      </w:pPr>
      <w:r w:rsidRPr="00750613">
        <w:rPr>
          <w:rFonts w:ascii="Times New Roman" w:eastAsia="NSimSun" w:hAnsi="Times New Roman" w:cs="Times New Roman"/>
          <w:sz w:val="28"/>
          <w:szCs w:val="28"/>
          <w:lang w:eastAsia="zh-CN" w:bidi="hi-IN"/>
          <w14:ligatures w14:val="none"/>
        </w:rPr>
        <w:t xml:space="preserve">Наслідком наявності низки проблем на інституційному рівні стали, зокрема, рекомендації Європейської Комісії про необхідність ухвалення законопроєкту про збільшення штатної чисельності НАБУ та виключення із закону про запобігання корупції положень, які обмежують повноваження НАЗК щодо здійснення перевірок. На виконання зазначених рекомендацій було прийнято Закон України № 3502-IX «Про внесення змін до Закону України «Про Національне антикорупційне бюро України» щодо посилення інституційної спроможності Національного антикорупційного бюро України» [328], яким передбачено збільшення граничної чисельності штату НАБУ з 700 до 1000 осіб, зокрема, збільшення кількості осіб начальницького складу з 500 до 750 осіб. 12 жовтня 2023 р. набрав чинності Закон України № 3384-ІХ «Про внесення змін до деяких законів України про визначення порядку подання декларацій осіб, уповноважених на виконання функцій держави або місцевого самоврядування, в умовах воєнного стану» [322], яким відновлено декларування активів та функції НАЗК щодо їх перевірки, зокрема механізми фінансового контролю. Також Законом України від 8 грудня 2023 р. № 3503-IX «Про внесення змін до Закону України «Про </w:t>
      </w:r>
      <w:r w:rsidRPr="00750613">
        <w:rPr>
          <w:rFonts w:ascii="Times New Roman" w:eastAsia="NSimSun" w:hAnsi="Times New Roman" w:cs="Times New Roman"/>
          <w:sz w:val="28"/>
          <w:szCs w:val="28"/>
          <w:lang w:eastAsia="zh-CN" w:bidi="hi-IN"/>
          <w14:ligatures w14:val="none"/>
        </w:rPr>
        <w:lastRenderedPageBreak/>
        <w:t>запобігання корупції» [327] щодо приведення окремих положень у відповідність до висновків Європейської Комісії щодо України» закріплено нові положення безпосередньо на виконання рекомендацій Європейської Комісії, зокрема: «повна перевірка декларації проводиться в частині об’єктів декларування, не охоплених повною перевіркою декларацій відповідного суб’єкта декларування за попередні періоди, крім випадків, коли НАЗК  отримало нову інформацію про об’єкт, який перевірявся, або коли наявні нові джерела інформації, що не були відомі чи не були доступні НАЗК під час проведення попередньої повної перевірки» [327].</w:t>
      </w:r>
    </w:p>
    <w:p w14:paraId="0176DE70" w14:textId="77777777" w:rsidR="00703C94" w:rsidRPr="00750613" w:rsidRDefault="00703C94" w:rsidP="00703C94">
      <w:pPr>
        <w:shd w:val="clear" w:color="auto" w:fill="FFFFFF"/>
        <w:spacing w:after="0" w:line="360" w:lineRule="auto"/>
        <w:ind w:firstLine="709"/>
        <w:jc w:val="both"/>
        <w:rPr>
          <w:rFonts w:ascii="Times New Roman" w:eastAsia="NSimSun" w:hAnsi="Times New Roman" w:cs="Times New Roman"/>
          <w:sz w:val="28"/>
          <w:szCs w:val="28"/>
          <w:lang w:eastAsia="zh-CN" w:bidi="hi-IN"/>
          <w14:ligatures w14:val="none"/>
        </w:rPr>
      </w:pPr>
      <w:r w:rsidRPr="00750613">
        <w:rPr>
          <w:rFonts w:ascii="Times New Roman" w:eastAsia="NSimSun" w:hAnsi="Times New Roman" w:cs="Times New Roman"/>
          <w:sz w:val="28"/>
          <w:szCs w:val="28"/>
          <w:lang w:eastAsia="zh-CN" w:bidi="hi-IN"/>
          <w14:ligatures w14:val="none"/>
        </w:rPr>
        <w:t>Поряд із зазначеним, вирішена низка й інших проблем на інституційному рівні, зокрема, у 2023 р. розблоковано роботу ключового органу з формування суддівського корпусу, оскільки Рада Правосуддя призначила 16 членів ВККС, а на організаційному засіданні ВККС було обрано Голову, заступника та секретарів палат ВККС. Важливу роль у вирішення проблем на інституційному рівні відіграють міжнародні партнери та експерти. Зокрема, у 2023 р. Європейська Комісія та Агентство США з міжнародного розвитку (USAID) надали спільні пропозиції щодо двох кандидатур до складу Дорадчої групи експертів (ДГЕ) та двох кандидатур заступника члена ДГЕ, 29 вересня 2023 р. Венеційська комісія подала кандидатуру до складу ДГЕ та кандидатуру заступника члена ДГЕ; розпорядженням Кабінету Міністрів України призначено осіб до першого складу ДГЕ та обрано їх заступників щодо оцінювання кандидатів на посаду судді Конституційного Суду України [114, c. 8–9].</w:t>
      </w:r>
    </w:p>
    <w:p w14:paraId="48402888" w14:textId="77777777" w:rsidR="00703C94" w:rsidRPr="00750613" w:rsidRDefault="00703C94" w:rsidP="00703C94">
      <w:pPr>
        <w:shd w:val="clear" w:color="auto" w:fill="FFFFFF"/>
        <w:spacing w:after="0" w:line="360" w:lineRule="auto"/>
        <w:ind w:firstLine="709"/>
        <w:jc w:val="both"/>
        <w:rPr>
          <w:rFonts w:ascii="Times New Roman" w:eastAsia="NSimSun" w:hAnsi="Times New Roman" w:cs="Times New Roman"/>
          <w:sz w:val="28"/>
          <w:szCs w:val="28"/>
          <w:lang w:eastAsia="zh-CN" w:bidi="hi-IN"/>
          <w14:ligatures w14:val="none"/>
        </w:rPr>
      </w:pPr>
      <w:r w:rsidRPr="00750613">
        <w:rPr>
          <w:rFonts w:ascii="Times New Roman" w:eastAsia="NSimSun" w:hAnsi="Times New Roman" w:cs="Times New Roman"/>
          <w:sz w:val="28"/>
          <w:szCs w:val="28"/>
          <w:lang w:eastAsia="zh-CN" w:bidi="hi-IN"/>
          <w14:ligatures w14:val="none"/>
        </w:rPr>
        <w:t xml:space="preserve">Серед низки проблем на інституційному рівні на увагу заслуговує і діяльність законодавчого органу, який є відповідальним за їх теоретичне та нормотворче опрацювання, формування основних принципів антикорупційної політики, механізму її втілення у правозастосуванні, встановлення тактичних та стратегічних завдань її реалізації. Водночас, постійні зміни в антикорупційному законодавстві свідчать, з одного боку, про його вдосконалення, динамічність, приведення у відповідність до європейських стандартів, а з іншого – про недостатність опрацювання на початковому етапі проєктування, що перешкоджає стабільності, послідовності та виваженості правового регулювання відповідних </w:t>
      </w:r>
      <w:r w:rsidRPr="00750613">
        <w:rPr>
          <w:rFonts w:ascii="Times New Roman" w:eastAsia="NSimSun" w:hAnsi="Times New Roman" w:cs="Times New Roman"/>
          <w:sz w:val="28"/>
          <w:szCs w:val="28"/>
          <w:lang w:eastAsia="zh-CN" w:bidi="hi-IN"/>
          <w14:ligatures w14:val="none"/>
        </w:rPr>
        <w:lastRenderedPageBreak/>
        <w:t>відносин. Крайньою формою таких проблем є міжінституційні конфлікти між законодавчою, виконавчою та судовою владою, що здатне паралізувати роботу антикорупційної вертикалі. Непослідовність правотворчої та законодавчої діяльності, невизначеність правових норм, наявність у них внутрішніх протиріч і колізій не тільки ускладнюють їхнє практичне застосування та залишають простір для маніпуляцій та корпоративного лобізму, зрештою - підривають весь правовий механізм протидії корупції та істотно знижують ефективність антикорупційної правової політики.</w:t>
      </w:r>
    </w:p>
    <w:p w14:paraId="605FD76F" w14:textId="77777777" w:rsidR="00703C94" w:rsidRPr="00750613" w:rsidRDefault="00703C94" w:rsidP="00703C94">
      <w:pPr>
        <w:spacing w:after="0" w:line="360" w:lineRule="auto"/>
        <w:ind w:firstLine="709"/>
        <w:jc w:val="both"/>
        <w:rPr>
          <w:rFonts w:ascii="Times New Roman" w:eastAsia="Times New Roman" w:hAnsi="Times New Roman" w:cs="Times New Roman"/>
          <w:kern w:val="0"/>
          <w:sz w:val="28"/>
          <w:szCs w:val="28"/>
          <w:lang w:eastAsia="ru-RU"/>
          <w14:ligatures w14:val="none"/>
        </w:rPr>
      </w:pPr>
      <w:r w:rsidRPr="00750613">
        <w:rPr>
          <w:rFonts w:ascii="Times New Roman" w:eastAsia="Times New Roman" w:hAnsi="Times New Roman" w:cs="Times New Roman"/>
          <w:kern w:val="0"/>
          <w:sz w:val="28"/>
          <w:szCs w:val="28"/>
          <w:lang w:eastAsia="ru-RU"/>
          <w14:ligatures w14:val="none"/>
        </w:rPr>
        <w:t>Слід зауважити, що наявність проблем на інституційному рівні вкрай негативно впливає на ефективність реалізації антикорупційної стратегії та антикорупційної правової політики, здатне спричинити дисбаланс і розбалансованість правової системи України, унеможливлює реалізацію правовою системою покладених на неї функцій належним чином. Як слушно зазначає Л. Удовика, «існує кілька причин виникнення дисфункцій вітчизняної правової системи, серед них, зокрема: унаслідок своєрідної конкуренції між антикорупційними органами; унаслідок перерозподілу функцій між антикорупційними органами, інститутами, які з часом змінюються; у той період, коли цей перерозподіл відбувається, дисфункцію може відчувати як один, так і інший орган; унаслідок невиконання чи неналежного виконання антикорупційними органами покладених на них функцій; унаслідок надмірної концентрації певних функцій антикорупційним органом. Дисфункційність антикорупційних органів має різні ступені, які віддзеркалюють глибину їхньої кризи. Досягнення правовим інститутом певної критичної межі дисфункційності спричиняє його деінституціоналізацію, яка, у свою чергу, здатна спричинити деінституціоналізацію всієї правової системи»</w:t>
      </w:r>
      <w:r w:rsidRPr="00750613">
        <w:rPr>
          <w:rFonts w:ascii="Times New Roman" w:eastAsia="Calibri" w:hAnsi="Times New Roman" w:cs="Times New Roman"/>
          <w:kern w:val="0"/>
          <w:sz w:val="28"/>
          <w:szCs w:val="28"/>
          <w14:ligatures w14:val="none"/>
        </w:rPr>
        <w:t xml:space="preserve"> </w:t>
      </w:r>
      <w:r w:rsidRPr="00750613">
        <w:rPr>
          <w:rFonts w:ascii="Times New Roman" w:eastAsia="Times New Roman" w:hAnsi="Times New Roman" w:cs="Times New Roman"/>
          <w:kern w:val="0"/>
          <w:sz w:val="28"/>
          <w:szCs w:val="28"/>
          <w:lang w:eastAsia="ru-RU"/>
          <w14:ligatures w14:val="none"/>
        </w:rPr>
        <w:t xml:space="preserve">[416, c. 186]. Також дослідниця акцентує увагу на прикладі такої ситуації: «найбільш злободенним прикладом деінституціоналізації став конфлікт НАБУ і САП. Поряд із дисфункційністю вітчизняної правової системи простежується її розбалансованість. Якщо збалансована модель правової системи забезпечує нормативно-організаційний вплив на суспільні відносини, консолідацію держави й громадянського </w:t>
      </w:r>
      <w:r w:rsidRPr="00750613">
        <w:rPr>
          <w:rFonts w:ascii="Times New Roman" w:eastAsia="Times New Roman" w:hAnsi="Times New Roman" w:cs="Times New Roman"/>
          <w:kern w:val="0"/>
          <w:sz w:val="28"/>
          <w:szCs w:val="28"/>
          <w:lang w:eastAsia="ru-RU"/>
          <w14:ligatures w14:val="none"/>
        </w:rPr>
        <w:lastRenderedPageBreak/>
        <w:t>суспільства, досягнення мети й завдань (зокрема подолання корупції), то розбалансована правова система, навпаки, не спроможна здійснювати належного нормативно-організаційного впливу, забезпечувати ефективне запобігання й протидію корупції» [416, c. 186].</w:t>
      </w:r>
    </w:p>
    <w:p w14:paraId="57D8AFBD" w14:textId="77777777" w:rsidR="00703C94" w:rsidRPr="00750613" w:rsidRDefault="00703C94" w:rsidP="00703C94">
      <w:pPr>
        <w:spacing w:after="0" w:line="360" w:lineRule="auto"/>
        <w:ind w:firstLine="709"/>
        <w:jc w:val="both"/>
        <w:rPr>
          <w:rFonts w:ascii="Times New Roman" w:eastAsia="Times New Roman" w:hAnsi="Times New Roman" w:cs="Times New Roman"/>
          <w:color w:val="2F2F2F"/>
          <w:kern w:val="0"/>
          <w:sz w:val="28"/>
          <w:szCs w:val="28"/>
          <w:lang w:eastAsia="ru-RU"/>
          <w14:ligatures w14:val="none"/>
        </w:rPr>
      </w:pPr>
      <w:r w:rsidRPr="00750613">
        <w:rPr>
          <w:rFonts w:ascii="Times New Roman" w:eastAsia="NSimSun" w:hAnsi="Times New Roman" w:cs="Times New Roman"/>
          <w:sz w:val="28"/>
          <w:szCs w:val="28"/>
          <w:lang w:eastAsia="zh-CN" w:bidi="hi-IN"/>
          <w14:ligatures w14:val="none"/>
        </w:rPr>
        <w:t xml:space="preserve">Варто зауважити, що результативність реалізації антикорупційної правової політики безпосередньо залежить від професіоналізму кадрів, які є основним суб’єктом та ланкою реалізації абстрактних правових розпоряджень на практиці. Відсутність компетентних виконавців у сфері державного управління часто стає критичною вадою, що перешкоджає ефективному функціонуванню антикорупційної моделі </w:t>
      </w:r>
      <w:r w:rsidRPr="00750613">
        <w:rPr>
          <w:rFonts w:ascii="Times New Roman" w:eastAsia="Calibri" w:hAnsi="Times New Roman" w:cs="Times New Roman"/>
          <w:kern w:val="0"/>
          <w:sz w:val="28"/>
          <w:szCs w:val="28"/>
          <w14:ligatures w14:val="none"/>
        </w:rPr>
        <w:t>[53]</w:t>
      </w:r>
      <w:r w:rsidRPr="00750613">
        <w:rPr>
          <w:rFonts w:ascii="Times New Roman" w:eastAsia="NSimSun" w:hAnsi="Times New Roman" w:cs="Times New Roman"/>
          <w:sz w:val="28"/>
          <w:szCs w:val="28"/>
          <w:lang w:eastAsia="zh-CN" w:bidi="hi-IN"/>
          <w14:ligatures w14:val="none"/>
        </w:rPr>
        <w:t xml:space="preserve">. При цьому важливою кваліфікаційною рисою кадрового складу є не лише власне їх максимальна свобода від корупційних відносин та ризиків, а й здатність брати активну участь у протидії корупції на всіх рівнях та у всіх її проявах </w:t>
      </w:r>
      <w:r w:rsidRPr="00750613">
        <w:rPr>
          <w:rFonts w:ascii="Times New Roman" w:eastAsia="Calibri" w:hAnsi="Times New Roman" w:cs="Times New Roman"/>
          <w:kern w:val="0"/>
          <w:sz w:val="28"/>
          <w:szCs w:val="28"/>
          <w14:ligatures w14:val="none"/>
        </w:rPr>
        <w:t xml:space="preserve">[88, </w:t>
      </w:r>
      <w:r w:rsidRPr="00750613">
        <w:rPr>
          <w:rFonts w:ascii="Times New Roman" w:eastAsia="NSimSun" w:hAnsi="Times New Roman" w:cs="Times New Roman"/>
          <w:sz w:val="28"/>
          <w:szCs w:val="28"/>
          <w:lang w:eastAsia="zh-CN" w:bidi="hi-IN"/>
          <w14:ligatures w14:val="none"/>
        </w:rPr>
        <w:t>с. 78–79</w:t>
      </w:r>
      <w:r w:rsidRPr="00750613">
        <w:rPr>
          <w:rFonts w:ascii="Times New Roman" w:eastAsia="Calibri" w:hAnsi="Times New Roman" w:cs="Times New Roman"/>
          <w:kern w:val="0"/>
          <w:sz w:val="28"/>
          <w:szCs w:val="28"/>
          <w14:ligatures w14:val="none"/>
        </w:rPr>
        <w:t>]</w:t>
      </w:r>
      <w:r w:rsidRPr="00750613">
        <w:rPr>
          <w:rFonts w:ascii="Times New Roman" w:eastAsia="NSimSun" w:hAnsi="Times New Roman" w:cs="Times New Roman"/>
          <w:sz w:val="28"/>
          <w:szCs w:val="28"/>
          <w:lang w:eastAsia="zh-CN" w:bidi="hi-IN"/>
          <w14:ligatures w14:val="none"/>
        </w:rPr>
        <w:t>. У контексті зазначеного на увагу заслуговують результати опитування населення та бізнесу</w:t>
      </w:r>
      <w:r w:rsidRPr="00750613">
        <w:rPr>
          <w:rFonts w:ascii="Times New Roman" w:eastAsia="Times New Roman" w:hAnsi="Times New Roman" w:cs="Times New Roman"/>
          <w:color w:val="2F2F2F"/>
          <w:kern w:val="0"/>
          <w:sz w:val="28"/>
          <w:szCs w:val="28"/>
          <w:lang w:eastAsia="ru-RU"/>
          <w14:ligatures w14:val="none"/>
        </w:rPr>
        <w:t xml:space="preserve"> (2023 р.), які свідчать, що більшість респондентів експертного опитування оцінили діяльність антикорупційних органів (ВАКС, НАБУ, НАЗК та САП) в Україні як незалежну та ефективну. На їхню думку, тенденції, що розвиваються в Україні, дають змогу припустити очікування зниження рівня корупції (54%) </w:t>
      </w:r>
      <w:r w:rsidRPr="00750613">
        <w:rPr>
          <w:rFonts w:ascii="Times New Roman" w:eastAsia="Times New Roman" w:hAnsi="Times New Roman" w:cs="Times New Roman"/>
          <w:bCs/>
          <w:color w:val="2F2F2F"/>
          <w:kern w:val="0"/>
          <w:sz w:val="28"/>
          <w:szCs w:val="28"/>
          <w:lang w:eastAsia="ru-RU"/>
          <w14:ligatures w14:val="none"/>
        </w:rPr>
        <w:t>[295]</w:t>
      </w:r>
      <w:r w:rsidRPr="00750613">
        <w:rPr>
          <w:rFonts w:ascii="Times New Roman" w:eastAsia="Times New Roman" w:hAnsi="Times New Roman" w:cs="Times New Roman"/>
          <w:color w:val="2F2F2F"/>
          <w:kern w:val="0"/>
          <w:sz w:val="28"/>
          <w:szCs w:val="28"/>
          <w:lang w:eastAsia="ru-RU"/>
          <w14:ligatures w14:val="none"/>
        </w:rPr>
        <w:t>. </w:t>
      </w:r>
    </w:p>
    <w:p w14:paraId="2EDACD83"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NSimSun" w:hAnsi="Times New Roman" w:cs="Times New Roman"/>
          <w:sz w:val="28"/>
          <w:szCs w:val="28"/>
          <w:lang w:eastAsia="zh-CN" w:bidi="hi-IN"/>
          <w14:ligatures w14:val="none"/>
        </w:rPr>
        <w:t>У контексті зазначеного важливу роль відіграє систематичне підвищення рівня знань та поінформованості суб’єктів реалізації антикорупційної політики, єдність у тлумачення антикорупційних правових стандартів. Антикорупційна підготовка державних та муніципальних службовців і, ширше, антикорупційна освіта загалом має стати складовою більш всеосяжного процесу правової освіти та активізації суспільного антикорупційного потенціалу.</w:t>
      </w:r>
    </w:p>
    <w:p w14:paraId="1B0AEAFE" w14:textId="77777777" w:rsidR="00703C94" w:rsidRPr="00750613" w:rsidRDefault="00703C94" w:rsidP="00703C94">
      <w:pPr>
        <w:shd w:val="clear" w:color="auto" w:fill="FFFFFF"/>
        <w:spacing w:after="0" w:line="360" w:lineRule="auto"/>
        <w:jc w:val="both"/>
        <w:rPr>
          <w:rFonts w:ascii="Times New Roman" w:eastAsia="Times New Roman" w:hAnsi="Times New Roman" w:cs="Times New Roman"/>
          <w:kern w:val="0"/>
          <w:sz w:val="28"/>
          <w:szCs w:val="28"/>
          <w:lang w:eastAsia="ru-RU"/>
          <w14:ligatures w14:val="none"/>
        </w:rPr>
      </w:pPr>
      <w:r w:rsidRPr="00750613">
        <w:rPr>
          <w:rFonts w:ascii="Times New Roman" w:eastAsia="Times New Roman" w:hAnsi="Times New Roman" w:cs="Times New Roman"/>
          <w:b/>
          <w:kern w:val="0"/>
          <w:sz w:val="28"/>
          <w:szCs w:val="28"/>
          <w:lang w:eastAsia="ru-RU"/>
          <w14:ligatures w14:val="none"/>
        </w:rPr>
        <w:tab/>
      </w:r>
      <w:r w:rsidRPr="00750613">
        <w:rPr>
          <w:rFonts w:ascii="Times New Roman" w:eastAsia="Times New Roman" w:hAnsi="Times New Roman" w:cs="Times New Roman"/>
          <w:bCs/>
          <w:kern w:val="0"/>
          <w:sz w:val="28"/>
          <w:szCs w:val="28"/>
          <w:lang w:eastAsia="ru-RU"/>
          <w14:ligatures w14:val="none"/>
        </w:rPr>
        <w:t>3) на рівні реалізації антикорупційної правової політики</w:t>
      </w:r>
      <w:r w:rsidRPr="00750613">
        <w:rPr>
          <w:rFonts w:ascii="Times New Roman" w:eastAsia="Times New Roman" w:hAnsi="Times New Roman" w:cs="Times New Roman"/>
          <w:kern w:val="0"/>
          <w:sz w:val="28"/>
          <w:szCs w:val="28"/>
          <w:lang w:eastAsia="ru-RU"/>
          <w14:ligatures w14:val="none"/>
        </w:rPr>
        <w:t xml:space="preserve"> – проблеми фінансування та ресурсного забезпечення антикорупційних заходів (у зв’язку зі спрямуванням державних ресурсів на безпеку й оборону); опір з боку впливових політичних та бізнесових груп; зростання корупційних ризиків у сфері оборонних контрактів, гуманітарної допомоги, державних закупівель; проблеми притягнення до юридичної відповідальності за вчинення корупційних правопорушень.</w:t>
      </w:r>
    </w:p>
    <w:p w14:paraId="0CE5C1EE" w14:textId="77777777" w:rsidR="00703C94" w:rsidRPr="00750613" w:rsidRDefault="00703C94" w:rsidP="00703C94">
      <w:pPr>
        <w:tabs>
          <w:tab w:val="left" w:pos="993"/>
        </w:tabs>
        <w:spacing w:after="0" w:line="360" w:lineRule="auto"/>
        <w:ind w:firstLine="708"/>
        <w:jc w:val="both"/>
        <w:rPr>
          <w:rFonts w:ascii="Times New Roman" w:eastAsia="NSimSun" w:hAnsi="Times New Roman" w:cs="Times New Roman"/>
          <w:sz w:val="28"/>
          <w:szCs w:val="28"/>
          <w:lang w:eastAsia="zh-CN" w:bidi="hi-IN"/>
          <w14:ligatures w14:val="none"/>
        </w:rPr>
      </w:pPr>
      <w:r w:rsidRPr="00750613">
        <w:rPr>
          <w:rFonts w:ascii="Times New Roman" w:eastAsia="Times New Roman" w:hAnsi="Times New Roman" w:cs="Times New Roman"/>
          <w:kern w:val="0"/>
          <w:sz w:val="28"/>
          <w:szCs w:val="28"/>
          <w:lang w:eastAsia="ru-RU"/>
          <w14:ligatures w14:val="none"/>
        </w:rPr>
        <w:lastRenderedPageBreak/>
        <w:t xml:space="preserve">У зв’язку з повномасштабним вторгненням країни-агресора, основні фінансові, матеріальні та інші ресурси спрямовуються на безпеку й оборону. </w:t>
      </w:r>
      <w:r w:rsidRPr="00750613">
        <w:rPr>
          <w:rFonts w:ascii="Times New Roman" w:eastAsia="NSimSun" w:hAnsi="Times New Roman" w:cs="Times New Roman"/>
          <w:sz w:val="28"/>
          <w:szCs w:val="28"/>
          <w:lang w:eastAsia="zh-CN" w:bidi="hi-IN"/>
          <w14:ligatures w14:val="none"/>
        </w:rPr>
        <w:t>Сучасні науковці цілком слушно звертають увагу на недостатню інституційну спроможність антикорупційних органів, які часто «стикаються з обмеженими фінансовими ресурсами, недостатньою кількістю кваліфікованого персоналу та відсутністю необхідного обладнання для виконання своїх завдань. Це призводить до повільного реагування на корупційні правопорушення та неможливості забезпечити ефективний контроль за діяльністю посадових осіб. Публічні закупівлі, державні витрати та управління ресурсами є сферами, де корупційні схеми процвітають через брак чітких механізмів контролю. Не менш важливим є також міжнародний контекст. У сучасному глобалізованому світі країни часто стикаються з викликами, пов’язаними з фінансовими потоками, які важко контролювати. Взаємодія з міжнародними структурами, таких як МВФ та Світовий банк, може призвести до тиску на національні інститути, але в той же час вимагає активізації антикорупційних зусиль [367, с. 88].</w:t>
      </w:r>
    </w:p>
    <w:p w14:paraId="654D8F04" w14:textId="77777777" w:rsidR="00703C94" w:rsidRPr="00750613" w:rsidRDefault="00703C94" w:rsidP="00703C94">
      <w:pPr>
        <w:tabs>
          <w:tab w:val="left" w:pos="993"/>
        </w:tabs>
        <w:spacing w:after="0" w:line="360" w:lineRule="auto"/>
        <w:ind w:firstLine="708"/>
        <w:jc w:val="both"/>
        <w:rPr>
          <w:rFonts w:ascii="Times New Roman" w:eastAsia="Times New Roman" w:hAnsi="Times New Roman" w:cs="Times New Roman"/>
          <w:kern w:val="0"/>
          <w:sz w:val="28"/>
          <w:szCs w:val="28"/>
          <w:lang w:eastAsia="ru-RU"/>
          <w14:ligatures w14:val="none"/>
        </w:rPr>
      </w:pPr>
      <w:r w:rsidRPr="00750613">
        <w:rPr>
          <w:rFonts w:ascii="Times New Roman" w:eastAsia="Times New Roman" w:hAnsi="Times New Roman" w:cs="Times New Roman"/>
          <w:kern w:val="0"/>
          <w:sz w:val="28"/>
          <w:szCs w:val="28"/>
          <w:lang w:eastAsia="ru-RU"/>
          <w14:ligatures w14:val="none"/>
        </w:rPr>
        <w:t xml:space="preserve">До зазначеної групи проблем слід віднести зростання корупційних ризиків у сфері оборонних контрактів, гуманітарної допомоги, державних закупівель. Так,  за оцінками представників експертного антикорупційного сектору, до </w:t>
      </w:r>
      <w:r w:rsidRPr="00750613">
        <w:rPr>
          <w:rFonts w:ascii="Times New Roman" w:eastAsia="Times New Roman" w:hAnsi="Times New Roman" w:cs="Times New Roman"/>
          <w:bCs/>
          <w:kern w:val="0"/>
          <w:sz w:val="28"/>
          <w:szCs w:val="28"/>
          <w:lang w:eastAsia="ru-RU"/>
          <w14:ligatures w14:val="none"/>
        </w:rPr>
        <w:t xml:space="preserve">ТОП-10 сфер у 2023 р. із найвищим рівнем поширеності корупції ввійшли такі галузі: 1) митниця </w:t>
      </w:r>
      <w:r w:rsidRPr="00750613">
        <w:rPr>
          <w:rFonts w:ascii="Times New Roman" w:eastAsia="Times New Roman" w:hAnsi="Times New Roman" w:cs="Times New Roman"/>
          <w:kern w:val="0"/>
          <w:sz w:val="28"/>
          <w:szCs w:val="28"/>
          <w:lang w:eastAsia="ru-RU"/>
          <w14:ligatures w14:val="none"/>
        </w:rPr>
        <w:t xml:space="preserve">(для суб’єктів господарювання) – </w:t>
      </w:r>
      <w:r w:rsidRPr="00750613">
        <w:rPr>
          <w:rFonts w:ascii="Times New Roman" w:eastAsia="Times New Roman" w:hAnsi="Times New Roman" w:cs="Times New Roman"/>
          <w:bCs/>
          <w:kern w:val="0"/>
          <w:sz w:val="28"/>
          <w:szCs w:val="28"/>
          <w:lang w:eastAsia="ru-RU"/>
          <w14:ligatures w14:val="none"/>
        </w:rPr>
        <w:t>4,23</w:t>
      </w:r>
      <w:r w:rsidRPr="00750613">
        <w:rPr>
          <w:rFonts w:ascii="Times New Roman" w:eastAsia="Times New Roman" w:hAnsi="Times New Roman" w:cs="Times New Roman"/>
          <w:kern w:val="0"/>
          <w:sz w:val="28"/>
          <w:szCs w:val="28"/>
          <w:lang w:eastAsia="ru-RU"/>
          <w14:ligatures w14:val="none"/>
        </w:rPr>
        <w:t xml:space="preserve">; 2) </w:t>
      </w:r>
      <w:r w:rsidRPr="00750613">
        <w:rPr>
          <w:rFonts w:ascii="Times New Roman" w:eastAsia="Times New Roman" w:hAnsi="Times New Roman" w:cs="Times New Roman"/>
          <w:bCs/>
          <w:kern w:val="0"/>
          <w:sz w:val="28"/>
          <w:szCs w:val="28"/>
          <w:lang w:eastAsia="ru-RU"/>
          <w14:ligatures w14:val="none"/>
        </w:rPr>
        <w:t xml:space="preserve">військова сфера </w:t>
      </w:r>
      <w:r w:rsidRPr="00750613">
        <w:rPr>
          <w:rFonts w:ascii="Times New Roman" w:eastAsia="Times New Roman" w:hAnsi="Times New Roman" w:cs="Times New Roman"/>
          <w:kern w:val="0"/>
          <w:sz w:val="28"/>
          <w:szCs w:val="28"/>
          <w:lang w:eastAsia="ru-RU"/>
          <w14:ligatures w14:val="none"/>
        </w:rPr>
        <w:t xml:space="preserve">(використання та розпорядження нерухомим майном і землями, паливно-мастильними матеріалами, питання призову, просування військовослужбовців по службі, забезпечення їх житлом) – </w:t>
      </w:r>
      <w:r w:rsidRPr="00750613">
        <w:rPr>
          <w:rFonts w:ascii="Times New Roman" w:eastAsia="Times New Roman" w:hAnsi="Times New Roman" w:cs="Times New Roman"/>
          <w:bCs/>
          <w:kern w:val="0"/>
          <w:sz w:val="28"/>
          <w:szCs w:val="28"/>
          <w:lang w:eastAsia="ru-RU"/>
          <w14:ligatures w14:val="none"/>
        </w:rPr>
        <w:t>4,16</w:t>
      </w:r>
      <w:r w:rsidRPr="00750613">
        <w:rPr>
          <w:rFonts w:ascii="Times New Roman" w:eastAsia="Times New Roman" w:hAnsi="Times New Roman" w:cs="Times New Roman"/>
          <w:kern w:val="0"/>
          <w:sz w:val="28"/>
          <w:szCs w:val="28"/>
          <w:lang w:eastAsia="ru-RU"/>
          <w14:ligatures w14:val="none"/>
        </w:rPr>
        <w:t xml:space="preserve">; 3) </w:t>
      </w:r>
      <w:r w:rsidRPr="00750613">
        <w:rPr>
          <w:rFonts w:ascii="Times New Roman" w:eastAsia="Times New Roman" w:hAnsi="Times New Roman" w:cs="Times New Roman"/>
          <w:bCs/>
          <w:kern w:val="0"/>
          <w:sz w:val="28"/>
          <w:szCs w:val="28"/>
          <w:lang w:eastAsia="ru-RU"/>
          <w14:ligatures w14:val="none"/>
        </w:rPr>
        <w:t xml:space="preserve">публічні закупівлі </w:t>
      </w:r>
      <w:r w:rsidRPr="00750613">
        <w:rPr>
          <w:rFonts w:ascii="Times New Roman" w:eastAsia="Times New Roman" w:hAnsi="Times New Roman" w:cs="Times New Roman"/>
          <w:kern w:val="0"/>
          <w:sz w:val="28"/>
          <w:szCs w:val="28"/>
          <w:lang w:eastAsia="ru-RU"/>
          <w14:ligatures w14:val="none"/>
        </w:rPr>
        <w:t xml:space="preserve">робіт і послуг з будівництва, ремонту та утримання автодоріг – </w:t>
      </w:r>
      <w:r w:rsidRPr="00750613">
        <w:rPr>
          <w:rFonts w:ascii="Times New Roman" w:eastAsia="Times New Roman" w:hAnsi="Times New Roman" w:cs="Times New Roman"/>
          <w:bCs/>
          <w:kern w:val="0"/>
          <w:sz w:val="28"/>
          <w:szCs w:val="28"/>
          <w:lang w:eastAsia="ru-RU"/>
          <w14:ligatures w14:val="none"/>
        </w:rPr>
        <w:t>4,15</w:t>
      </w:r>
      <w:r w:rsidRPr="00750613">
        <w:rPr>
          <w:rFonts w:ascii="Times New Roman" w:eastAsia="Times New Roman" w:hAnsi="Times New Roman" w:cs="Times New Roman"/>
          <w:kern w:val="0"/>
          <w:sz w:val="28"/>
          <w:szCs w:val="28"/>
          <w:lang w:eastAsia="ru-RU"/>
          <w14:ligatures w14:val="none"/>
        </w:rPr>
        <w:t xml:space="preserve">; 4) </w:t>
      </w:r>
      <w:r w:rsidRPr="00750613">
        <w:rPr>
          <w:rFonts w:ascii="Times New Roman" w:eastAsia="Times New Roman" w:hAnsi="Times New Roman" w:cs="Times New Roman"/>
          <w:bCs/>
          <w:kern w:val="0"/>
          <w:sz w:val="28"/>
          <w:szCs w:val="28"/>
          <w:lang w:eastAsia="ru-RU"/>
          <w14:ligatures w14:val="none"/>
        </w:rPr>
        <w:t>архітектурно-будівельний контроль – 4,06</w:t>
      </w:r>
      <w:r w:rsidRPr="00750613">
        <w:rPr>
          <w:rFonts w:ascii="Times New Roman" w:eastAsia="Times New Roman" w:hAnsi="Times New Roman" w:cs="Times New Roman"/>
          <w:kern w:val="0"/>
          <w:sz w:val="28"/>
          <w:szCs w:val="28"/>
          <w:lang w:eastAsia="ru-RU"/>
          <w14:ligatures w14:val="none"/>
        </w:rPr>
        <w:t xml:space="preserve">; 5) </w:t>
      </w:r>
      <w:r w:rsidRPr="00750613">
        <w:rPr>
          <w:rFonts w:ascii="Times New Roman" w:eastAsia="Times New Roman" w:hAnsi="Times New Roman" w:cs="Times New Roman"/>
          <w:bCs/>
          <w:kern w:val="0"/>
          <w:sz w:val="28"/>
          <w:szCs w:val="28"/>
          <w:lang w:eastAsia="ru-RU"/>
          <w14:ligatures w14:val="none"/>
        </w:rPr>
        <w:t>надання дозволів та видобування</w:t>
      </w:r>
      <w:r w:rsidRPr="00750613">
        <w:rPr>
          <w:rFonts w:ascii="Times New Roman" w:eastAsia="Times New Roman" w:hAnsi="Times New Roman" w:cs="Times New Roman"/>
          <w:kern w:val="0"/>
          <w:sz w:val="28"/>
          <w:szCs w:val="28"/>
          <w:lang w:eastAsia="ru-RU"/>
          <w14:ligatures w14:val="none"/>
        </w:rPr>
        <w:t xml:space="preserve"> корисних копалин – </w:t>
      </w:r>
      <w:r w:rsidRPr="00750613">
        <w:rPr>
          <w:rFonts w:ascii="Times New Roman" w:eastAsia="Times New Roman" w:hAnsi="Times New Roman" w:cs="Times New Roman"/>
          <w:bCs/>
          <w:kern w:val="0"/>
          <w:sz w:val="28"/>
          <w:szCs w:val="28"/>
          <w:lang w:eastAsia="ru-RU"/>
          <w14:ligatures w14:val="none"/>
        </w:rPr>
        <w:t>4,05</w:t>
      </w:r>
      <w:r w:rsidRPr="00750613">
        <w:rPr>
          <w:rFonts w:ascii="Times New Roman" w:eastAsia="Times New Roman" w:hAnsi="Times New Roman" w:cs="Times New Roman"/>
          <w:kern w:val="0"/>
          <w:sz w:val="28"/>
          <w:szCs w:val="28"/>
          <w:lang w:eastAsia="ru-RU"/>
          <w14:ligatures w14:val="none"/>
        </w:rPr>
        <w:t>; 6) </w:t>
      </w:r>
      <w:r w:rsidRPr="00750613">
        <w:rPr>
          <w:rFonts w:ascii="Times New Roman" w:eastAsia="Times New Roman" w:hAnsi="Times New Roman" w:cs="Times New Roman"/>
          <w:bCs/>
          <w:kern w:val="0"/>
          <w:sz w:val="28"/>
          <w:szCs w:val="28"/>
          <w:lang w:eastAsia="ru-RU"/>
          <w14:ligatures w14:val="none"/>
        </w:rPr>
        <w:t>лісове господарство – 4,04</w:t>
      </w:r>
      <w:r w:rsidRPr="00750613">
        <w:rPr>
          <w:rFonts w:ascii="Times New Roman" w:eastAsia="Times New Roman" w:hAnsi="Times New Roman" w:cs="Times New Roman"/>
          <w:kern w:val="0"/>
          <w:sz w:val="28"/>
          <w:szCs w:val="28"/>
          <w:lang w:eastAsia="ru-RU"/>
          <w14:ligatures w14:val="none"/>
        </w:rPr>
        <w:t xml:space="preserve">; 7) </w:t>
      </w:r>
      <w:r w:rsidRPr="00750613">
        <w:rPr>
          <w:rFonts w:ascii="Times New Roman" w:eastAsia="Times New Roman" w:hAnsi="Times New Roman" w:cs="Times New Roman"/>
          <w:bCs/>
          <w:kern w:val="0"/>
          <w:sz w:val="28"/>
          <w:szCs w:val="28"/>
          <w:lang w:eastAsia="ru-RU"/>
          <w14:ligatures w14:val="none"/>
        </w:rPr>
        <w:t>публічні закупівлі для потреб оборони</w:t>
      </w:r>
      <w:r w:rsidRPr="00750613">
        <w:rPr>
          <w:rFonts w:ascii="Times New Roman" w:eastAsia="Times New Roman" w:hAnsi="Times New Roman" w:cs="Times New Roman"/>
          <w:kern w:val="0"/>
          <w:sz w:val="28"/>
          <w:szCs w:val="28"/>
          <w:lang w:eastAsia="ru-RU"/>
          <w14:ligatures w14:val="none"/>
        </w:rPr>
        <w:t xml:space="preserve"> і національної безпеки, модернізація військової техніки, торгівля зброєю – </w:t>
      </w:r>
      <w:r w:rsidRPr="00750613">
        <w:rPr>
          <w:rFonts w:ascii="Times New Roman" w:eastAsia="Times New Roman" w:hAnsi="Times New Roman" w:cs="Times New Roman"/>
          <w:bCs/>
          <w:kern w:val="0"/>
          <w:sz w:val="28"/>
          <w:szCs w:val="28"/>
          <w:lang w:eastAsia="ru-RU"/>
          <w14:ligatures w14:val="none"/>
        </w:rPr>
        <w:t>4,04</w:t>
      </w:r>
      <w:r w:rsidRPr="00750613">
        <w:rPr>
          <w:rFonts w:ascii="Times New Roman" w:eastAsia="Times New Roman" w:hAnsi="Times New Roman" w:cs="Times New Roman"/>
          <w:kern w:val="0"/>
          <w:sz w:val="28"/>
          <w:szCs w:val="28"/>
          <w:lang w:eastAsia="ru-RU"/>
          <w14:ligatures w14:val="none"/>
        </w:rPr>
        <w:t>; 8) </w:t>
      </w:r>
      <w:r w:rsidRPr="00750613">
        <w:rPr>
          <w:rFonts w:ascii="Times New Roman" w:eastAsia="Times New Roman" w:hAnsi="Times New Roman" w:cs="Times New Roman"/>
          <w:bCs/>
          <w:kern w:val="0"/>
          <w:sz w:val="28"/>
          <w:szCs w:val="28"/>
          <w:lang w:eastAsia="ru-RU"/>
          <w14:ligatures w14:val="none"/>
        </w:rPr>
        <w:t xml:space="preserve">судова система </w:t>
      </w:r>
      <w:r w:rsidRPr="00750613">
        <w:rPr>
          <w:rFonts w:ascii="Times New Roman" w:eastAsia="Times New Roman" w:hAnsi="Times New Roman" w:cs="Times New Roman"/>
          <w:kern w:val="0"/>
          <w:sz w:val="28"/>
          <w:szCs w:val="28"/>
          <w:lang w:eastAsia="ru-RU"/>
          <w14:ligatures w14:val="none"/>
        </w:rPr>
        <w:t xml:space="preserve">(у т.ч., виконання судових рішень) – </w:t>
      </w:r>
      <w:r w:rsidRPr="00750613">
        <w:rPr>
          <w:rFonts w:ascii="Times New Roman" w:eastAsia="Times New Roman" w:hAnsi="Times New Roman" w:cs="Times New Roman"/>
          <w:bCs/>
          <w:kern w:val="0"/>
          <w:sz w:val="28"/>
          <w:szCs w:val="28"/>
          <w:lang w:eastAsia="ru-RU"/>
          <w14:ligatures w14:val="none"/>
        </w:rPr>
        <w:t>4,02</w:t>
      </w:r>
      <w:r w:rsidRPr="00750613">
        <w:rPr>
          <w:rFonts w:ascii="Times New Roman" w:eastAsia="Times New Roman" w:hAnsi="Times New Roman" w:cs="Times New Roman"/>
          <w:kern w:val="0"/>
          <w:sz w:val="28"/>
          <w:szCs w:val="28"/>
          <w:lang w:eastAsia="ru-RU"/>
          <w14:ligatures w14:val="none"/>
        </w:rPr>
        <w:t xml:space="preserve">; 9) </w:t>
      </w:r>
      <w:r w:rsidRPr="00750613">
        <w:rPr>
          <w:rFonts w:ascii="Times New Roman" w:eastAsia="Times New Roman" w:hAnsi="Times New Roman" w:cs="Times New Roman"/>
          <w:bCs/>
          <w:kern w:val="0"/>
          <w:sz w:val="28"/>
          <w:szCs w:val="28"/>
          <w:lang w:eastAsia="ru-RU"/>
          <w14:ligatures w14:val="none"/>
        </w:rPr>
        <w:t>земельні відносини</w:t>
      </w:r>
      <w:r w:rsidRPr="00750613">
        <w:rPr>
          <w:rFonts w:ascii="Times New Roman" w:eastAsia="Times New Roman" w:hAnsi="Times New Roman" w:cs="Times New Roman"/>
          <w:kern w:val="0"/>
          <w:sz w:val="28"/>
          <w:szCs w:val="28"/>
          <w:lang w:eastAsia="ru-RU"/>
          <w14:ligatures w14:val="none"/>
        </w:rPr>
        <w:t xml:space="preserve">, землеустрій – </w:t>
      </w:r>
      <w:r w:rsidRPr="00750613">
        <w:rPr>
          <w:rFonts w:ascii="Times New Roman" w:eastAsia="Times New Roman" w:hAnsi="Times New Roman" w:cs="Times New Roman"/>
          <w:bCs/>
          <w:kern w:val="0"/>
          <w:sz w:val="28"/>
          <w:szCs w:val="28"/>
          <w:lang w:eastAsia="ru-RU"/>
          <w14:ligatures w14:val="none"/>
        </w:rPr>
        <w:t>4</w:t>
      </w:r>
      <w:r w:rsidRPr="00750613">
        <w:rPr>
          <w:rFonts w:ascii="Times New Roman" w:eastAsia="Times New Roman" w:hAnsi="Times New Roman" w:cs="Times New Roman"/>
          <w:kern w:val="0"/>
          <w:sz w:val="28"/>
          <w:szCs w:val="28"/>
          <w:lang w:eastAsia="ru-RU"/>
          <w14:ligatures w14:val="none"/>
        </w:rPr>
        <w:t xml:space="preserve">; 10) </w:t>
      </w:r>
      <w:r w:rsidRPr="00750613">
        <w:rPr>
          <w:rFonts w:ascii="Times New Roman" w:eastAsia="Times New Roman" w:hAnsi="Times New Roman" w:cs="Times New Roman"/>
          <w:bCs/>
          <w:kern w:val="0"/>
          <w:sz w:val="28"/>
          <w:szCs w:val="28"/>
          <w:lang w:eastAsia="ru-RU"/>
          <w14:ligatures w14:val="none"/>
        </w:rPr>
        <w:t>публічні закупівлі</w:t>
      </w:r>
      <w:r w:rsidRPr="00750613">
        <w:rPr>
          <w:rFonts w:ascii="Times New Roman" w:eastAsia="Times New Roman" w:hAnsi="Times New Roman" w:cs="Times New Roman"/>
          <w:kern w:val="0"/>
          <w:sz w:val="28"/>
          <w:szCs w:val="28"/>
          <w:lang w:eastAsia="ru-RU"/>
          <w14:ligatures w14:val="none"/>
        </w:rPr>
        <w:t xml:space="preserve"> робіт і послуг з реалізації </w:t>
      </w:r>
      <w:r w:rsidRPr="00750613">
        <w:rPr>
          <w:rFonts w:ascii="Times New Roman" w:eastAsia="Times New Roman" w:hAnsi="Times New Roman" w:cs="Times New Roman"/>
          <w:bCs/>
          <w:kern w:val="0"/>
          <w:sz w:val="28"/>
          <w:szCs w:val="28"/>
          <w:lang w:eastAsia="ru-RU"/>
          <w14:ligatures w14:val="none"/>
        </w:rPr>
        <w:t>інших великих інфраструктурних проєктів – 3,94 [295]</w:t>
      </w:r>
      <w:r w:rsidRPr="00750613">
        <w:rPr>
          <w:rFonts w:ascii="Times New Roman" w:eastAsia="Times New Roman" w:hAnsi="Times New Roman" w:cs="Times New Roman"/>
          <w:kern w:val="0"/>
          <w:sz w:val="28"/>
          <w:szCs w:val="28"/>
          <w:lang w:eastAsia="ru-RU"/>
          <w14:ligatures w14:val="none"/>
        </w:rPr>
        <w:t>.</w:t>
      </w:r>
    </w:p>
    <w:p w14:paraId="6B747833" w14:textId="77777777" w:rsidR="00703C94" w:rsidRPr="00750613" w:rsidRDefault="00703C94" w:rsidP="00703C94">
      <w:pPr>
        <w:tabs>
          <w:tab w:val="left" w:pos="993"/>
        </w:tabs>
        <w:spacing w:after="0" w:line="360" w:lineRule="auto"/>
        <w:ind w:firstLine="709"/>
        <w:jc w:val="both"/>
        <w:rPr>
          <w:rFonts w:ascii="Times New Roman" w:eastAsia="Times New Roman" w:hAnsi="Times New Roman" w:cs="Times New Roman"/>
          <w:kern w:val="0"/>
          <w:sz w:val="28"/>
          <w:szCs w:val="28"/>
          <w:lang w:eastAsia="ru-RU"/>
          <w14:ligatures w14:val="none"/>
        </w:rPr>
      </w:pPr>
      <w:r w:rsidRPr="00750613">
        <w:rPr>
          <w:rFonts w:ascii="Times New Roman" w:eastAsia="Times New Roman" w:hAnsi="Times New Roman" w:cs="Times New Roman"/>
          <w:kern w:val="0"/>
          <w:sz w:val="28"/>
          <w:szCs w:val="28"/>
          <w:lang w:eastAsia="ru-RU"/>
          <w14:ligatures w14:val="none"/>
        </w:rPr>
        <w:lastRenderedPageBreak/>
        <w:t xml:space="preserve">Варто зауважити, що низка проблем у сфері реалізації антикорупційної політики пов’язана з опором із боку впливових політичних та бізнесових груп у реалізації антикорупційних заходів. Саме тому, однією із рекомендацій Європейської Комісії стало впровадження антиолігархічного законодавства з метою обмеження надмірного впливу олігархів на економічне, політичне та суспільне життя. На виконання зазначеної рекомендації в Україні здійснено низку важливих заходів та прийнято низку правових актів, насамперед, Закон України «Про внесення змін до деяких законодавчих актів України щодо вдосконалення законодавства про захист економічної конкуренції та діяльності Антимонопольного комітету України» [323], яким передбачено підвищення ефективності системи розвитку та захисту економічної конкуренції, удосконалення державної політики у сфері захисту економічної конкуренції, посилення інституційної спроможності Антимонопольного комітету України. З метою відновлення державного контролю НАЗК за дотриманням встановлених законом обмежень щодо фінансування політичних партій, законним та цільовим використанням політичними партіями коштів, виділених з державного бюджету прийнято Закон України «Про внесення змін до деяких законодавчих актів України щодо мінімізації потенційного олігархічного впливу на політичні партії, удосконалення механізмів державного фінансування та державного контролю за діяльністю політичних партій» [325]. </w:t>
      </w:r>
    </w:p>
    <w:p w14:paraId="6E341E02" w14:textId="77777777" w:rsidR="00703C94" w:rsidRPr="00750613" w:rsidRDefault="00703C94" w:rsidP="00703C94">
      <w:pPr>
        <w:shd w:val="clear" w:color="auto" w:fill="FFFFFF"/>
        <w:spacing w:after="0" w:line="360" w:lineRule="auto"/>
        <w:ind w:firstLine="709"/>
        <w:jc w:val="both"/>
        <w:rPr>
          <w:rFonts w:ascii="Times New Roman" w:eastAsia="Times New Roman" w:hAnsi="Times New Roman" w:cs="Times New Roman"/>
          <w:b/>
          <w:kern w:val="0"/>
          <w:sz w:val="28"/>
          <w:szCs w:val="28"/>
          <w:lang w:eastAsia="ru-RU"/>
          <w14:ligatures w14:val="none"/>
        </w:rPr>
      </w:pPr>
      <w:r w:rsidRPr="00750613">
        <w:rPr>
          <w:rFonts w:ascii="Times New Roman" w:eastAsia="Times New Roman" w:hAnsi="Times New Roman" w:cs="Times New Roman"/>
          <w:kern w:val="0"/>
          <w:sz w:val="28"/>
          <w:szCs w:val="28"/>
          <w:lang w:eastAsia="ru-RU"/>
          <w14:ligatures w14:val="none"/>
        </w:rPr>
        <w:t xml:space="preserve">Суттєву роль у формуванні та ефективній реалізації антикорупційної правової політики в Україні відіграє </w:t>
      </w:r>
      <w:r w:rsidRPr="00750613">
        <w:rPr>
          <w:rFonts w:ascii="Times New Roman" w:eastAsia="Times New Roman" w:hAnsi="Times New Roman" w:cs="Times New Roman"/>
          <w:bCs/>
          <w:kern w:val="0"/>
          <w:sz w:val="28"/>
          <w:szCs w:val="28"/>
          <w:lang w:eastAsia="ru-RU"/>
          <w14:ligatures w14:val="none"/>
        </w:rPr>
        <w:t>громадянське суспільство</w:t>
      </w:r>
      <w:r w:rsidRPr="00750613">
        <w:rPr>
          <w:rFonts w:ascii="Times New Roman" w:eastAsia="Times New Roman" w:hAnsi="Times New Roman" w:cs="Times New Roman"/>
          <w:kern w:val="0"/>
          <w:sz w:val="28"/>
          <w:szCs w:val="28"/>
          <w:lang w:eastAsia="ru-RU"/>
          <w14:ligatures w14:val="none"/>
        </w:rPr>
        <w:t xml:space="preserve"> та сприйняття корупції суспільством, його здатність протистояти корупційним ризикам. Індикатори ефективності державної антикорупційної політики свідчать, що протягом  2017–2022 рр. спостерігалося поступове зростання частки населення, яка негативно ставиться до корупційних проявів (з 43,3% у 2017 р. до 57,4% у 2022 р.). У 2023– 2024 рр. показник стабілізувався на рівні 56–58%, значення у 2024 р. становить 57,9%. Частка антикорупційно налаштованого бізнесу також стабілізувалася у 2023–2024 рр. після зростання у 2022 р. і зараз становить 58,8%. Частка громадян, готових повідомляти про факти корупційних проявів, значуще </w:t>
      </w:r>
      <w:r w:rsidRPr="00750613">
        <w:rPr>
          <w:rFonts w:ascii="Times New Roman" w:eastAsia="Times New Roman" w:hAnsi="Times New Roman" w:cs="Times New Roman"/>
          <w:kern w:val="0"/>
          <w:sz w:val="28"/>
          <w:szCs w:val="28"/>
          <w:lang w:eastAsia="ru-RU"/>
          <w14:ligatures w14:val="none"/>
        </w:rPr>
        <w:lastRenderedPageBreak/>
        <w:t xml:space="preserve">зросла в аудиторії населення до рівня 12,3% (проти 10,2% у 2023 р.). У бізнес-середовищі спостерігається зворотна негативна тенденція: після зростання з 2020 р. та стабілізації в 2022–2023 рр. (на рівні 26–27%) показник статистично значуще знизився до 21,3%. Тобто готовність повідомляти про факти корупційних проявів серед бізнесу повернулася на рівень 2021 р. [259, c. 59]. Таким чином, з початком повномасштабного вторгнення країни-агресора, поширення корупції знизилося у 2022 р. та 2023 р., а вже у 2024 р. почало зростати. Значною мірою це зумовлено корупційними скандалами на митниці, у сфері </w:t>
      </w:r>
      <w:r w:rsidRPr="00750613">
        <w:rPr>
          <w:rFonts w:ascii="Times New Roman" w:eastAsia="Times New Roman" w:hAnsi="Times New Roman" w:cs="Times New Roman"/>
          <w:bCs/>
          <w:color w:val="2F2F2F"/>
          <w:kern w:val="0"/>
          <w:sz w:val="28"/>
          <w:szCs w:val="28"/>
          <w:lang w:eastAsia="ru-RU"/>
          <w14:ligatures w14:val="none"/>
        </w:rPr>
        <w:t>публічних закупівель для потреб оборони</w:t>
      </w:r>
      <w:r w:rsidRPr="00750613">
        <w:rPr>
          <w:rFonts w:ascii="Times New Roman" w:eastAsia="Times New Roman" w:hAnsi="Times New Roman" w:cs="Times New Roman"/>
          <w:color w:val="2F2F2F"/>
          <w:kern w:val="0"/>
          <w:sz w:val="28"/>
          <w:szCs w:val="28"/>
          <w:lang w:eastAsia="ru-RU"/>
          <w14:ligatures w14:val="none"/>
        </w:rPr>
        <w:t xml:space="preserve"> і національної безпеки, модернізації військової техніки, </w:t>
      </w:r>
      <w:r w:rsidRPr="00750613">
        <w:rPr>
          <w:rFonts w:ascii="Times New Roman" w:eastAsia="Times New Roman" w:hAnsi="Times New Roman" w:cs="Times New Roman"/>
          <w:kern w:val="0"/>
          <w:sz w:val="28"/>
          <w:szCs w:val="28"/>
          <w:lang w:eastAsia="ru-RU"/>
          <w14:ligatures w14:val="none"/>
        </w:rPr>
        <w:t xml:space="preserve">гуманітарної допомоги. </w:t>
      </w:r>
    </w:p>
    <w:p w14:paraId="607018B4" w14:textId="77777777" w:rsidR="00703C94" w:rsidRPr="00750613" w:rsidRDefault="00703C94" w:rsidP="00703C94">
      <w:pPr>
        <w:shd w:val="clear" w:color="auto" w:fill="FFFFFF"/>
        <w:spacing w:after="0" w:line="360" w:lineRule="auto"/>
        <w:ind w:firstLine="709"/>
        <w:jc w:val="both"/>
        <w:rPr>
          <w:rFonts w:ascii="Times New Roman" w:eastAsia="Times New Roman" w:hAnsi="Times New Roman" w:cs="Times New Roman"/>
          <w:kern w:val="0"/>
          <w:sz w:val="28"/>
          <w:szCs w:val="28"/>
          <w:lang w:eastAsia="ru-RU"/>
          <w14:ligatures w14:val="none"/>
        </w:rPr>
      </w:pPr>
      <w:r w:rsidRPr="00750613">
        <w:rPr>
          <w:rFonts w:ascii="Times New Roman" w:eastAsia="Times New Roman" w:hAnsi="Times New Roman" w:cs="Times New Roman"/>
          <w:kern w:val="0"/>
          <w:sz w:val="28"/>
          <w:szCs w:val="28"/>
          <w:lang w:eastAsia="ru-RU"/>
          <w14:ligatures w14:val="none"/>
        </w:rPr>
        <w:t>Іншим важливим індикатором ефективності державної антикорупційної політики є зростання частки викривачів корупції. В Україні вперше зафіксовано статистично значуще зростання викривачів корупції, які повідомляють про факт корупції. «Частка опитаних, які заявили про факти корупції, що мали стосовно них місце, компетентним органам зріс у 2024 р. серед бізнес-аудиторії до 17,2% (на 3,2 в.п. порівняно з 2023 р.), серед населення – до 9,7% (на 3,4 в.п., після тривалого періоду стабільності в 2021–2023 рр.). Частка осіб, які схвалюють діяльність викривачів, в аудиторії бізнесу, залишається вищою за таку в аудиторії населення: 85,8% і 74,3% відповідно. Утім, у 2024 р. ці показники відобразили протилежну значущу динаміку до 2023 р.: якщо серед населення значення індикатора населення зросло (+7 в.п.), то в аудиторії бізнесу – знизилося (-3,8  в.п.) до рівня 2022 р. Водночас, лише 16,8% населення можна було вважати належно обізнаними з гарантіями правового захисту викривачів у 2024 р., цей показник залишається на приблизно однаковому рівні у період 2022–2024 рр.»</w:t>
      </w:r>
      <w:r w:rsidRPr="00750613">
        <w:rPr>
          <w:rFonts w:ascii="Times New Roman" w:eastAsia="Calibri" w:hAnsi="Times New Roman" w:cs="Times New Roman"/>
          <w:kern w:val="0"/>
          <w:sz w:val="28"/>
          <w:szCs w:val="28"/>
          <w14:ligatures w14:val="none"/>
        </w:rPr>
        <w:t> </w:t>
      </w:r>
      <w:r w:rsidRPr="00750613">
        <w:rPr>
          <w:rFonts w:ascii="Times New Roman" w:eastAsia="Times New Roman" w:hAnsi="Times New Roman" w:cs="Times New Roman"/>
          <w:kern w:val="0"/>
          <w:sz w:val="28"/>
          <w:szCs w:val="28"/>
          <w:lang w:eastAsia="ru-RU"/>
          <w14:ligatures w14:val="none"/>
        </w:rPr>
        <w:t>[259, c. 61].</w:t>
      </w:r>
    </w:p>
    <w:p w14:paraId="47709379" w14:textId="77777777" w:rsidR="00703C94" w:rsidRPr="00750613" w:rsidRDefault="00703C94" w:rsidP="00703C94">
      <w:pPr>
        <w:tabs>
          <w:tab w:val="left" w:pos="993"/>
        </w:tabs>
        <w:spacing w:after="0" w:line="360" w:lineRule="auto"/>
        <w:ind w:firstLine="708"/>
        <w:jc w:val="both"/>
        <w:rPr>
          <w:rFonts w:ascii="Times New Roman" w:eastAsia="Times New Roman" w:hAnsi="Times New Roman" w:cs="Times New Roman"/>
          <w:color w:val="000000"/>
          <w:kern w:val="0"/>
          <w:sz w:val="28"/>
          <w:szCs w:val="28"/>
          <w:lang w:eastAsia="ru-RU"/>
          <w14:ligatures w14:val="none"/>
        </w:rPr>
      </w:pPr>
      <w:r w:rsidRPr="00750613">
        <w:rPr>
          <w:rFonts w:ascii="Times New Roman" w:eastAsia="Times New Roman" w:hAnsi="Times New Roman" w:cs="Times New Roman"/>
          <w:kern w:val="0"/>
          <w:sz w:val="28"/>
          <w:szCs w:val="28"/>
          <w:lang w:eastAsia="ru-RU"/>
          <w14:ligatures w14:val="none"/>
        </w:rPr>
        <w:t>Таким чином, у</w:t>
      </w:r>
      <w:r w:rsidRPr="00750613">
        <w:rPr>
          <w:rFonts w:ascii="Times New Roman" w:eastAsia="NSimSun" w:hAnsi="Times New Roman" w:cs="Times New Roman"/>
          <w:sz w:val="28"/>
          <w:szCs w:val="28"/>
          <w:lang w:eastAsia="zh-CN" w:bidi="hi-IN"/>
          <w14:ligatures w14:val="none"/>
        </w:rPr>
        <w:t xml:space="preserve">загальнюючи викладене, можна зробити висновок, що формування антикорупційної стратегії загалом, антикорупційної правової політики зокрема, та їх реалізація в Україні в умовах євроінтеграції характеризується наявністю системних проблем на нормативному, інституційному рівнях та на рівні реалізації. Характерними рисами антикорупційної правової </w:t>
      </w:r>
      <w:r w:rsidRPr="00750613">
        <w:rPr>
          <w:rFonts w:ascii="Times New Roman" w:eastAsia="NSimSun" w:hAnsi="Times New Roman" w:cs="Times New Roman"/>
          <w:sz w:val="28"/>
          <w:szCs w:val="28"/>
          <w:lang w:eastAsia="zh-CN" w:bidi="hi-IN"/>
          <w14:ligatures w14:val="none"/>
        </w:rPr>
        <w:lastRenderedPageBreak/>
        <w:t xml:space="preserve">політики останніх років є: спрямованість на реалізацію основних вимог ЄС у сфері запобігання й протидії корупції; впровадження європейських правових стандартів, у т.ч. підвищення прозорості державного управління; посилення незалежності та інституційної спроможності антикорупційних органів, збільшення їх автономності, вдосконалення механізмів відбору кандидатів; реформування судової системи, насамперед, ВРП, ВККС у напрямі очищення від недоброчесних осіб; посилення дисциплінарної відповідальності суддів за корупційні дії; підвищення прозорості у сфері державних фінансів та закупівель, відновлення електронного декларування; запровадження механізмів прозорого фінансування військових закупівель; посилення контролю за використанням гуманітарної допомоги та міжнародної фінансової підтримки; посилення відповідальності за корупційні діяння; розширення категорій посадовців, які підпадають під антикорупційні заходи; удосконалення механізмів конфіскації незаконних активів; відновлення кримінальної відповідальності за недостовірну інформацію, надану в декларації; залучення міжнародних експертів до оцінки ефективності антикорупційних заходів. Зазначені заходи у кінцевому підсумку сприяли </w:t>
      </w:r>
      <w:r w:rsidRPr="00750613">
        <w:rPr>
          <w:rFonts w:ascii="Times New Roman" w:eastAsia="Times New Roman" w:hAnsi="Times New Roman" w:cs="Times New Roman"/>
          <w:color w:val="000000"/>
          <w:kern w:val="0"/>
          <w:sz w:val="28"/>
          <w:szCs w:val="28"/>
          <w:lang w:eastAsia="ru-RU"/>
          <w14:ligatures w14:val="none"/>
        </w:rPr>
        <w:t xml:space="preserve">зміцненню антикорупційної інституційної бази та посиленню незалежності й інституційної спроможності таких органів, як САП, НАБУ і НАЗК. Крім того, накопичений за ці роки досвід досудового розслідування, судового розгляду та винесення судових рішень у справах про корупцію формує надійне підґрунтя як для формування більш ефективної антикорупційної правової політики, так і для її оптимальної реалізації. </w:t>
      </w:r>
    </w:p>
    <w:p w14:paraId="44D659E1" w14:textId="77777777" w:rsidR="00703C94" w:rsidRPr="00750613" w:rsidRDefault="00703C94" w:rsidP="00703C94">
      <w:pPr>
        <w:spacing w:after="0" w:line="360" w:lineRule="auto"/>
        <w:ind w:firstLine="709"/>
        <w:jc w:val="both"/>
        <w:rPr>
          <w:rFonts w:ascii="Times New Roman" w:eastAsia="NSimSun" w:hAnsi="Times New Roman" w:cs="Times New Roman"/>
          <w:sz w:val="28"/>
          <w:szCs w:val="28"/>
          <w:lang w:eastAsia="zh-CN" w:bidi="hi-IN"/>
          <w14:ligatures w14:val="none"/>
        </w:rPr>
      </w:pPr>
      <w:r w:rsidRPr="00750613">
        <w:rPr>
          <w:rFonts w:ascii="Times New Roman" w:eastAsia="NSimSun" w:hAnsi="Times New Roman" w:cs="Times New Roman"/>
          <w:sz w:val="28"/>
          <w:szCs w:val="28"/>
          <w:lang w:eastAsia="zh-CN" w:bidi="hi-IN"/>
          <w14:ligatures w14:val="none"/>
        </w:rPr>
        <w:t xml:space="preserve">Водночас, аналіз засвідчив, що позитивні зрушення у формуванні й реалізації антикорупційної стратегії та антикорупційної правової політики України в умовах євроінтеграції характеризується наявністю системних проблем на нормативному, інституційному рівнях та на рівні реалізації. Підвищення ефективності реалізації антикорупційної правової політики можливе за умови більш послідовного дотримання принципів системності та комплексного підходу, що, у свою чергу, передбачає реалізацію заходів протидії корупції на всіх рівнях </w:t>
      </w:r>
      <w:r w:rsidRPr="00750613">
        <w:rPr>
          <w:rFonts w:ascii="Times New Roman" w:eastAsia="NSimSun" w:hAnsi="Times New Roman" w:cs="Times New Roman"/>
          <w:sz w:val="28"/>
          <w:szCs w:val="28"/>
          <w:lang w:eastAsia="zh-CN" w:bidi="hi-IN"/>
          <w14:ligatures w14:val="none"/>
        </w:rPr>
        <w:lastRenderedPageBreak/>
        <w:t xml:space="preserve">управління, у публічній і приватній сферах, у діяльності інститутів громадянського суспільства. </w:t>
      </w:r>
    </w:p>
    <w:p w14:paraId="6E42ED2B" w14:textId="1A79CB07" w:rsidR="00703C94" w:rsidRPr="00750613" w:rsidRDefault="00703C94" w:rsidP="00703C94">
      <w:pPr>
        <w:spacing w:after="0" w:line="360" w:lineRule="auto"/>
        <w:ind w:firstLine="708"/>
        <w:jc w:val="both"/>
        <w:rPr>
          <w:rFonts w:ascii="Times New Roman" w:eastAsia="Calibri" w:hAnsi="Times New Roman" w:cs="Times New Roman"/>
          <w:kern w:val="0"/>
          <w:sz w:val="28"/>
          <w:szCs w:val="28"/>
          <w14:ligatures w14:val="none"/>
        </w:rPr>
      </w:pPr>
      <w:r w:rsidRPr="00750613">
        <w:rPr>
          <w:rFonts w:ascii="Times New Roman" w:eastAsia="NSimSun" w:hAnsi="Times New Roman" w:cs="Times New Roman"/>
          <w:sz w:val="28"/>
          <w:szCs w:val="28"/>
          <w:lang w:eastAsia="zh-CN" w:bidi="hi-IN"/>
          <w14:ligatures w14:val="none"/>
        </w:rPr>
        <w:t>Теоретико-правові засади формування антикорупційної правової політики України та її реалізація в умовах євроінтеграції діалектично поєднують статичний і динамічний підходи та, поряд із усталеними положеннями про загальні засади запобігання й протидії корупції, закріплені у чинних міжнародних і європейських правових актах у сфері запобігання й протидії корупції, визначаються Конституцією України, чинним антикорупційним законодавством, Антикорупційною стратегією на 2021-2025 роки, Державною антикорупційною програмою на 2023-2025 роки та правовими актами, які відображають вимоги й рекомендації у сфері запобігання й протидії корупції та конкретизують напрями й заходи, що забезпечують європейську інтеграцію України, з урахуванням досягнутого прогресу в частині боротьби з корупцією. На сучасному етапі йдеться про такі акти, як:</w:t>
      </w:r>
      <w:hyperlink r:id="rId11" w:history="1">
        <w:r w:rsidRPr="00750613">
          <w:rPr>
            <w:rFonts w:ascii="Times New Roman" w:eastAsia="Times New Roman" w:hAnsi="Times New Roman" w:cs="Times New Roman"/>
            <w:kern w:val="0"/>
            <w:sz w:val="28"/>
            <w:szCs w:val="28"/>
            <w:lang w:eastAsia="ru-RU"/>
            <w14:ligatures w14:val="none"/>
          </w:rPr>
          <w:t xml:space="preserve"> Plan</w:t>
        </w:r>
      </w:hyperlink>
      <w:r w:rsidRPr="00750613">
        <w:rPr>
          <w:rFonts w:ascii="Times New Roman" w:eastAsia="Times New Roman" w:hAnsi="Times New Roman" w:cs="Times New Roman"/>
          <w:kern w:val="0"/>
          <w:sz w:val="28"/>
          <w:szCs w:val="28"/>
          <w:lang w:eastAsia="ru-RU"/>
          <w14:ligatures w14:val="none"/>
        </w:rPr>
        <w:t xml:space="preserve"> Ukraine Facility 2024-2027[506], </w:t>
      </w:r>
      <w:hyperlink r:id="rId12" w:history="1">
        <w:r w:rsidRPr="00750613">
          <w:rPr>
            <w:rFonts w:ascii="Times New Roman" w:eastAsia="Times New Roman" w:hAnsi="Times New Roman" w:cs="Times New Roman"/>
            <w:kern w:val="0"/>
            <w:sz w:val="28"/>
            <w:szCs w:val="28"/>
            <w:lang w:eastAsia="ru-RU"/>
            <w14:ligatures w14:val="none"/>
          </w:rPr>
          <w:t>Звіт про розширення ЄС щодо України</w:t>
        </w:r>
      </w:hyperlink>
      <w:r w:rsidRPr="00750613">
        <w:rPr>
          <w:rFonts w:ascii="Times New Roman" w:eastAsia="Times New Roman" w:hAnsi="Times New Roman" w:cs="Times New Roman"/>
          <w:kern w:val="0"/>
          <w:sz w:val="28"/>
          <w:szCs w:val="28"/>
          <w:lang w:eastAsia="ru-RU"/>
          <w14:ligatures w14:val="none"/>
        </w:rPr>
        <w:t xml:space="preserve"> [505], програма МВФ в рамках Механізму розширеного фінансування (EFF) [349].</w:t>
      </w:r>
    </w:p>
    <w:p w14:paraId="1891820F" w14:textId="7B4C5F2D" w:rsidR="00703C94" w:rsidRPr="00750613" w:rsidRDefault="00703C94" w:rsidP="00703C94">
      <w:pPr>
        <w:shd w:val="clear" w:color="auto" w:fill="FFFFFF"/>
        <w:spacing w:after="0" w:line="360" w:lineRule="auto"/>
        <w:ind w:firstLine="709"/>
        <w:jc w:val="both"/>
        <w:rPr>
          <w:rFonts w:ascii="Times New Roman" w:eastAsia="Times New Roman" w:hAnsi="Times New Roman" w:cs="Times New Roman"/>
          <w:kern w:val="0"/>
          <w:sz w:val="28"/>
          <w:szCs w:val="28"/>
          <w:lang w:eastAsia="ru-RU"/>
          <w14:ligatures w14:val="none"/>
        </w:rPr>
      </w:pPr>
      <w:r w:rsidRPr="00750613">
        <w:rPr>
          <w:rFonts w:ascii="Times New Roman" w:eastAsia="Calibri" w:hAnsi="Times New Roman" w:cs="Times New Roman"/>
          <w:bCs/>
          <w:kern w:val="0"/>
          <w:sz w:val="28"/>
          <w:szCs w:val="28"/>
          <w:shd w:val="clear" w:color="auto" w:fill="FFFFFF"/>
          <w14:ligatures w14:val="none"/>
        </w:rPr>
        <w:t xml:space="preserve">Зокрема, програмою </w:t>
      </w:r>
      <w:hyperlink r:id="rId13" w:history="1">
        <w:r w:rsidRPr="00750613">
          <w:rPr>
            <w:rFonts w:ascii="Times New Roman" w:eastAsia="Times New Roman" w:hAnsi="Times New Roman" w:cs="Times New Roman"/>
            <w:kern w:val="0"/>
            <w:sz w:val="28"/>
            <w:szCs w:val="28"/>
            <w:lang w:eastAsia="ru-RU"/>
            <w14:ligatures w14:val="none"/>
          </w:rPr>
          <w:t>фінансової підтримки України від Європейського Союзу Ukraine Facility Plan</w:t>
        </w:r>
      </w:hyperlink>
      <w:r w:rsidRPr="00750613">
        <w:rPr>
          <w:rFonts w:ascii="Times New Roman" w:eastAsia="Times New Roman" w:hAnsi="Times New Roman" w:cs="Times New Roman"/>
          <w:kern w:val="0"/>
          <w:sz w:val="28"/>
          <w:szCs w:val="28"/>
          <w:lang w:eastAsia="ru-RU"/>
          <w14:ligatures w14:val="none"/>
        </w:rPr>
        <w:t xml:space="preserve"> Ukraine Facility 2024-2027, передбачено фінансування державного бюджету, стимулювання інвестицій у розмірі 50 млрд. євро. При цьому, програма поряд із базовими реформами, які створюють основу для прискореного економічного відновлення та зміцнення інституційної спроможності, а саме реформами державного управління, управління державними фінансами; судової системи передбачає боротьбу з корупцією та відмиванням грошей [349, с. 6]. Боротьба з корупцією та відмиванням грошей, як базова реформа, ґрунтується на тому, що корупція не повинна стати на заваді економічному розвитку країни, а додаткові заходи у цій сфері стануть надійною гарантією безпеки для потенційних інвесторів, покращать міжнародний імідж країни та допоможуть розвитку бізнесу. Саме тому важливими напрямами боротьби з корупцією визначено: 1) зміцнення спроможності та незалежності ключових антикорупційних установ; 2) ухвалення та виконання Антикорупційної </w:t>
      </w:r>
      <w:r w:rsidRPr="00750613">
        <w:rPr>
          <w:rFonts w:ascii="Times New Roman" w:eastAsia="Times New Roman" w:hAnsi="Times New Roman" w:cs="Times New Roman"/>
          <w:kern w:val="0"/>
          <w:sz w:val="28"/>
          <w:szCs w:val="28"/>
          <w:lang w:eastAsia="ru-RU"/>
          <w14:ligatures w14:val="none"/>
        </w:rPr>
        <w:lastRenderedPageBreak/>
        <w:t>стратегії та Державної антикорупційної програми; 3) створення ефективної системи боротьби з відмиванням грошей. Реалізація зазначених напрямів передбачає посилення  антикорупційної інфраструктури та вдосконалення законодавства відповідно до світових стандартів. Основними виконавцями визначено КМУ, за участі Конкурсної комісії з відбору на посаду голови НАЗК, САП, ВАКС, Мін’юст, АРМА, Мінфін та інші ЦОВВ, ДСФМУ, НБУ (за згодою), НКЦПФР, ДПСУ. Поряд із запобіганням і протидією корупції досягнення поставлених цілей і за</w:t>
      </w:r>
      <w:r w:rsidR="00DD1712">
        <w:rPr>
          <w:rFonts w:ascii="Times New Roman" w:eastAsia="Times New Roman" w:hAnsi="Times New Roman" w:cs="Times New Roman"/>
          <w:kern w:val="0"/>
          <w:sz w:val="28"/>
          <w:szCs w:val="28"/>
          <w:lang w:eastAsia="ru-RU"/>
          <w14:ligatures w14:val="none"/>
        </w:rPr>
        <w:t>в</w:t>
      </w:r>
      <w:r w:rsidRPr="00750613">
        <w:rPr>
          <w:rFonts w:ascii="Times New Roman" w:eastAsia="Times New Roman" w:hAnsi="Times New Roman" w:cs="Times New Roman"/>
          <w:kern w:val="0"/>
          <w:sz w:val="28"/>
          <w:szCs w:val="28"/>
          <w:lang w:eastAsia="ru-RU"/>
          <w14:ligatures w14:val="none"/>
        </w:rPr>
        <w:t>дань сприятиме зростання доходів бюджету, покращенню бізнес-клімату та підвищенню рівня інвестицій [506, с. 12].</w:t>
      </w:r>
    </w:p>
    <w:p w14:paraId="2137419B" w14:textId="77777777" w:rsidR="00703C94" w:rsidRPr="00750613" w:rsidRDefault="00703C94" w:rsidP="00703C94">
      <w:pPr>
        <w:spacing w:after="0" w:line="360" w:lineRule="auto"/>
        <w:ind w:firstLine="709"/>
        <w:jc w:val="both"/>
        <w:rPr>
          <w:rFonts w:ascii="Times New Roman" w:eastAsia="Calibri" w:hAnsi="Times New Roman" w:cs="Times New Roman"/>
          <w:bCs/>
          <w:kern w:val="0"/>
          <w:sz w:val="28"/>
          <w:szCs w:val="28"/>
          <w:shd w:val="clear" w:color="auto" w:fill="FFFFFF"/>
          <w14:ligatures w14:val="none"/>
        </w:rPr>
      </w:pPr>
      <w:r w:rsidRPr="00750613">
        <w:rPr>
          <w:rFonts w:ascii="Times New Roman" w:eastAsia="Calibri" w:hAnsi="Times New Roman" w:cs="Times New Roman"/>
          <w:bCs/>
          <w:kern w:val="0"/>
          <w:sz w:val="28"/>
          <w:szCs w:val="28"/>
          <w:shd w:val="clear" w:color="auto" w:fill="FFFFFF"/>
          <w14:ligatures w14:val="none"/>
        </w:rPr>
        <w:t>На основі узагальнення й систематизації викладених вище міркувань, з урахуванням</w:t>
      </w:r>
      <w:r w:rsidRPr="00750613">
        <w:rPr>
          <w:rFonts w:ascii="Times New Roman" w:eastAsia="Calibri" w:hAnsi="Times New Roman" w:cs="Times New Roman"/>
          <w:b/>
          <w:bCs/>
          <w:kern w:val="0"/>
          <w:sz w:val="28"/>
          <w:szCs w:val="28"/>
          <w:shd w:val="clear" w:color="auto" w:fill="FFFFFF"/>
          <w14:ligatures w14:val="none"/>
        </w:rPr>
        <w:t xml:space="preserve"> </w:t>
      </w:r>
      <w:r w:rsidRPr="00750613">
        <w:rPr>
          <w:rFonts w:ascii="Times New Roman" w:eastAsia="Calibri" w:hAnsi="Times New Roman" w:cs="Times New Roman"/>
          <w:bCs/>
          <w:kern w:val="0"/>
          <w:sz w:val="28"/>
          <w:szCs w:val="28"/>
          <w:shd w:val="clear" w:color="auto" w:fill="FFFFFF"/>
          <w14:ligatures w14:val="none"/>
        </w:rPr>
        <w:t xml:space="preserve">положень Антикорупційної стратегії 2021-2025 рр. та Державної антикорупційної програми на 2023–2025 рр., з урахуванням рекомендацій і завдань, викладених в </w:t>
      </w:r>
      <w:hyperlink r:id="rId14" w:history="1">
        <w:r w:rsidRPr="00750613">
          <w:rPr>
            <w:rFonts w:ascii="Times New Roman" w:eastAsia="Times New Roman" w:hAnsi="Times New Roman" w:cs="Times New Roman"/>
            <w:kern w:val="0"/>
            <w:sz w:val="28"/>
            <w:szCs w:val="28"/>
            <w:lang w:eastAsia="ru-RU"/>
            <w14:ligatures w14:val="none"/>
          </w:rPr>
          <w:t>Ukraine Facility Plan</w:t>
        </w:r>
      </w:hyperlink>
      <w:r w:rsidRPr="00750613">
        <w:rPr>
          <w:rFonts w:ascii="Times New Roman" w:eastAsia="Times New Roman" w:hAnsi="Times New Roman" w:cs="Times New Roman"/>
          <w:kern w:val="0"/>
          <w:sz w:val="28"/>
          <w:szCs w:val="28"/>
          <w:lang w:eastAsia="ru-RU"/>
          <w14:ligatures w14:val="none"/>
        </w:rPr>
        <w:t xml:space="preserve"> Ukraine Facility 2024-2027 [506], </w:t>
      </w:r>
      <w:hyperlink r:id="rId15" w:history="1">
        <w:r w:rsidRPr="00750613">
          <w:rPr>
            <w:rFonts w:ascii="Times New Roman" w:eastAsia="Times New Roman" w:hAnsi="Times New Roman" w:cs="Times New Roman"/>
            <w:kern w:val="0"/>
            <w:sz w:val="28"/>
            <w:szCs w:val="28"/>
            <w:lang w:eastAsia="ru-RU"/>
            <w14:ligatures w14:val="none"/>
          </w:rPr>
          <w:t>Звіті про розширення ЄС щодо України</w:t>
        </w:r>
      </w:hyperlink>
      <w:r w:rsidRPr="00750613">
        <w:rPr>
          <w:rFonts w:ascii="Times New Roman" w:eastAsia="Times New Roman" w:hAnsi="Times New Roman" w:cs="Times New Roman"/>
          <w:kern w:val="0"/>
          <w:sz w:val="28"/>
          <w:szCs w:val="28"/>
          <w:lang w:eastAsia="ru-RU"/>
          <w14:ligatures w14:val="none"/>
        </w:rPr>
        <w:t xml:space="preserve"> [505], можна виокремити наступні </w:t>
      </w:r>
      <w:r w:rsidRPr="00750613">
        <w:rPr>
          <w:rFonts w:ascii="Times New Roman" w:eastAsia="Calibri" w:hAnsi="Times New Roman" w:cs="Times New Roman"/>
          <w:bCs/>
          <w:kern w:val="0"/>
          <w:sz w:val="28"/>
          <w:szCs w:val="28"/>
          <w:shd w:val="clear" w:color="auto" w:fill="FFFFFF"/>
          <w14:ligatures w14:val="none"/>
        </w:rPr>
        <w:t xml:space="preserve">основні напрями й заходи антикорупційної правової політики України в умовах євроінтеграції, а саме: </w:t>
      </w:r>
    </w:p>
    <w:p w14:paraId="5FDCAE13" w14:textId="77777777" w:rsidR="00703C94" w:rsidRPr="00750613" w:rsidRDefault="00703C94" w:rsidP="00703C94">
      <w:pPr>
        <w:widowControl w:val="0"/>
        <w:shd w:val="clear" w:color="auto" w:fill="FFFFFF"/>
        <w:tabs>
          <w:tab w:val="left" w:pos="552"/>
        </w:tabs>
        <w:autoSpaceDE w:val="0"/>
        <w:autoSpaceDN w:val="0"/>
        <w:adjustRightInd w:val="0"/>
        <w:spacing w:after="0" w:line="360" w:lineRule="auto"/>
        <w:ind w:firstLine="709"/>
        <w:jc w:val="both"/>
        <w:rPr>
          <w:rFonts w:ascii="Times New Roman" w:eastAsia="Times New Roman" w:hAnsi="Times New Roman" w:cs="Times New Roman"/>
          <w:kern w:val="0"/>
          <w:sz w:val="28"/>
          <w:szCs w:val="28"/>
          <w:lang w:eastAsia="ru-RU"/>
          <w14:ligatures w14:val="none"/>
        </w:rPr>
      </w:pPr>
      <w:r w:rsidRPr="00750613">
        <w:rPr>
          <w:rFonts w:ascii="Times New Roman" w:eastAsia="Calibri" w:hAnsi="Times New Roman" w:cs="Times New Roman"/>
          <w:bCs/>
          <w:kern w:val="0"/>
          <w:sz w:val="28"/>
          <w:szCs w:val="28"/>
          <w:shd w:val="clear" w:color="auto" w:fill="FFFFFF"/>
          <w14:ligatures w14:val="none"/>
        </w:rPr>
        <w:t>1) на нормативному рівні:</w:t>
      </w:r>
      <w:r w:rsidRPr="00750613">
        <w:rPr>
          <w:rFonts w:ascii="Times New Roman" w:eastAsia="Calibri" w:hAnsi="Times New Roman" w:cs="Times New Roman"/>
          <w:b/>
          <w:bCs/>
          <w:kern w:val="0"/>
          <w:sz w:val="28"/>
          <w:szCs w:val="28"/>
          <w:shd w:val="clear" w:color="auto" w:fill="FFFFFF"/>
          <w14:ligatures w14:val="none"/>
        </w:rPr>
        <w:t xml:space="preserve"> </w:t>
      </w:r>
      <w:r w:rsidRPr="00750613">
        <w:rPr>
          <w:rFonts w:ascii="Times New Roman" w:eastAsia="Times New Roman" w:hAnsi="Times New Roman" w:cs="Times New Roman"/>
          <w:color w:val="000000"/>
          <w:kern w:val="0"/>
          <w:sz w:val="28"/>
          <w:szCs w:val="28"/>
          <w:lang w:eastAsia="ru-RU"/>
          <w14:ligatures w14:val="none"/>
        </w:rPr>
        <w:t xml:space="preserve">проведення систематичної та комплексної оцінки ефективності антикорупційної програми, а також розробка та своєчасне затвердження чергової антикорупційної стратегії та програми з її реалізації (НАЗК), які є науково обґрунтованими, ґрунтуються на належному моніторингу, відображають стратегічне консолідоване бачення та містять обґрунтовану систему критеріїв оцінки ефективності антикорупційної політики; наближення українського законодавства до вимог Конвенції ОЕСР про боротьбу з підкупом іноземних посадових осіб у міжнародних ділових операціях та рекомендацій Ради ОЕСР; узгодження нормативної бази щодо захисту викривачів з положеннями Директиви Європейського Парламенту і Ради ЄС 2019/1937 від 23.10.2019; внесення змін до процесуального законодавства з метою запобігання процесуальним зловживанням під час судового розгляду кримінальних проваджень; </w:t>
      </w:r>
      <w:r w:rsidRPr="00750613">
        <w:rPr>
          <w:rFonts w:ascii="Times New Roman" w:eastAsia="Times New Roman" w:hAnsi="Times New Roman" w:cs="Times New Roman"/>
          <w:kern w:val="0"/>
          <w:sz w:val="28"/>
          <w:szCs w:val="28"/>
          <w:lang w:eastAsia="ru-RU"/>
          <w14:ligatures w14:val="none"/>
        </w:rPr>
        <w:t xml:space="preserve">внесення законодавчих змін, які дозволять САП керувати запитами про екстрадицію та взаємну правову допомогу і раціоналізувати наслідки </w:t>
      </w:r>
      <w:r w:rsidRPr="00750613">
        <w:rPr>
          <w:rFonts w:ascii="Times New Roman" w:eastAsia="Times New Roman" w:hAnsi="Times New Roman" w:cs="Times New Roman"/>
          <w:kern w:val="0"/>
          <w:sz w:val="28"/>
          <w:szCs w:val="28"/>
          <w:lang w:eastAsia="ru-RU"/>
          <w14:ligatures w14:val="none"/>
        </w:rPr>
        <w:lastRenderedPageBreak/>
        <w:t>закінчення строку досудового розслідування («поправки Лозового»); ухвалення закону про комплексну реформу Агентства з розшуку та менеджменту активів (АРМА);</w:t>
      </w:r>
    </w:p>
    <w:p w14:paraId="300EF5C8" w14:textId="77777777" w:rsidR="00703C94" w:rsidRPr="00750613" w:rsidRDefault="00703C94" w:rsidP="00703C94">
      <w:pPr>
        <w:shd w:val="clear" w:color="auto" w:fill="FFFFFF"/>
        <w:tabs>
          <w:tab w:val="left" w:pos="709"/>
        </w:tabs>
        <w:spacing w:after="0" w:line="360" w:lineRule="auto"/>
        <w:jc w:val="both"/>
        <w:rPr>
          <w:rFonts w:ascii="Times New Roman" w:eastAsia="Times New Roman" w:hAnsi="Times New Roman" w:cs="Times New Roman"/>
          <w:kern w:val="0"/>
          <w:sz w:val="28"/>
          <w:szCs w:val="28"/>
          <w:lang w:eastAsia="ru-RU"/>
          <w14:ligatures w14:val="none"/>
        </w:rPr>
      </w:pPr>
      <w:r w:rsidRPr="00750613">
        <w:rPr>
          <w:rFonts w:ascii="Times New Roman" w:eastAsia="Times New Roman" w:hAnsi="Times New Roman" w:cs="Times New Roman"/>
          <w:kern w:val="0"/>
          <w:sz w:val="28"/>
          <w:szCs w:val="28"/>
          <w:lang w:eastAsia="ru-RU"/>
          <w14:ligatures w14:val="none"/>
        </w:rPr>
        <w:tab/>
        <w:t>2) н</w:t>
      </w:r>
      <w:r w:rsidRPr="00750613">
        <w:rPr>
          <w:rFonts w:ascii="Times New Roman" w:eastAsia="Calibri" w:hAnsi="Times New Roman" w:cs="Times New Roman"/>
          <w:bCs/>
          <w:kern w:val="0"/>
          <w:sz w:val="28"/>
          <w:szCs w:val="28"/>
          <w:shd w:val="clear" w:color="auto" w:fill="FFFFFF"/>
          <w14:ligatures w14:val="none"/>
        </w:rPr>
        <w:t>а інституційному рівні:</w:t>
      </w:r>
      <w:r w:rsidRPr="00750613">
        <w:rPr>
          <w:rFonts w:ascii="Times New Roman" w:eastAsia="Calibri" w:hAnsi="Times New Roman" w:cs="Times New Roman"/>
          <w:b/>
          <w:bCs/>
          <w:kern w:val="0"/>
          <w:sz w:val="28"/>
          <w:szCs w:val="28"/>
          <w:shd w:val="clear" w:color="auto" w:fill="FFFFFF"/>
          <w14:ligatures w14:val="none"/>
        </w:rPr>
        <w:t xml:space="preserve"> </w:t>
      </w:r>
      <w:r w:rsidRPr="00750613">
        <w:rPr>
          <w:rFonts w:ascii="Times New Roman" w:eastAsia="Times New Roman" w:hAnsi="Times New Roman" w:cs="Times New Roman"/>
          <w:kern w:val="0"/>
          <w:sz w:val="28"/>
          <w:szCs w:val="28"/>
          <w:lang w:eastAsia="ru-RU"/>
          <w14:ligatures w14:val="none"/>
        </w:rPr>
        <w:t xml:space="preserve">збільшити кількість суддів та персоналу Вищого антикорупційного суду; </w:t>
      </w:r>
      <w:r w:rsidRPr="00750613">
        <w:rPr>
          <w:rFonts w:ascii="Times New Roman" w:eastAsia="Times New Roman" w:hAnsi="Times New Roman" w:cs="Times New Roman"/>
          <w:color w:val="000000"/>
          <w:kern w:val="0"/>
          <w:sz w:val="28"/>
          <w:szCs w:val="28"/>
          <w:lang w:eastAsia="ru-RU"/>
          <w14:ligatures w14:val="none"/>
        </w:rPr>
        <w:t xml:space="preserve">посилити спроможність НАБУ щодо проведення судових експертиз та незалежного зняття інформації; поступове розширення  повноважень керівника САП (зокрема, наділення його повноваженнями розпочинати досудове розслідування та погоджувати слідчі дії НАБУ/САП у провадженнях щодо народних депутатів незалежно від Генерального прокурора); </w:t>
      </w:r>
      <w:r w:rsidRPr="00750613">
        <w:rPr>
          <w:rFonts w:ascii="Times New Roman" w:eastAsia="Times New Roman" w:hAnsi="Times New Roman" w:cs="Times New Roman"/>
          <w:kern w:val="0"/>
          <w:sz w:val="28"/>
          <w:szCs w:val="28"/>
          <w:lang w:eastAsia="ru-RU"/>
          <w14:ligatures w14:val="none"/>
        </w:rPr>
        <w:t>посилити спроможність НАБУ щодо проведення судових експертиз та незалежного прослуховування; більш чітко розмежувати повноваження між Рахунковою палатою і Держаудитслужбою; впорядкувати внутрішні процедури НАЗК;</w:t>
      </w:r>
    </w:p>
    <w:p w14:paraId="48F7BC31" w14:textId="77777777" w:rsidR="00703C94" w:rsidRPr="00750613" w:rsidRDefault="00703C94" w:rsidP="00703C94">
      <w:pPr>
        <w:widowControl w:val="0"/>
        <w:shd w:val="clear" w:color="auto" w:fill="FFFFFF"/>
        <w:tabs>
          <w:tab w:val="left" w:pos="552"/>
          <w:tab w:val="left" w:pos="709"/>
        </w:tabs>
        <w:autoSpaceDE w:val="0"/>
        <w:autoSpaceDN w:val="0"/>
        <w:adjustRightInd w:val="0"/>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bCs/>
          <w:kern w:val="0"/>
          <w:sz w:val="28"/>
          <w:szCs w:val="28"/>
          <w:shd w:val="clear" w:color="auto" w:fill="FFFFFF"/>
          <w14:ligatures w14:val="none"/>
        </w:rPr>
        <w:t xml:space="preserve">3) у сфері реалізації антикорупційної стратегії та антикорупційної правової політики: </w:t>
      </w:r>
      <w:r w:rsidRPr="00750613">
        <w:rPr>
          <w:rFonts w:ascii="Times New Roman" w:eastAsia="Times New Roman" w:hAnsi="Times New Roman" w:cs="Times New Roman"/>
          <w:color w:val="000000"/>
          <w:kern w:val="0"/>
          <w:sz w:val="28"/>
          <w:szCs w:val="28"/>
          <w:lang w:eastAsia="ru-RU"/>
          <w14:ligatures w14:val="none"/>
        </w:rPr>
        <w:t xml:space="preserve">продовжити заходи, спрямовані на підвищення результатів розслідування справ про топкорупцію, включаючи арешт та конфіскацію злочинних активів; забезпечити реалізацію заходів Державної антикорупційної програми на 2023–2025 рр.; завершити впровадження та повноцінне використання </w:t>
      </w:r>
      <w:r w:rsidRPr="00750613">
        <w:rPr>
          <w:rFonts w:ascii="Times New Roman" w:eastAsia="Times New Roman" w:hAnsi="Times New Roman" w:cs="Times New Roman"/>
          <w:kern w:val="0"/>
          <w:sz w:val="28"/>
          <w:szCs w:val="28"/>
          <w:lang w:eastAsia="ru-RU"/>
          <w14:ligatures w14:val="none"/>
        </w:rPr>
        <w:t>системи e-Case для антикорупційних органів та ВАКС; продовжити заходи щодо викриття та правової оцінки корупції в оборонних закупівлях.</w:t>
      </w:r>
    </w:p>
    <w:p w14:paraId="62FB8907"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NSimSun" w:hAnsi="Times New Roman" w:cs="Times New Roman"/>
          <w:sz w:val="28"/>
          <w:szCs w:val="28"/>
          <w:lang w:eastAsia="zh-CN" w:bidi="hi-IN"/>
          <w14:ligatures w14:val="none"/>
        </w:rPr>
        <w:t>Важливу роль в ефективній реалізації антикорупційної правової політики відграє громадянське суспільство. З</w:t>
      </w:r>
      <w:r w:rsidRPr="00750613">
        <w:rPr>
          <w:rFonts w:ascii="Times New Roman" w:eastAsia="Calibri" w:hAnsi="Times New Roman" w:cs="Times New Roman"/>
          <w:kern w:val="0"/>
          <w:sz w:val="28"/>
          <w:szCs w:val="28"/>
          <w14:ligatures w14:val="none"/>
        </w:rPr>
        <w:t xml:space="preserve">алучення громадянського суспільства сприяє запобіганню корупції, поглибленню розуміння суспільством факту її існування, причин та небезпечного характеру, а також створюваних нею загроз. Цю участь необхідно зміцнювати за допомогою таких заходів, як: посилення прозорості та сприяння залученню населення до процесів прийняття рішень; забезпечення ефективного доступу до інформації; інформування населення, основною метою якого є формування атмосфери нетерпимості до корупції; здійснення програм громадської освіти; повага, заохочення та захист свободи пошуку, отримання, опублікування та розповсюдження інформації про корупцію; підвищення рівня обізнаності про органи протидії корупції; заохочення населення повідомляти про </w:t>
      </w:r>
      <w:r w:rsidRPr="00750613">
        <w:rPr>
          <w:rFonts w:ascii="Times New Roman" w:eastAsia="Calibri" w:hAnsi="Times New Roman" w:cs="Times New Roman"/>
          <w:kern w:val="0"/>
          <w:sz w:val="28"/>
          <w:szCs w:val="28"/>
          <w14:ligatures w14:val="none"/>
        </w:rPr>
        <w:lastRenderedPageBreak/>
        <w:t xml:space="preserve">факти корупції, у т.ч. анонімно [173]. Останнє включає в себе як безпосередньо повідомлення інформації і порядок її подання до компетентних органів, так і захист осіб, які повідомляють інформацію, незалежно від своїх статусу. </w:t>
      </w:r>
    </w:p>
    <w:p w14:paraId="66C4BA97"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NSimSun" w:hAnsi="Times New Roman" w:cs="Times New Roman"/>
          <w:sz w:val="28"/>
          <w:szCs w:val="28"/>
          <w:lang w:eastAsia="zh-CN" w:bidi="hi-IN"/>
          <w14:ligatures w14:val="none"/>
        </w:rPr>
        <w:t xml:space="preserve">У контексті зазначеного значну просвітницьку та профілактичну роль може відігравати </w:t>
      </w:r>
      <w:r w:rsidRPr="00750613">
        <w:rPr>
          <w:rFonts w:ascii="Times New Roman" w:eastAsia="NSimSun" w:hAnsi="Times New Roman" w:cs="Times New Roman"/>
          <w:bCs/>
          <w:sz w:val="28"/>
          <w:szCs w:val="28"/>
          <w:lang w:eastAsia="zh-CN" w:bidi="hi-IN"/>
          <w14:ligatures w14:val="none"/>
        </w:rPr>
        <w:t>антикорупційна освіта,</w:t>
      </w:r>
      <w:r w:rsidRPr="00750613">
        <w:rPr>
          <w:rFonts w:ascii="Times New Roman" w:eastAsia="NSimSun" w:hAnsi="Times New Roman" w:cs="Times New Roman"/>
          <w:sz w:val="28"/>
          <w:szCs w:val="28"/>
          <w:lang w:eastAsia="zh-CN" w:bidi="hi-IN"/>
          <w14:ligatures w14:val="none"/>
        </w:rPr>
        <w:t xml:space="preserve"> яка не тільки в узагальненому вигляді подає основні положення законодавства щодо боротьби з корупцією, а й дозволяє прищепити неприйняття до неї, у перспективі переформатувати свідомість суспільства і сформувати у більшої його частини повне неприйняття корупції у бідь-яких її проявах. Антикорупційна підготовка державних та муніципальних службовців і, ширше, антикорупційна освіта загалом має стати складовою більш всеосяжного процесу правової освіти та активізації суспільного антикорупційного потенціалу.</w:t>
      </w:r>
    </w:p>
    <w:p w14:paraId="24372606" w14:textId="77777777" w:rsidR="00703C94" w:rsidRPr="00750613" w:rsidRDefault="00703C94" w:rsidP="00703C94">
      <w:pPr>
        <w:shd w:val="clear" w:color="auto" w:fill="FFFFFF"/>
        <w:spacing w:after="0" w:line="360" w:lineRule="auto"/>
        <w:ind w:firstLine="709"/>
        <w:jc w:val="both"/>
        <w:rPr>
          <w:rFonts w:ascii="Times New Roman" w:eastAsia="Times New Roman" w:hAnsi="Times New Roman" w:cs="Times New Roman"/>
          <w:kern w:val="0"/>
          <w:sz w:val="28"/>
          <w:szCs w:val="28"/>
          <w:lang w:eastAsia="ru-RU"/>
          <w14:ligatures w14:val="none"/>
        </w:rPr>
      </w:pPr>
      <w:r w:rsidRPr="00750613">
        <w:rPr>
          <w:rFonts w:ascii="Times New Roman" w:eastAsia="Times New Roman" w:hAnsi="Times New Roman" w:cs="Times New Roman"/>
          <w:kern w:val="0"/>
          <w:sz w:val="28"/>
          <w:szCs w:val="28"/>
          <w:lang w:eastAsia="ru-RU"/>
          <w14:ligatures w14:val="none"/>
        </w:rPr>
        <w:t xml:space="preserve">Підсумовуючи слід зауважити, що своєчасна й ефективна реалізація антикорупційної правової політики як складника Антикорупційної стратегії </w:t>
      </w:r>
      <w:r w:rsidRPr="00750613">
        <w:rPr>
          <w:rFonts w:ascii="Times New Roman" w:eastAsia="Calibri" w:hAnsi="Times New Roman" w:cs="Times New Roman"/>
          <w:bCs/>
          <w:kern w:val="0"/>
          <w:sz w:val="28"/>
          <w:szCs w:val="28"/>
          <w:shd w:val="clear" w:color="auto" w:fill="FFFFFF"/>
          <w14:ligatures w14:val="none"/>
        </w:rPr>
        <w:t xml:space="preserve">2021–2025 рр. та Державної антикорупційної програми на 2023-2025 р., </w:t>
      </w:r>
      <w:r w:rsidRPr="00750613">
        <w:rPr>
          <w:rFonts w:ascii="Times New Roman" w:eastAsia="Times New Roman" w:hAnsi="Times New Roman" w:cs="Times New Roman"/>
          <w:kern w:val="0"/>
          <w:sz w:val="28"/>
          <w:szCs w:val="28"/>
          <w:lang w:eastAsia="ru-RU"/>
          <w14:ligatures w14:val="none"/>
        </w:rPr>
        <w:t xml:space="preserve">зазначених </w:t>
      </w:r>
      <w:r w:rsidRPr="00750613">
        <w:rPr>
          <w:rFonts w:ascii="Times New Roman" w:eastAsia="Times New Roman" w:hAnsi="Times New Roman" w:cs="Times New Roman"/>
          <w:bCs/>
          <w:kern w:val="0"/>
          <w:sz w:val="28"/>
          <w:szCs w:val="28"/>
          <w:lang w:eastAsia="ru-RU"/>
          <w14:ligatures w14:val="none"/>
        </w:rPr>
        <w:t xml:space="preserve">комплексних кроків, які відображають нагальні завдання у сфері боротьби з корупцією здатні посилити спроможності України у боротьбі з корупцією, а в кінцевому підсумку - наблизити Україну до членства у </w:t>
      </w:r>
      <w:r w:rsidRPr="00750613">
        <w:rPr>
          <w:rFonts w:ascii="Times New Roman" w:eastAsia="Times New Roman" w:hAnsi="Times New Roman" w:cs="Times New Roman"/>
          <w:kern w:val="0"/>
          <w:sz w:val="28"/>
          <w:szCs w:val="28"/>
          <w:lang w:eastAsia="ru-RU"/>
          <w14:ligatures w14:val="none"/>
        </w:rPr>
        <w:t>Європейському Союзі.</w:t>
      </w:r>
    </w:p>
    <w:p w14:paraId="72BA6E9F" w14:textId="77777777" w:rsidR="00703C94" w:rsidRPr="00750613" w:rsidRDefault="00703C94" w:rsidP="00703C94">
      <w:pPr>
        <w:spacing w:after="200" w:line="276" w:lineRule="auto"/>
        <w:rPr>
          <w:rFonts w:ascii="Times New Roman" w:eastAsia="Times New Roman" w:hAnsi="Times New Roman" w:cs="Times New Roman"/>
          <w:b/>
          <w:kern w:val="0"/>
          <w:sz w:val="28"/>
          <w:szCs w:val="28"/>
          <w:lang w:eastAsia="ru-RU"/>
          <w14:ligatures w14:val="none"/>
        </w:rPr>
      </w:pPr>
    </w:p>
    <w:p w14:paraId="7532BDAC" w14:textId="77777777" w:rsidR="00703C94" w:rsidRPr="00750613" w:rsidRDefault="00703C94" w:rsidP="00703C94">
      <w:pPr>
        <w:spacing w:after="200" w:line="276" w:lineRule="auto"/>
        <w:rPr>
          <w:rFonts w:ascii="Times New Roman" w:eastAsia="Times New Roman" w:hAnsi="Times New Roman" w:cs="Times New Roman"/>
          <w:b/>
          <w:kern w:val="0"/>
          <w:sz w:val="28"/>
          <w:szCs w:val="28"/>
          <w:lang w:eastAsia="ru-RU"/>
          <w14:ligatures w14:val="none"/>
        </w:rPr>
      </w:pPr>
    </w:p>
    <w:p w14:paraId="36A36FB0" w14:textId="77777777" w:rsidR="00703C94" w:rsidRPr="007F2972" w:rsidRDefault="00703C94" w:rsidP="00703C94">
      <w:pPr>
        <w:spacing w:after="200" w:line="276" w:lineRule="auto"/>
        <w:ind w:firstLine="708"/>
        <w:rPr>
          <w:rFonts w:ascii="Times New Roman" w:eastAsia="Times New Roman" w:hAnsi="Times New Roman" w:cs="Times New Roman"/>
          <w:kern w:val="0"/>
          <w:sz w:val="28"/>
          <w:szCs w:val="28"/>
          <w:lang w:eastAsia="ru-RU"/>
          <w14:ligatures w14:val="none"/>
        </w:rPr>
      </w:pPr>
      <w:r w:rsidRPr="007F2972">
        <w:rPr>
          <w:rFonts w:ascii="Times New Roman" w:eastAsia="Times New Roman" w:hAnsi="Times New Roman" w:cs="Times New Roman"/>
          <w:kern w:val="0"/>
          <w:sz w:val="28"/>
          <w:szCs w:val="28"/>
          <w:lang w:eastAsia="ru-RU"/>
          <w14:ligatures w14:val="none"/>
        </w:rPr>
        <w:t>Висновки до Розділу 3</w:t>
      </w:r>
    </w:p>
    <w:p w14:paraId="370084AF" w14:textId="77777777" w:rsidR="00703C94" w:rsidRPr="00750613" w:rsidRDefault="00703C94" w:rsidP="00703C94">
      <w:pPr>
        <w:widowControl w:val="0"/>
        <w:shd w:val="clear" w:color="auto" w:fill="FFFFFF"/>
        <w:autoSpaceDE w:val="0"/>
        <w:autoSpaceDN w:val="0"/>
        <w:adjustRightInd w:val="0"/>
        <w:spacing w:after="0" w:line="360" w:lineRule="auto"/>
        <w:ind w:firstLine="709"/>
        <w:jc w:val="both"/>
        <w:rPr>
          <w:rFonts w:ascii="Times New Roman" w:eastAsia="Times New Roman" w:hAnsi="Times New Roman" w:cs="Times New Roman"/>
          <w:b/>
          <w:kern w:val="0"/>
          <w:sz w:val="28"/>
          <w:szCs w:val="28"/>
          <w:lang w:eastAsia="ru-RU"/>
          <w14:ligatures w14:val="none"/>
        </w:rPr>
      </w:pPr>
    </w:p>
    <w:p w14:paraId="29EF0DEF" w14:textId="77777777" w:rsidR="00703C94" w:rsidRPr="00750613" w:rsidRDefault="00703C94" w:rsidP="00703C94">
      <w:pPr>
        <w:spacing w:after="0" w:line="360" w:lineRule="auto"/>
        <w:ind w:firstLine="708"/>
        <w:jc w:val="both"/>
        <w:rPr>
          <w:rFonts w:ascii="Times New Roman" w:eastAsia="Calibri" w:hAnsi="Times New Roman" w:cs="Times New Roman"/>
          <w:kern w:val="0"/>
          <w:sz w:val="28"/>
          <w:szCs w:val="28"/>
          <w14:ligatures w14:val="none"/>
        </w:rPr>
      </w:pPr>
      <w:r w:rsidRPr="00750613">
        <w:rPr>
          <w:rFonts w:ascii="Times New Roman" w:eastAsia="NSimSun" w:hAnsi="Times New Roman" w:cs="Times New Roman"/>
          <w:kern w:val="0"/>
          <w:sz w:val="28"/>
          <w:szCs w:val="28"/>
          <w:lang w:bidi="hi-IN"/>
          <w14:ligatures w14:val="none"/>
        </w:rPr>
        <w:t xml:space="preserve">Аналіз і узагальнення зарубіжного досвіду засвідчив, що основою антикорупційної політики загалом, антикорупційної правової політики, зокрема, є формування </w:t>
      </w:r>
      <w:r w:rsidRPr="00750613">
        <w:rPr>
          <w:rFonts w:ascii="Times New Roman" w:eastAsia="Calibri" w:hAnsi="Times New Roman" w:cs="Times New Roman"/>
          <w:kern w:val="0"/>
          <w:sz w:val="28"/>
          <w:szCs w:val="28"/>
          <w14:ligatures w14:val="none"/>
        </w:rPr>
        <w:t xml:space="preserve">розробка антикорупційних стратегій як спеціальних документів стратегічного, довгострокового характеру для формування та встановлення загального контексту та керівних засад запобігання й протидії корупції, планування та визначення пріоритетів у процесі розподілу бюджетних ресурсів, визначення чіткої дорожньої карти реформ (Велика Британія, Данія, Нідерланди). </w:t>
      </w:r>
      <w:r w:rsidRPr="00750613">
        <w:rPr>
          <w:rFonts w:ascii="Times New Roman" w:eastAsia="Calibri" w:hAnsi="Times New Roman" w:cs="Times New Roman"/>
          <w:kern w:val="0"/>
          <w:sz w:val="28"/>
          <w:szCs w:val="28"/>
          <w14:ligatures w14:val="none"/>
        </w:rPr>
        <w:lastRenderedPageBreak/>
        <w:t xml:space="preserve">У зарубіжних країнах простежується системний перегляд існуючих інституційних, правових та процедурних рамок для визначення потреб у змінах стратегії боротьби з корупцією; антикорупційна правова політика сучасних держав передбачає ухвалення спеціального (профільного) правового акта протидії корупції (Великобританія, США, Німеччина, Франція, Румунія) та охоплює широку нормативно-правову базу, організацію спеціалізованих органів боротьби з корупцією, розширення змісту та сфери використання антикорупційних заборон, обмежень та зобов’язань, криміналізацію корупції та злочинних діянь, пов’язаних з нею, удосконалення правового регулювання фінансування діяльності політичних партій та легалізації коштів; </w:t>
      </w:r>
      <w:r w:rsidRPr="00750613">
        <w:rPr>
          <w:rFonts w:ascii="Times New Roman" w:eastAsia="Calibri" w:hAnsi="Times New Roman" w:cs="Times New Roman"/>
          <w:color w:val="231F20"/>
          <w:kern w:val="0"/>
          <w:sz w:val="28"/>
          <w:szCs w:val="28"/>
          <w14:ligatures w14:val="none"/>
        </w:rPr>
        <w:t>важлива роль у боротьбі з корупцією відводиться розвинутому громадянському</w:t>
      </w:r>
      <w:r w:rsidRPr="00750613">
        <w:rPr>
          <w:rFonts w:ascii="Times New Roman" w:eastAsia="Calibri" w:hAnsi="Times New Roman" w:cs="Times New Roman"/>
          <w:b/>
          <w:color w:val="231F20"/>
          <w:kern w:val="0"/>
          <w:sz w:val="28"/>
          <w:szCs w:val="28"/>
          <w14:ligatures w14:val="none"/>
        </w:rPr>
        <w:t xml:space="preserve"> </w:t>
      </w:r>
      <w:r w:rsidRPr="00750613">
        <w:rPr>
          <w:rFonts w:ascii="Times New Roman" w:eastAsia="Calibri" w:hAnsi="Times New Roman" w:cs="Times New Roman"/>
          <w:color w:val="231F20"/>
          <w:kern w:val="0"/>
          <w:sz w:val="28"/>
          <w:szCs w:val="28"/>
          <w14:ligatures w14:val="none"/>
        </w:rPr>
        <w:t xml:space="preserve">суспільству (Данія, Нідерланди), діяльність якого спрямована на </w:t>
      </w:r>
      <w:r w:rsidRPr="00750613">
        <w:rPr>
          <w:rFonts w:ascii="Times New Roman" w:eastAsia="Calibri" w:hAnsi="Times New Roman" w:cs="Times New Roman"/>
          <w:kern w:val="0"/>
          <w:sz w:val="28"/>
          <w:szCs w:val="28"/>
          <w14:ligatures w14:val="none"/>
        </w:rPr>
        <w:t>покращення розуміння та підвищення поінформованості про ризики корупції</w:t>
      </w:r>
      <w:r w:rsidRPr="00750613">
        <w:rPr>
          <w:rFonts w:ascii="Times New Roman" w:eastAsia="Calibri" w:hAnsi="Times New Roman" w:cs="Times New Roman"/>
          <w:color w:val="231F20"/>
          <w:kern w:val="0"/>
          <w:sz w:val="28"/>
          <w:szCs w:val="28"/>
          <w14:ligatures w14:val="none"/>
        </w:rPr>
        <w:t xml:space="preserve"> (Велика Британія,</w:t>
      </w:r>
      <w:r w:rsidRPr="00750613">
        <w:rPr>
          <w:rFonts w:ascii="Times New Roman" w:eastAsia="Calibri" w:hAnsi="Times New Roman" w:cs="Times New Roman"/>
          <w:kern w:val="0"/>
          <w:sz w:val="28"/>
          <w:szCs w:val="28"/>
          <w14:ligatures w14:val="none"/>
        </w:rPr>
        <w:t xml:space="preserve"> Сербія); у країнах ухвалюються </w:t>
      </w:r>
      <w:r w:rsidRPr="00750613">
        <w:rPr>
          <w:rFonts w:ascii="Times New Roman" w:eastAsia="Calibri" w:hAnsi="Times New Roman" w:cs="Times New Roman"/>
          <w:color w:val="231F20"/>
          <w:kern w:val="0"/>
          <w:sz w:val="28"/>
          <w:szCs w:val="28"/>
          <w14:ligatures w14:val="none"/>
        </w:rPr>
        <w:t xml:space="preserve">Кодекси поведінки державних службовців, які закріплюють основні принципи поведінки (зокрема, непідкупність об’єктивність, підзвітність, відкритість, чесність). </w:t>
      </w:r>
      <w:r w:rsidRPr="00750613">
        <w:rPr>
          <w:rFonts w:ascii="Times New Roman" w:eastAsia="Calibri" w:hAnsi="Times New Roman" w:cs="Times New Roman"/>
          <w:kern w:val="0"/>
          <w:sz w:val="28"/>
          <w:szCs w:val="28"/>
          <w14:ligatures w14:val="none"/>
        </w:rPr>
        <w:t xml:space="preserve">Важливу роль в антикорупційній правовій політиці відіграють правова свідомість та правова культура як державних службовців, так і активна громадянська позиція пересічних громадян, викривачів корупції, діяльність інститутів громадянського суспільства у цілому, у напрямі запобігання й протидії корупції. З одного боку, відповідність високим моральним якостям та доброчесність державних службовців закріплені у правових актах та вплетені в механізм відбору службовців їх діяльності та є важливим складником антикорупційної правової політики, а з іншого - зазначені та інші споріднені якості, пронизують правову культуру і правову свідомість громадян, та в своїй сукупності відображають абсолютне відторгнення будь-яких корупційних проявів, засудження корупційних вчинків і діяльності, активної життєвої позиції щодо запобігання й протидії корупції. </w:t>
      </w:r>
    </w:p>
    <w:p w14:paraId="52F653ED" w14:textId="77777777" w:rsidR="00703C94" w:rsidRPr="00750613" w:rsidRDefault="00703C94" w:rsidP="00703C94">
      <w:pPr>
        <w:spacing w:after="0" w:line="360" w:lineRule="auto"/>
        <w:ind w:firstLine="708"/>
        <w:jc w:val="both"/>
        <w:rPr>
          <w:rFonts w:ascii="Times New Roman" w:eastAsia="Times New Roman" w:hAnsi="Times New Roman" w:cs="Times New Roman"/>
          <w:kern w:val="0"/>
          <w:sz w:val="28"/>
          <w:szCs w:val="28"/>
          <w:lang w:eastAsia="ru-RU"/>
          <w14:ligatures w14:val="none"/>
        </w:rPr>
      </w:pPr>
      <w:r w:rsidRPr="00750613">
        <w:rPr>
          <w:rFonts w:ascii="Times New Roman" w:eastAsia="Calibri" w:hAnsi="Times New Roman" w:cs="Times New Roman"/>
          <w:kern w:val="0"/>
          <w:sz w:val="28"/>
          <w:szCs w:val="28"/>
          <w14:ligatures w14:val="none"/>
        </w:rPr>
        <w:t xml:space="preserve">Доведено, що в Україні в умовах воєнного стану, загострення глобальних і регіональних викликів і загроз, з’явилися нові форми і прояви корупції у різних сферах, які негативно впливають на функціонування української держави, </w:t>
      </w:r>
      <w:r w:rsidRPr="00750613">
        <w:rPr>
          <w:rFonts w:ascii="Times New Roman" w:eastAsia="Calibri" w:hAnsi="Times New Roman" w:cs="Times New Roman"/>
          <w:kern w:val="0"/>
          <w:sz w:val="28"/>
          <w:szCs w:val="28"/>
          <w14:ligatures w14:val="none"/>
        </w:rPr>
        <w:lastRenderedPageBreak/>
        <w:t xml:space="preserve">ускладнюють процес євроінтеграції. </w:t>
      </w:r>
      <w:r w:rsidRPr="00750613">
        <w:rPr>
          <w:rFonts w:ascii="Times New Roman" w:eastAsia="Times New Roman" w:hAnsi="Times New Roman" w:cs="Times New Roman"/>
          <w:kern w:val="0"/>
          <w:sz w:val="28"/>
          <w:szCs w:val="28"/>
          <w:lang w:eastAsia="ru-RU"/>
          <w14:ligatures w14:val="none"/>
        </w:rPr>
        <w:t xml:space="preserve">Визначено, що формування та реалізація антикорупційних стратегій та антикорупційної правової політики в Україні упродовж останніх десяти років тісно пов’язані з виконанням взятих на себе зобов’язань у межах Угоди про асоціацію України та ЄС та низки інших правових актів, які визначають вимоги й рекомендації для України з боку європейського співтовариства. Поряд із реалізацією рекомендацій у сфері запобігання й протидії корупції, Україна реалізувала низку інших важливих вимог у політичній, правовій, економічній, соціальній, та інших сферах, які сприяють запобіганню й протидію корупції, позитивним наслідком яких стало набуття Україною статусу кандидата та відкриття переговорів про вступ України до ЄС. Формування й реалізація </w:t>
      </w:r>
      <w:r w:rsidRPr="00750613">
        <w:rPr>
          <w:rFonts w:ascii="Times New Roman" w:eastAsia="Calibri" w:hAnsi="Times New Roman" w:cs="Times New Roman"/>
          <w:kern w:val="0"/>
          <w:sz w:val="28"/>
          <w:szCs w:val="28"/>
          <w:lang w:eastAsia="zh-CN" w:bidi="hi-IN"/>
          <w14:ligatures w14:val="none"/>
        </w:rPr>
        <w:t xml:space="preserve">антикорупційної правової політики України в умовах євроінтеграції характеризується </w:t>
      </w:r>
      <w:r w:rsidRPr="00750613">
        <w:rPr>
          <w:rFonts w:ascii="Times New Roman" w:eastAsia="Calibri" w:hAnsi="Times New Roman" w:cs="Times New Roman"/>
          <w:kern w:val="0"/>
          <w:sz w:val="28"/>
          <w:szCs w:val="28"/>
          <w14:ligatures w14:val="none"/>
        </w:rPr>
        <w:t xml:space="preserve">необхідністю здійснення узгоджених комплексних заходів, спрямованих на подолання системних проблем </w:t>
      </w:r>
      <w:r w:rsidRPr="00750613">
        <w:rPr>
          <w:rFonts w:ascii="Times New Roman" w:eastAsia="Times New Roman" w:hAnsi="Times New Roman" w:cs="Times New Roman"/>
          <w:kern w:val="0"/>
          <w:sz w:val="28"/>
          <w:szCs w:val="28"/>
          <w:lang w:eastAsia="ru-RU"/>
          <w14:ligatures w14:val="none"/>
        </w:rPr>
        <w:t>на рівні формування та нормативного закріплення антикорупційної правової політики, у т.ч. з урахуванням проблем, спричинених повномасштабним вторгненням країни-агресора та запровадженням правового режиму воєнного стану (нормативний рівень); на рівні функціонування антикорупційних органів, їх незалежності, повноважень, призначення керівників антикорупційних органів (інституційний рівень); на рівні</w:t>
      </w:r>
      <w:r w:rsidRPr="00750613">
        <w:rPr>
          <w:rFonts w:ascii="Times New Roman" w:eastAsia="Times New Roman" w:hAnsi="Times New Roman" w:cs="Times New Roman"/>
          <w:b/>
          <w:kern w:val="0"/>
          <w:sz w:val="28"/>
          <w:szCs w:val="28"/>
          <w:lang w:eastAsia="ru-RU"/>
          <w14:ligatures w14:val="none"/>
        </w:rPr>
        <w:t xml:space="preserve"> </w:t>
      </w:r>
      <w:r w:rsidRPr="00750613">
        <w:rPr>
          <w:rFonts w:ascii="Times New Roman" w:eastAsia="Times New Roman" w:hAnsi="Times New Roman" w:cs="Times New Roman"/>
          <w:kern w:val="0"/>
          <w:sz w:val="28"/>
          <w:szCs w:val="28"/>
          <w:lang w:eastAsia="ru-RU"/>
          <w14:ligatures w14:val="none"/>
        </w:rPr>
        <w:t xml:space="preserve">фінансування та ресурсного забезпечення антикорупційних заходів, з урахуванням нових форм і проявів корупції у сфері оборонних контрактів, гуманітарної допомоги, державних закупівель (рівень реалізації). </w:t>
      </w:r>
    </w:p>
    <w:p w14:paraId="4EFE9D96" w14:textId="77777777" w:rsidR="00703C94" w:rsidRPr="00750613" w:rsidRDefault="00703C94" w:rsidP="00703C94">
      <w:pPr>
        <w:spacing w:after="0" w:line="360" w:lineRule="auto"/>
        <w:ind w:firstLine="709"/>
        <w:jc w:val="both"/>
        <w:rPr>
          <w:rFonts w:ascii="Times New Roman" w:eastAsia="Calibri" w:hAnsi="Times New Roman" w:cs="Times New Roman"/>
          <w:bCs/>
          <w:kern w:val="0"/>
          <w:sz w:val="28"/>
          <w:szCs w:val="28"/>
          <w:shd w:val="clear" w:color="auto" w:fill="FFFFFF"/>
          <w14:ligatures w14:val="none"/>
        </w:rPr>
      </w:pPr>
      <w:r w:rsidRPr="00750613">
        <w:rPr>
          <w:rFonts w:ascii="Times New Roman" w:eastAsia="Calibri" w:hAnsi="Times New Roman" w:cs="Times New Roman"/>
          <w:sz w:val="28"/>
          <w:szCs w:val="28"/>
          <w:lang w:eastAsia="zh-CN" w:bidi="hi-IN"/>
          <w14:ligatures w14:val="none"/>
        </w:rPr>
        <w:t>Охарактеризовано риси антикорупційної правової політики України та о</w:t>
      </w:r>
      <w:r w:rsidRPr="00750613">
        <w:rPr>
          <w:rFonts w:ascii="Times New Roman" w:eastAsia="Times New Roman" w:hAnsi="Times New Roman" w:cs="Times New Roman"/>
          <w:kern w:val="0"/>
          <w:sz w:val="28"/>
          <w:szCs w:val="28"/>
          <w:lang w:eastAsia="ru-RU"/>
          <w14:ligatures w14:val="none"/>
        </w:rPr>
        <w:t xml:space="preserve">бґрунтовано </w:t>
      </w:r>
      <w:r w:rsidRPr="00750613">
        <w:rPr>
          <w:rFonts w:ascii="Times New Roman" w:eastAsia="Calibri" w:hAnsi="Times New Roman" w:cs="Times New Roman"/>
          <w:bCs/>
          <w:kern w:val="0"/>
          <w:sz w:val="28"/>
          <w:szCs w:val="28"/>
          <w:shd w:val="clear" w:color="auto" w:fill="FFFFFF"/>
          <w14:ligatures w14:val="none"/>
        </w:rPr>
        <w:t>основні напрями й засоби оптимізації антикорупційної правової політики України в умовах євроінтеграції на нормативному, інституційному рівнях та на рівні реалізації.</w:t>
      </w:r>
    </w:p>
    <w:p w14:paraId="18F07250"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Times New Roman" w:hAnsi="Times New Roman" w:cs="Times New Roman"/>
          <w:kern w:val="0"/>
          <w:sz w:val="28"/>
          <w:szCs w:val="28"/>
          <w:lang w:eastAsia="uk-UA"/>
          <w14:ligatures w14:val="none"/>
        </w:rPr>
        <w:t>Результати дослідження викладені у Розділі 3 висвітлені у наступних публікаціях [131, 136, 138, 140</w:t>
      </w:r>
      <w:r w:rsidRPr="00750613">
        <w:rPr>
          <w:rFonts w:ascii="Times New Roman" w:eastAsia="Calibri" w:hAnsi="Times New Roman" w:cs="Times New Roman"/>
          <w:kern w:val="0"/>
          <w:sz w:val="28"/>
          <w:szCs w:val="28"/>
          <w14:ligatures w14:val="none"/>
        </w:rPr>
        <w:t>].</w:t>
      </w:r>
    </w:p>
    <w:p w14:paraId="5B5E3357"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14:ligatures w14:val="none"/>
        </w:rPr>
      </w:pPr>
    </w:p>
    <w:p w14:paraId="47E466FF" w14:textId="77777777" w:rsidR="00703C94" w:rsidRPr="00750613" w:rsidRDefault="00703C94" w:rsidP="00703C94">
      <w:pPr>
        <w:spacing w:after="0" w:line="360" w:lineRule="auto"/>
        <w:ind w:left="709"/>
        <w:contextualSpacing/>
        <w:jc w:val="both"/>
        <w:rPr>
          <w:rFonts w:ascii="Times New Roman" w:eastAsia="Calibri" w:hAnsi="Times New Roman" w:cs="Times New Roman"/>
          <w:color w:val="FF0000"/>
          <w:kern w:val="0"/>
          <w:sz w:val="28"/>
          <w:szCs w:val="28"/>
          <w:lang w:eastAsia="ru-RU"/>
          <w14:ligatures w14:val="none"/>
        </w:rPr>
      </w:pPr>
    </w:p>
    <w:p w14:paraId="20502F0A" w14:textId="77777777" w:rsidR="00703C94" w:rsidRDefault="00703C94" w:rsidP="00703C94">
      <w:pPr>
        <w:widowControl w:val="0"/>
        <w:tabs>
          <w:tab w:val="left" w:pos="426"/>
          <w:tab w:val="left" w:pos="993"/>
        </w:tabs>
        <w:spacing w:after="0" w:line="360" w:lineRule="auto"/>
        <w:ind w:firstLine="709"/>
        <w:jc w:val="center"/>
        <w:outlineLvl w:val="0"/>
        <w:rPr>
          <w:rFonts w:ascii="Times New Roman" w:eastAsia="Times New Roman" w:hAnsi="Times New Roman" w:cs="Times New Roman"/>
          <w:b/>
          <w:kern w:val="0"/>
          <w:sz w:val="28"/>
          <w:szCs w:val="28"/>
          <w:lang w:eastAsia="ru-RU"/>
          <w14:ligatures w14:val="none"/>
        </w:rPr>
      </w:pPr>
    </w:p>
    <w:p w14:paraId="3F294369" w14:textId="77777777" w:rsidR="00703C94" w:rsidRPr="00750613" w:rsidRDefault="00703C94" w:rsidP="00703C94">
      <w:pPr>
        <w:widowControl w:val="0"/>
        <w:tabs>
          <w:tab w:val="left" w:pos="426"/>
          <w:tab w:val="left" w:pos="993"/>
        </w:tabs>
        <w:spacing w:after="0" w:line="360" w:lineRule="auto"/>
        <w:ind w:firstLine="709"/>
        <w:jc w:val="center"/>
        <w:outlineLvl w:val="0"/>
        <w:rPr>
          <w:rFonts w:ascii="Times New Roman" w:eastAsia="Times New Roman" w:hAnsi="Times New Roman" w:cs="Times New Roman"/>
          <w:b/>
          <w:kern w:val="0"/>
          <w:sz w:val="28"/>
          <w:szCs w:val="28"/>
          <w:lang w:eastAsia="ru-RU"/>
          <w14:ligatures w14:val="none"/>
        </w:rPr>
      </w:pPr>
      <w:r w:rsidRPr="00750613">
        <w:rPr>
          <w:rFonts w:ascii="Times New Roman" w:eastAsia="Times New Roman" w:hAnsi="Times New Roman" w:cs="Times New Roman"/>
          <w:b/>
          <w:kern w:val="0"/>
          <w:sz w:val="28"/>
          <w:szCs w:val="28"/>
          <w:lang w:eastAsia="ru-RU"/>
          <w14:ligatures w14:val="none"/>
        </w:rPr>
        <w:lastRenderedPageBreak/>
        <w:t>ВИСНОВКИ</w:t>
      </w:r>
    </w:p>
    <w:p w14:paraId="2D0BF680" w14:textId="77777777" w:rsidR="00703C94" w:rsidRPr="00750613" w:rsidRDefault="00703C94" w:rsidP="00703C94">
      <w:pPr>
        <w:spacing w:after="0" w:line="360" w:lineRule="auto"/>
        <w:ind w:firstLine="709"/>
        <w:jc w:val="both"/>
        <w:rPr>
          <w:rFonts w:ascii="Times New Roman" w:eastAsia="Calibri" w:hAnsi="Times New Roman" w:cs="Times New Roman"/>
          <w:kern w:val="0"/>
          <w:sz w:val="28"/>
          <w:szCs w:val="28"/>
          <w:lang w:eastAsia="ru-RU"/>
          <w14:ligatures w14:val="none"/>
        </w:rPr>
      </w:pPr>
    </w:p>
    <w:p w14:paraId="3EFC60CB" w14:textId="77777777" w:rsidR="00703C94" w:rsidRPr="00750613" w:rsidRDefault="00703C94" w:rsidP="00703C94">
      <w:pPr>
        <w:tabs>
          <w:tab w:val="left" w:pos="1134"/>
        </w:tabs>
        <w:spacing w:after="0" w:line="360" w:lineRule="auto"/>
        <w:ind w:firstLine="709"/>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У дисертації наведено теоретичне узагальнення і нове вирішення наукового завдання, що полягає в обґрунтуванні теоретико-правових засад формування антикорупційної правової політики в Україні. У результаті проведеного дослідження сформульовано низку висновків, пропозицій і рекомендацій, спрямованих на розв’язання зазначеного завдання. Найсуттєвішими з них є такі:</w:t>
      </w:r>
    </w:p>
    <w:p w14:paraId="731A32D8" w14:textId="77777777" w:rsidR="00703C94" w:rsidRPr="00750613" w:rsidRDefault="00703C94" w:rsidP="00DD1712">
      <w:pPr>
        <w:numPr>
          <w:ilvl w:val="0"/>
          <w:numId w:val="47"/>
        </w:numPr>
        <w:tabs>
          <w:tab w:val="left" w:pos="1134"/>
        </w:tabs>
        <w:spacing w:after="0" w:line="360" w:lineRule="auto"/>
        <w:ind w:left="0" w:firstLine="709"/>
        <w:contextualSpacing/>
        <w:jc w:val="both"/>
        <w:rPr>
          <w:rFonts w:ascii="Times New Roman" w:eastAsia="Calibri" w:hAnsi="Times New Roman" w:cs="Times New Roman"/>
          <w:kern w:val="0"/>
          <w:sz w:val="28"/>
          <w:szCs w:val="28"/>
          <w:lang w:eastAsia="ru-RU"/>
          <w14:ligatures w14:val="none"/>
        </w:rPr>
      </w:pPr>
      <w:r w:rsidRPr="00750613">
        <w:rPr>
          <w:rFonts w:ascii="Times New Roman" w:eastAsia="Calibri" w:hAnsi="Times New Roman" w:cs="Times New Roman"/>
          <w:kern w:val="0"/>
          <w:sz w:val="28"/>
          <w:szCs w:val="28"/>
          <w:lang w:eastAsia="ru-RU"/>
          <w14:ligatures w14:val="none"/>
        </w:rPr>
        <w:t>Встановлено, що теоретичну основу сучасних антикорупційних стратегій і антикорупційних правових політик закладають усталені впродовж століть положення про руйнівний вплив корупції на розвиток суспільства і держави та апробовані часом механізми і засоби протидії цьому явищу. У</w:t>
      </w:r>
      <w:r w:rsidRPr="00750613">
        <w:rPr>
          <w:rFonts w:ascii="Times New Roman" w:eastAsia="Times New Roman" w:hAnsi="Times New Roman" w:cs="Times New Roman"/>
          <w:bCs/>
          <w:kern w:val="0"/>
          <w:sz w:val="28"/>
          <w:szCs w:val="28"/>
          <w:lang w:eastAsia="ru-RU"/>
          <w14:ligatures w14:val="none"/>
        </w:rPr>
        <w:t xml:space="preserve"> ґенезі осмислення корупції та антикорупційної політики існує п’ять основних періодів, кожний із яких має свої особливості: І) період охоплює Стародавній світ, коли з’явилися </w:t>
      </w:r>
      <w:r w:rsidRPr="00750613">
        <w:rPr>
          <w:rFonts w:ascii="Times New Roman" w:eastAsia="Calibri" w:hAnsi="Times New Roman" w:cs="Times New Roman"/>
          <w:kern w:val="0"/>
          <w:sz w:val="28"/>
          <w:szCs w:val="28"/>
          <w14:ligatures w14:val="none"/>
        </w:rPr>
        <w:t>перші згадки про корупцію у релігійних і філософських джерелах, яка розглядається як характеристика загального морального стану суспільства, а згодом як негативне явище, що має руйнівний вплив на суспільство, людину, державу; ІІ) період</w:t>
      </w:r>
      <w:r w:rsidRPr="00750613">
        <w:rPr>
          <w:rFonts w:ascii="Times New Roman" w:eastAsia="Calibri" w:hAnsi="Times New Roman" w:cs="Times New Roman"/>
          <w:b/>
          <w:kern w:val="0"/>
          <w:sz w:val="28"/>
          <w:szCs w:val="28"/>
          <w14:ligatures w14:val="none"/>
        </w:rPr>
        <w:t xml:space="preserve"> </w:t>
      </w:r>
      <w:r w:rsidRPr="00750613">
        <w:rPr>
          <w:rFonts w:ascii="Times New Roman" w:eastAsia="Calibri" w:hAnsi="Times New Roman" w:cs="Times New Roman"/>
          <w:kern w:val="0"/>
          <w:sz w:val="28"/>
          <w:szCs w:val="28"/>
          <w14:ligatures w14:val="none"/>
        </w:rPr>
        <w:t xml:space="preserve">охоплює епоху середньовіччя та Відродження та характеризується тлумаченням корупції в контексті церковних, канонічних відносин, як спокуса диявола, що відображає тлінність людини, схильність до руйнування, порушення суспільної етики та моралі, а засоби протидії відшукуються у сильній, навіть деспотичній владі монарха; ІІІ) період охоплює епоху Нового часу, а осмислення корупції, поряд із етичними підходами, характеризується зверненням до права і законів, оцінкою їх ефективності в обмеженні зловживань чиновниками владними повноваженнями та завершується у кінці </w:t>
      </w:r>
      <w:r w:rsidRPr="00750613">
        <w:rPr>
          <w:rFonts w:ascii="Times New Roman" w:eastAsia="Times New Roman" w:hAnsi="Times New Roman" w:cs="Times New Roman"/>
          <w:bCs/>
          <w:kern w:val="0"/>
          <w:sz w:val="28"/>
          <w:szCs w:val="28"/>
          <w:lang w:eastAsia="ru-RU"/>
          <w14:ligatures w14:val="none"/>
        </w:rPr>
        <w:t>ХІХ ст. стрімким зростанням</w:t>
      </w:r>
      <w:r w:rsidRPr="00750613">
        <w:rPr>
          <w:rFonts w:ascii="Times New Roman" w:eastAsia="Times New Roman" w:hAnsi="Times New Roman" w:cs="Times New Roman"/>
          <w:b/>
          <w:bCs/>
          <w:kern w:val="0"/>
          <w:sz w:val="28"/>
          <w:szCs w:val="28"/>
          <w:lang w:eastAsia="ru-RU"/>
          <w14:ligatures w14:val="none"/>
        </w:rPr>
        <w:t xml:space="preserve"> </w:t>
      </w:r>
      <w:r w:rsidRPr="00750613">
        <w:rPr>
          <w:rFonts w:ascii="Times New Roman" w:eastAsia="Times New Roman" w:hAnsi="Times New Roman" w:cs="Times New Roman"/>
          <w:bCs/>
          <w:kern w:val="0"/>
          <w:sz w:val="28"/>
          <w:szCs w:val="28"/>
          <w:lang w:eastAsia="ru-RU"/>
          <w14:ligatures w14:val="none"/>
        </w:rPr>
        <w:t xml:space="preserve">інтересу соціальних та гуманітарних наук до проблем корупції, боротьби з нею в межах політології, соціології, економічної науки, філософії, юриспруденції. Наслідками активізації наукових досліджень стають формування міждисциплінарного, комплексного підходу до тлумачення корупції; у зазначений період проблематика дослідження та розробки комплексу засобів і механізмів запобігання і протидії корупції має несистемний характер і не </w:t>
      </w:r>
      <w:r w:rsidRPr="00750613">
        <w:rPr>
          <w:rFonts w:ascii="Times New Roman" w:eastAsia="Times New Roman" w:hAnsi="Times New Roman" w:cs="Times New Roman"/>
          <w:bCs/>
          <w:kern w:val="0"/>
          <w:sz w:val="28"/>
          <w:szCs w:val="28"/>
          <w:lang w:eastAsia="ru-RU"/>
          <w14:ligatures w14:val="none"/>
        </w:rPr>
        <w:lastRenderedPageBreak/>
        <w:t>має своїм наслідком формування цілеспрямованої, науково обґрунтованої антикорупційної політики; ІV) період охоплює Новітній час і характеризується як комплексними, так і предметними дослідженнями корупції</w:t>
      </w:r>
      <w:r w:rsidRPr="00750613">
        <w:rPr>
          <w:rFonts w:ascii="Times New Roman" w:eastAsia="Calibri" w:hAnsi="Times New Roman" w:cs="Times New Roman"/>
          <w:kern w:val="0"/>
          <w:sz w:val="28"/>
          <w:szCs w:val="28"/>
          <w14:ligatures w14:val="none"/>
        </w:rPr>
        <w:t xml:space="preserve">; відбувається нормативне закріплення поняття корупції у низці </w:t>
      </w:r>
      <w:r w:rsidRPr="00750613">
        <w:rPr>
          <w:rFonts w:ascii="Times New Roman" w:eastAsia="NSimSun" w:hAnsi="Times New Roman" w:cs="Times New Roman"/>
          <w:sz w:val="28"/>
          <w:szCs w:val="28"/>
          <w:lang w:eastAsia="zh-CN" w:bidi="hi-IN"/>
          <w14:ligatures w14:val="none"/>
        </w:rPr>
        <w:t xml:space="preserve">міжнародних, європейських і національних нормативно-правових актів; </w:t>
      </w:r>
      <w:r w:rsidRPr="00750613">
        <w:rPr>
          <w:rFonts w:ascii="Times New Roman" w:eastAsia="Times New Roman" w:hAnsi="Times New Roman" w:cs="Times New Roman"/>
          <w:bCs/>
          <w:kern w:val="0"/>
          <w:sz w:val="28"/>
          <w:szCs w:val="28"/>
          <w:lang w:eastAsia="ru-RU"/>
          <w14:ligatures w14:val="none"/>
        </w:rPr>
        <w:t xml:space="preserve">V) період розпочинається у </w:t>
      </w:r>
      <w:r w:rsidRPr="00750613">
        <w:rPr>
          <w:rFonts w:ascii="Times New Roman" w:eastAsia="Calibri" w:hAnsi="Times New Roman" w:cs="Times New Roman"/>
          <w:kern w:val="0"/>
          <w:sz w:val="28"/>
          <w:szCs w:val="28"/>
          <w14:ligatures w14:val="none"/>
        </w:rPr>
        <w:t xml:space="preserve">перші десятиліття ХХІ ст. та характеризується поглибленням комплексного аналізу корупції, осмисленням її причин і наслідків на міжнародному, регіональному та національному рівнях, результатом чого стає її нормативне закріплення та легальне тлумачення у національних правових актах, спроби розробки та реалізації антикорупційних політик у зарубіжних країнах, у т.ч. антикорупційної політики України. У сучасній вітчизняній та зарубіжній правовій науці існує декілька основних напрямків і аспектів дослідження корупції та антикорупційної правової політики, а саме: теоретико-правові; у конституційному, адміністративному, кримінальному, міжнародному праві та у науці судові та правоохоронні органи України. </w:t>
      </w:r>
    </w:p>
    <w:p w14:paraId="4F1D8646" w14:textId="77777777" w:rsidR="00703C94" w:rsidRPr="00750613" w:rsidRDefault="00703C94" w:rsidP="00DD1712">
      <w:pPr>
        <w:numPr>
          <w:ilvl w:val="0"/>
          <w:numId w:val="47"/>
        </w:numPr>
        <w:tabs>
          <w:tab w:val="left" w:pos="1134"/>
        </w:tabs>
        <w:spacing w:after="0" w:line="360" w:lineRule="auto"/>
        <w:ind w:left="0" w:firstLine="709"/>
        <w:contextualSpacing/>
        <w:jc w:val="both"/>
        <w:rPr>
          <w:rFonts w:ascii="Times New Roman" w:eastAsia="Calibri" w:hAnsi="Times New Roman" w:cs="Times New Roman"/>
          <w:kern w:val="0"/>
          <w:sz w:val="28"/>
          <w:szCs w:val="28"/>
          <w:lang w:eastAsia="ru-RU"/>
          <w14:ligatures w14:val="none"/>
        </w:rPr>
      </w:pPr>
      <w:r w:rsidRPr="00750613">
        <w:rPr>
          <w:rFonts w:ascii="Times New Roman" w:eastAsia="Calibri" w:hAnsi="Times New Roman" w:cs="Times New Roman"/>
          <w:color w:val="000000"/>
          <w:kern w:val="0"/>
          <w:sz w:val="28"/>
          <w:szCs w:val="28"/>
          <w14:ligatures w14:val="none"/>
        </w:rPr>
        <w:t xml:space="preserve">Обґрунтована </w:t>
      </w:r>
      <w:r w:rsidRPr="00750613">
        <w:rPr>
          <w:rFonts w:ascii="Times New Roman" w:eastAsia="Calibri" w:hAnsi="Times New Roman" w:cs="Times New Roman"/>
          <w:kern w:val="0"/>
          <w:sz w:val="28"/>
          <w:szCs w:val="28"/>
          <w14:ligatures w14:val="none"/>
        </w:rPr>
        <w:t>методологія дослідження, яка поряд із філософсько-світоглядними, загальнонауковими і конкретнонауковими підходами і методами пізнання, охоплює окремі положення соціології, політології, соціальної філософії, психології, культурології, антропології в частині природи і змісту феномену корупції та галузевих юридичних наук в частині поняття, змісту, структури державної політики, антикорупційної політики, правової політики. М</w:t>
      </w:r>
      <w:r w:rsidRPr="00750613">
        <w:rPr>
          <w:rFonts w:ascii="Times New Roman" w:eastAsia="Times New Roman" w:hAnsi="Times New Roman" w:cs="Times New Roman"/>
          <w:bCs/>
          <w:kern w:val="0"/>
          <w:sz w:val="28"/>
          <w:szCs w:val="28"/>
          <w:lang w:eastAsia="ru-RU"/>
          <w14:ligatures w14:val="none"/>
        </w:rPr>
        <w:t xml:space="preserve">етодологія дослідження теоретико-правових засад формування антикорупційної правової політики </w:t>
      </w:r>
      <w:r w:rsidRPr="00750613">
        <w:rPr>
          <w:rFonts w:ascii="Times New Roman" w:eastAsia="Times New Roman" w:hAnsi="Times New Roman" w:cs="Times New Roman"/>
          <w:color w:val="000000"/>
          <w:kern w:val="0"/>
          <w:sz w:val="28"/>
          <w:szCs w:val="28"/>
          <w:lang w:eastAsia="uk-UA" w:bidi="uk-UA"/>
          <w14:ligatures w14:val="none"/>
        </w:rPr>
        <w:t xml:space="preserve">поєднує : 1) </w:t>
      </w:r>
      <w:r w:rsidRPr="00750613">
        <w:rPr>
          <w:rFonts w:ascii="Times New Roman" w:eastAsia="Times New Roman" w:hAnsi="Times New Roman" w:cs="Times New Roman"/>
          <w:bCs/>
          <w:color w:val="000000"/>
          <w:kern w:val="0"/>
          <w:sz w:val="28"/>
          <w:szCs w:val="28"/>
          <w:lang w:eastAsia="uk-UA" w:bidi="uk-UA"/>
          <w14:ligatures w14:val="none"/>
        </w:rPr>
        <w:t>домінуючий світогляд,</w:t>
      </w:r>
      <w:r w:rsidRPr="00750613">
        <w:rPr>
          <w:rFonts w:ascii="Times New Roman" w:eastAsia="Times New Roman" w:hAnsi="Times New Roman" w:cs="Times New Roman"/>
          <w:color w:val="000000"/>
          <w:kern w:val="0"/>
          <w:sz w:val="28"/>
          <w:szCs w:val="28"/>
          <w:lang w:eastAsia="uk-UA" w:bidi="uk-UA"/>
          <w14:ligatures w14:val="none"/>
        </w:rPr>
        <w:t xml:space="preserve"> який утілюється у філософсько-світоглядних підходах (ц</w:t>
      </w:r>
      <w:r w:rsidRPr="00750613">
        <w:rPr>
          <w:rFonts w:ascii="Times New Roman" w:eastAsia="Times New Roman" w:hAnsi="Times New Roman" w:cs="Times New Roman"/>
          <w:bCs/>
          <w:color w:val="000000"/>
          <w:kern w:val="0"/>
          <w:sz w:val="28"/>
          <w:szCs w:val="28"/>
          <w:lang w:eastAsia="uk-UA" w:bidi="uk-UA"/>
          <w14:ligatures w14:val="none"/>
        </w:rPr>
        <w:t>ивілізаційний, діалектичний, антропологічний, аксіологічний; 2) </w:t>
      </w:r>
      <w:r w:rsidRPr="00750613">
        <w:rPr>
          <w:rFonts w:ascii="Times New Roman" w:eastAsia="Times New Roman" w:hAnsi="Times New Roman" w:cs="Times New Roman"/>
          <w:color w:val="000000"/>
          <w:kern w:val="0"/>
          <w:sz w:val="28"/>
          <w:szCs w:val="28"/>
          <w:lang w:eastAsia="uk-UA" w:bidi="uk-UA"/>
          <w14:ligatures w14:val="none"/>
        </w:rPr>
        <w:t>тип наукового мислення, який постає у єдності та взаємодоповнюваності загальнонаукових методів</w:t>
      </w:r>
      <w:r w:rsidRPr="00750613">
        <w:rPr>
          <w:rFonts w:ascii="Times New Roman" w:eastAsia="Calibri" w:hAnsi="Times New Roman" w:cs="Times New Roman"/>
          <w:bCs/>
          <w:kern w:val="0"/>
          <w:sz w:val="28"/>
          <w:szCs w:val="28"/>
          <w14:ligatures w14:val="none"/>
        </w:rPr>
        <w:t xml:space="preserve"> (системного, структурно-функціонального, формально-логічного, порівняльно-історичного, феноменологічного, герменевтичного) і принципів пізнання (</w:t>
      </w:r>
      <w:r w:rsidRPr="00750613">
        <w:rPr>
          <w:rFonts w:ascii="Times New Roman" w:eastAsia="Calibri" w:hAnsi="Times New Roman" w:cs="Times New Roman"/>
          <w:kern w:val="0"/>
          <w:sz w:val="28"/>
          <w:szCs w:val="28"/>
          <w14:ligatures w14:val="none"/>
        </w:rPr>
        <w:t xml:space="preserve">історизму, об’єктивності та детермінізму); </w:t>
      </w:r>
      <w:r w:rsidRPr="00750613">
        <w:rPr>
          <w:rFonts w:ascii="Times New Roman" w:eastAsia="Calibri" w:hAnsi="Times New Roman" w:cs="Times New Roman"/>
          <w:bCs/>
          <w:kern w:val="0"/>
          <w:sz w:val="28"/>
          <w:szCs w:val="28"/>
          <w14:ligatures w14:val="none"/>
        </w:rPr>
        <w:t xml:space="preserve">3) </w:t>
      </w:r>
      <w:r w:rsidRPr="00750613">
        <w:rPr>
          <w:rFonts w:ascii="Times New Roman" w:eastAsia="Times New Roman" w:hAnsi="Times New Roman" w:cs="Times New Roman"/>
          <w:bCs/>
          <w:color w:val="000000"/>
          <w:kern w:val="0"/>
          <w:sz w:val="28"/>
          <w:szCs w:val="28"/>
          <w:lang w:eastAsia="uk-UA" w:bidi="uk-UA"/>
          <w14:ligatures w14:val="none"/>
        </w:rPr>
        <w:t>конкретнонаукові підходи та методи</w:t>
      </w:r>
      <w:r w:rsidRPr="00750613">
        <w:rPr>
          <w:rFonts w:ascii="Times New Roman" w:eastAsia="Calibri" w:hAnsi="Times New Roman" w:cs="Times New Roman"/>
          <w:bCs/>
          <w:kern w:val="0"/>
          <w:sz w:val="28"/>
          <w:szCs w:val="28"/>
          <w14:ligatures w14:val="none"/>
        </w:rPr>
        <w:t xml:space="preserve"> (історико-правовий, формально-догматичний, порівняльно-правовий, логіко-юридичний).</w:t>
      </w:r>
    </w:p>
    <w:p w14:paraId="3AB5045F" w14:textId="77777777" w:rsidR="00703C94" w:rsidRPr="00750613" w:rsidRDefault="00703C94" w:rsidP="00DD1712">
      <w:pPr>
        <w:numPr>
          <w:ilvl w:val="0"/>
          <w:numId w:val="47"/>
        </w:numPr>
        <w:tabs>
          <w:tab w:val="left" w:pos="1134"/>
        </w:tabs>
        <w:spacing w:after="0" w:line="360" w:lineRule="auto"/>
        <w:ind w:left="0" w:firstLine="709"/>
        <w:contextualSpacing/>
        <w:jc w:val="both"/>
        <w:rPr>
          <w:rFonts w:ascii="Times New Roman" w:eastAsia="Calibri" w:hAnsi="Times New Roman" w:cs="Times New Roman"/>
          <w:kern w:val="0"/>
          <w:sz w:val="28"/>
          <w:szCs w:val="28"/>
          <w:lang w:eastAsia="ru-RU"/>
          <w14:ligatures w14:val="none"/>
        </w:rPr>
      </w:pPr>
      <w:r w:rsidRPr="00750613">
        <w:rPr>
          <w:rFonts w:ascii="Times New Roman" w:eastAsia="Calibri" w:hAnsi="Times New Roman" w:cs="Times New Roman"/>
          <w:kern w:val="0"/>
          <w:sz w:val="28"/>
          <w:szCs w:val="28"/>
          <w14:ligatures w14:val="none"/>
        </w:rPr>
        <w:lastRenderedPageBreak/>
        <w:t xml:space="preserve">Основу дослідження правових засад формування антикорупційної правової політики в Україні закладають положення і висновки сучасних учених, щодо розуміння й тлумачення таких понять, як «корупція», «державна політика», «антикорупційна політика», «правова політика», їх взаємозв’язку. Обґрунтовано, що співвідношення понять «державна політика», «антикорупційна політика» та «антикорупційна правова політика» розкривається через співвідношення понять загальне, особливе, одиничне. У пропонованому дослідженні за основу взято поняття державної антикорупційної політики як цілеспрямованої, системної діяльності держави, з метою запобігання й протидії корупції в основних сферах суспільства та окремих галузях. </w:t>
      </w:r>
      <w:r w:rsidRPr="00750613">
        <w:rPr>
          <w:rFonts w:ascii="Times New Roman" w:eastAsia="Calibri" w:hAnsi="Times New Roman" w:cs="Times New Roman"/>
          <w:kern w:val="0"/>
          <w:sz w:val="28"/>
          <w:szCs w:val="28"/>
          <w:lang w:eastAsia="ru-RU"/>
          <w14:ligatures w14:val="none"/>
        </w:rPr>
        <w:t xml:space="preserve">Природа антикорупційної правової політики визначається тим, що, з одного боку, вона виступає невіддільною частиною державної антикорупційної політики, будучи структурно інтегрованою до неї як у формальному, так і в практичному плані, з іншого – є її відокремленим видом, який має свої особливості. </w:t>
      </w:r>
    </w:p>
    <w:p w14:paraId="4D757B4A" w14:textId="77777777" w:rsidR="00703C94" w:rsidRPr="00750613" w:rsidRDefault="00703C94" w:rsidP="00DD1712">
      <w:pPr>
        <w:numPr>
          <w:ilvl w:val="0"/>
          <w:numId w:val="47"/>
        </w:numPr>
        <w:tabs>
          <w:tab w:val="left" w:pos="1134"/>
        </w:tabs>
        <w:spacing w:after="0" w:line="360" w:lineRule="auto"/>
        <w:ind w:left="0" w:firstLine="709"/>
        <w:contextualSpacing/>
        <w:jc w:val="both"/>
        <w:outlineLvl w:val="2"/>
        <w:rPr>
          <w:rFonts w:ascii="Times New Roman" w:eastAsia="Times New Roman" w:hAnsi="Times New Roman" w:cs="Times New Roman"/>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t>Нормативно-правові засади формування антикорупційної правової політики в Україні тісно пов’язані з тлумаченням корупції як глобальної комплексної проблеми, що зумовлює</w:t>
      </w:r>
      <w:r w:rsidRPr="00750613">
        <w:rPr>
          <w:rFonts w:ascii="Times New Roman" w:eastAsia="Calibri" w:hAnsi="Times New Roman" w:cs="Times New Roman"/>
          <w:kern w:val="0"/>
          <w:sz w:val="28"/>
          <w:szCs w:val="28"/>
          <w14:ligatures w14:val="none"/>
        </w:rPr>
        <w:t xml:space="preserve"> співіснування низки стратегій запобігання й протидії корупції та низки наукових підходів до вирішення проблем у сфері запобігання й протидії корупції, формування антикорупційних політик, основними серед яких є : п</w:t>
      </w:r>
      <w:r w:rsidRPr="00750613">
        <w:rPr>
          <w:rFonts w:ascii="Times New Roman" w:eastAsia="Times New Roman" w:hAnsi="Times New Roman" w:cs="Times New Roman"/>
          <w:bCs/>
          <w:kern w:val="0"/>
          <w:sz w:val="28"/>
          <w:szCs w:val="28"/>
          <w:lang w:eastAsia="ru-RU"/>
          <w14:ligatures w14:val="none"/>
        </w:rPr>
        <w:t xml:space="preserve">равовий, політико-правовий, інституційно-правовий, соціально-економічний, міжнародний. Зазначені підходи мають спільні й відмінні риси. </w:t>
      </w:r>
      <w:r w:rsidRPr="00750613">
        <w:rPr>
          <w:rFonts w:ascii="Times New Roman" w:eastAsia="Times New Roman" w:hAnsi="Times New Roman" w:cs="Times New Roman"/>
          <w:kern w:val="0"/>
          <w:sz w:val="28"/>
          <w:szCs w:val="28"/>
          <w:lang w:eastAsia="ru-RU"/>
          <w14:ligatures w14:val="none"/>
        </w:rPr>
        <w:t xml:space="preserve">Спільними рисам є: їх спрямованість на запобігання й протидію корупції, покарання корупціонерів та сприяння підвищенню прозорості, підзвітності, підконтрольності та довіри до державних інституцій; спрямованість на вдосконалення публічного адміністрування, у т.ч. у сфері антикорупційної діяльності, забезпечення верховенства права, прав людини та створення ефективного механізму контролю за діями посадових осіб. </w:t>
      </w:r>
      <w:r w:rsidRPr="00750613">
        <w:rPr>
          <w:rFonts w:ascii="Times New Roman" w:eastAsia="Times New Roman" w:hAnsi="Times New Roman" w:cs="Times New Roman"/>
          <w:bCs/>
          <w:kern w:val="0"/>
          <w:sz w:val="28"/>
          <w:szCs w:val="28"/>
          <w:lang w:eastAsia="ru-RU"/>
          <w14:ligatures w14:val="none"/>
        </w:rPr>
        <w:t>Правовий, політико-правовий та інституційно-правовий наукові підходи</w:t>
      </w:r>
      <w:r w:rsidRPr="00750613">
        <w:rPr>
          <w:rFonts w:ascii="Times New Roman" w:eastAsia="Times New Roman" w:hAnsi="Times New Roman" w:cs="Times New Roman"/>
          <w:b/>
          <w:bCs/>
          <w:kern w:val="0"/>
          <w:sz w:val="28"/>
          <w:szCs w:val="28"/>
          <w:lang w:eastAsia="ru-RU"/>
          <w14:ligatures w14:val="none"/>
        </w:rPr>
        <w:t xml:space="preserve"> </w:t>
      </w:r>
      <w:r w:rsidRPr="00750613">
        <w:rPr>
          <w:rFonts w:ascii="Times New Roman" w:eastAsia="Times New Roman" w:hAnsi="Times New Roman" w:cs="Times New Roman"/>
          <w:bCs/>
          <w:kern w:val="0"/>
          <w:sz w:val="28"/>
          <w:szCs w:val="28"/>
          <w:lang w:eastAsia="ru-RU"/>
          <w14:ligatures w14:val="none"/>
        </w:rPr>
        <w:t xml:space="preserve">до тлумачення антикорупційної політики акцентують увагу саме на правовому складнику антикорупційної політики. </w:t>
      </w:r>
    </w:p>
    <w:p w14:paraId="2F07AA5D" w14:textId="10AB4A0B" w:rsidR="00703C94" w:rsidRPr="00750613" w:rsidRDefault="00703C94" w:rsidP="00DD1712">
      <w:pPr>
        <w:numPr>
          <w:ilvl w:val="0"/>
          <w:numId w:val="47"/>
        </w:numPr>
        <w:tabs>
          <w:tab w:val="left" w:pos="1134"/>
        </w:tabs>
        <w:spacing w:after="0" w:line="360" w:lineRule="auto"/>
        <w:ind w:left="0" w:firstLine="709"/>
        <w:contextualSpacing/>
        <w:jc w:val="both"/>
        <w:outlineLvl w:val="2"/>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lastRenderedPageBreak/>
        <w:t xml:space="preserve">На основі встановлених критеріїв виокремлено особливості антикорупційної правової політики, а саме: за сферою охоплення та інструментарієм; </w:t>
      </w:r>
      <w:r w:rsidRPr="00750613">
        <w:rPr>
          <w:rFonts w:ascii="Times New Roman" w:eastAsia="Times New Roman" w:hAnsi="Times New Roman" w:cs="Times New Roman"/>
          <w:kern w:val="0"/>
          <w:sz w:val="28"/>
          <w:szCs w:val="28"/>
          <w:lang w:eastAsia="ru-RU"/>
          <w14:ligatures w14:val="none"/>
        </w:rPr>
        <w:t>з</w:t>
      </w:r>
      <w:r w:rsidRPr="00750613">
        <w:rPr>
          <w:rFonts w:ascii="Times New Roman" w:eastAsia="Times New Roman" w:hAnsi="Times New Roman" w:cs="Times New Roman"/>
          <w:bCs/>
          <w:kern w:val="0"/>
          <w:sz w:val="28"/>
          <w:szCs w:val="28"/>
          <w:lang w:eastAsia="ru-RU"/>
          <w14:ligatures w14:val="none"/>
        </w:rPr>
        <w:t>а підходами і методами реалізації; за суб’єктами. Охарактеризовано основних</w:t>
      </w:r>
      <w:r w:rsidRPr="00750613">
        <w:rPr>
          <w:rFonts w:ascii="Times New Roman" w:eastAsia="Times New Roman" w:hAnsi="Times New Roman" w:cs="Times New Roman"/>
          <w:b/>
          <w:bCs/>
          <w:kern w:val="0"/>
          <w:sz w:val="28"/>
          <w:szCs w:val="28"/>
          <w:lang w:eastAsia="ru-RU"/>
          <w14:ligatures w14:val="none"/>
        </w:rPr>
        <w:t xml:space="preserve"> </w:t>
      </w:r>
      <w:r w:rsidRPr="00750613">
        <w:rPr>
          <w:rFonts w:ascii="Times New Roman" w:eastAsia="Times New Roman" w:hAnsi="Times New Roman" w:cs="Times New Roman"/>
          <w:bCs/>
          <w:kern w:val="0"/>
          <w:sz w:val="28"/>
          <w:szCs w:val="28"/>
          <w:lang w:eastAsia="ru-RU"/>
          <w14:ligatures w14:val="none"/>
        </w:rPr>
        <w:t xml:space="preserve">суб’єктів антикорупційної правової політики, сферу їх повноважень та виокремлено основні проблеми у їх діяльності. </w:t>
      </w:r>
      <w:r w:rsidRPr="00750613">
        <w:rPr>
          <w:rFonts w:ascii="Times New Roman" w:eastAsia="Times New Roman" w:hAnsi="Times New Roman" w:cs="Times New Roman"/>
          <w:kern w:val="0"/>
          <w:sz w:val="28"/>
          <w:szCs w:val="28"/>
          <w:lang w:eastAsia="ru-RU"/>
          <w14:ligatures w14:val="none"/>
        </w:rPr>
        <w:t xml:space="preserve">Обґрунтовано, що </w:t>
      </w:r>
      <w:r w:rsidRPr="00750613">
        <w:rPr>
          <w:rFonts w:ascii="Times New Roman" w:eastAsia="Times New Roman" w:hAnsi="Times New Roman" w:cs="Times New Roman"/>
          <w:bCs/>
          <w:kern w:val="0"/>
          <w:sz w:val="28"/>
          <w:szCs w:val="28"/>
          <w:lang w:eastAsia="ru-RU"/>
          <w14:ligatures w14:val="none"/>
        </w:rPr>
        <w:t>наявність спільних рис у антикорупційної політики та антикорупційної правової політики уможливлює інтегративний підхід, оскільки обидва</w:t>
      </w:r>
      <w:r w:rsidRPr="00750613">
        <w:rPr>
          <w:rFonts w:ascii="Times New Roman" w:eastAsia="Times New Roman" w:hAnsi="Times New Roman" w:cs="Times New Roman"/>
          <w:b/>
          <w:bCs/>
          <w:kern w:val="0"/>
          <w:sz w:val="28"/>
          <w:szCs w:val="28"/>
          <w:lang w:eastAsia="ru-RU"/>
          <w14:ligatures w14:val="none"/>
        </w:rPr>
        <w:t xml:space="preserve"> </w:t>
      </w:r>
      <w:r w:rsidRPr="00750613">
        <w:rPr>
          <w:rFonts w:ascii="Times New Roman" w:eastAsia="Times New Roman" w:hAnsi="Times New Roman" w:cs="Times New Roman"/>
          <w:kern w:val="0"/>
          <w:sz w:val="28"/>
          <w:szCs w:val="28"/>
          <w:lang w:eastAsia="ru-RU"/>
          <w14:ligatures w14:val="none"/>
        </w:rPr>
        <w:t xml:space="preserve">напрями потребують взаємодії між вищими органами державної влади, а також співпрацю з міжнародними інституціями та інститутами громадянського суспільства, діяльність яких спрямована на запобігання і протидію корупції. Запропоновано </w:t>
      </w:r>
      <w:r w:rsidRPr="00750613">
        <w:rPr>
          <w:rFonts w:ascii="Times New Roman" w:eastAsia="Calibri" w:hAnsi="Times New Roman" w:cs="Times New Roman"/>
          <w:kern w:val="0"/>
          <w:sz w:val="28"/>
          <w:szCs w:val="28"/>
          <w14:ligatures w14:val="none"/>
        </w:rPr>
        <w:t xml:space="preserve">авторську інтерпретацію поняття «антикорупційна правова політика» яке тлумачиться  як особливий різновид державної та правової політики, що відображає правову стратегію й тактику у сфері запобігання й протидії корупції, є науково обґрунтованою, послідовною, системною діяльністю інститутів та органів держави (насамперед, антикорупційних), </w:t>
      </w:r>
      <w:r w:rsidRPr="00750613">
        <w:rPr>
          <w:rFonts w:ascii="Times New Roman" w:eastAsia="Times New Roman" w:hAnsi="Times New Roman" w:cs="Times New Roman"/>
          <w:kern w:val="0"/>
          <w:sz w:val="28"/>
          <w:szCs w:val="28"/>
          <w:lang w:eastAsia="uk-UA" w:bidi="uk-UA"/>
          <w14:ligatures w14:val="none"/>
        </w:rPr>
        <w:t xml:space="preserve">атрибутивними рисами і властивостями якої є : державно-вольовий характер і владно-імперативний зміст; </w:t>
      </w:r>
      <w:r w:rsidRPr="00750613">
        <w:rPr>
          <w:rFonts w:ascii="Times New Roman" w:eastAsia="NSimSun" w:hAnsi="Times New Roman" w:cs="Times New Roman"/>
          <w:sz w:val="28"/>
          <w:szCs w:val="28"/>
          <w:lang w:eastAsia="zh-CN" w:bidi="hi-IN"/>
          <w14:ligatures w14:val="none"/>
        </w:rPr>
        <w:t>спрямованість на запобігання й протидію корупції</w:t>
      </w:r>
      <w:r w:rsidRPr="00750613">
        <w:rPr>
          <w:rFonts w:ascii="Times New Roman" w:eastAsia="Times New Roman" w:hAnsi="Times New Roman" w:cs="Times New Roman"/>
          <w:kern w:val="0"/>
          <w:sz w:val="28"/>
          <w:szCs w:val="28"/>
          <w:lang w:eastAsia="uk-UA" w:bidi="uk-UA"/>
          <w14:ligatures w14:val="none"/>
        </w:rPr>
        <w:t>; втілюється у правотворчій, правозастосовній, інтерпретаційно-правовій та організаційно-правовій діяльності; здійснюєть</w:t>
      </w:r>
      <w:r w:rsidRPr="00750613">
        <w:rPr>
          <w:rFonts w:ascii="Times New Roman" w:eastAsia="Times New Roman" w:hAnsi="Times New Roman" w:cs="Times New Roman"/>
          <w:kern w:val="0"/>
          <w:sz w:val="28"/>
          <w:szCs w:val="28"/>
          <w:lang w:eastAsia="uk-UA" w:bidi="uk-UA"/>
          <w14:ligatures w14:val="none"/>
        </w:rPr>
        <w:softHyphen/>
        <w:t xml:space="preserve">ся правовими методами і засобами; має публічний, офіційний характер, у демократичних країнах передбачає залучення </w:t>
      </w:r>
      <w:r w:rsidRPr="00750613">
        <w:rPr>
          <w:rFonts w:ascii="Times New Roman" w:eastAsia="Calibri" w:hAnsi="Times New Roman" w:cs="Times New Roman"/>
          <w:kern w:val="0"/>
          <w:sz w:val="28"/>
          <w:szCs w:val="28"/>
          <w14:ligatures w14:val="none"/>
        </w:rPr>
        <w:t xml:space="preserve">інститутів громадянського суспільства, діяльність яких має антикорупційну спрямованість. </w:t>
      </w:r>
      <w:r w:rsidRPr="00750613">
        <w:rPr>
          <w:rFonts w:ascii="Times New Roman" w:eastAsia="NSimSun" w:hAnsi="Times New Roman" w:cs="Times New Roman"/>
          <w:sz w:val="28"/>
          <w:szCs w:val="28"/>
          <w:lang w:eastAsia="zh-CN" w:bidi="hi-IN"/>
          <w14:ligatures w14:val="none"/>
        </w:rPr>
        <w:t xml:space="preserve">Антикорупційна політика й антикорупційна правова політика спрямовані на запобігання й протидію корупції, а в кінцевому підсумку їх спільною метою та у складі державної політики є </w:t>
      </w:r>
      <w:r w:rsidRPr="00750613">
        <w:rPr>
          <w:rFonts w:ascii="Times New Roman" w:eastAsia="Calibri" w:hAnsi="Times New Roman" w:cs="Times New Roman"/>
          <w:kern w:val="0"/>
          <w:sz w:val="28"/>
          <w:szCs w:val="28"/>
          <w14:ligatures w14:val="none"/>
        </w:rPr>
        <w:t>досягнення суспільно значущих цілей, забезпечення стабільності конституційного, економічного, правового ладу та сталого розвитку країни. А</w:t>
      </w:r>
      <w:r w:rsidRPr="00750613">
        <w:rPr>
          <w:rFonts w:ascii="Times New Roman" w:eastAsia="NSimSun" w:hAnsi="Times New Roman" w:cs="Times New Roman"/>
          <w:sz w:val="28"/>
          <w:szCs w:val="28"/>
          <w:lang w:eastAsia="zh-CN" w:bidi="hi-IN"/>
          <w14:ligatures w14:val="none"/>
        </w:rPr>
        <w:t>нтикорупційна політика є більш широким поняттям, і, окрім правових засобів і заходів, охоплює політичні, економічні, ідеологічні, організаційні, технічні, фінансові, просвітницькі та ін.</w:t>
      </w:r>
    </w:p>
    <w:p w14:paraId="541F7B84" w14:textId="77777777" w:rsidR="00703C94" w:rsidRPr="00750613" w:rsidRDefault="00703C94" w:rsidP="00DD1712">
      <w:pPr>
        <w:numPr>
          <w:ilvl w:val="0"/>
          <w:numId w:val="47"/>
        </w:numPr>
        <w:tabs>
          <w:tab w:val="left" w:pos="1134"/>
        </w:tabs>
        <w:spacing w:after="0" w:line="360" w:lineRule="auto"/>
        <w:ind w:left="0" w:firstLine="709"/>
        <w:contextualSpacing/>
        <w:jc w:val="both"/>
        <w:outlineLvl w:val="2"/>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kern w:val="0"/>
          <w:sz w:val="28"/>
          <w:szCs w:val="28"/>
          <w:lang w:eastAsia="ru-RU"/>
          <w14:ligatures w14:val="none"/>
        </w:rPr>
        <w:t xml:space="preserve">Нормативно-правові засади </w:t>
      </w:r>
      <w:r w:rsidRPr="00750613">
        <w:rPr>
          <w:rFonts w:ascii="Times New Roman" w:eastAsia="Calibri" w:hAnsi="Times New Roman" w:cs="Times New Roman"/>
          <w:kern w:val="0"/>
          <w:sz w:val="28"/>
          <w:szCs w:val="28"/>
          <w14:ligatures w14:val="none"/>
        </w:rPr>
        <w:t xml:space="preserve">формування антикорупційної правової політики в Україні пов’язані з процесами осмислення корупції як глобальної </w:t>
      </w:r>
      <w:r w:rsidRPr="00750613">
        <w:rPr>
          <w:rFonts w:ascii="Times New Roman" w:eastAsia="Calibri" w:hAnsi="Times New Roman" w:cs="Times New Roman"/>
          <w:kern w:val="0"/>
          <w:sz w:val="28"/>
          <w:szCs w:val="28"/>
          <w14:ligatures w14:val="none"/>
        </w:rPr>
        <w:lastRenderedPageBreak/>
        <w:t>проблеми, визнання необхідності боротьби з корупцією та прийняття низки правових актів, спрямованих на запобігання й протидію корупції на міжнародному, європейському та національному рівнях,</w:t>
      </w:r>
      <w:r w:rsidRPr="00750613">
        <w:rPr>
          <w:rFonts w:ascii="Times New Roman" w:eastAsia="Times New Roman" w:hAnsi="Times New Roman" w:cs="Times New Roman"/>
          <w:bCs/>
          <w:kern w:val="0"/>
          <w:sz w:val="28"/>
          <w:szCs w:val="28"/>
          <w:lang w:eastAsia="ru-RU"/>
          <w14:ligatures w14:val="none"/>
        </w:rPr>
        <w:t xml:space="preserve"> визнанням і впровадженням міжнародних і європейських антикорупційних стандартів. Сукупність правових актів на міжнародному, європейському та національному рівнях у їх взаємодоповнюваності закладає нормативне підґрунтя антикорупційної правової політики в Україні та відображає єдність підходів та дотримання міжнародних антикорупційних стандартів. </w:t>
      </w:r>
    </w:p>
    <w:p w14:paraId="56D2469A" w14:textId="77777777" w:rsidR="00703C94" w:rsidRPr="00750613" w:rsidRDefault="00703C94" w:rsidP="00DD1712">
      <w:pPr>
        <w:numPr>
          <w:ilvl w:val="0"/>
          <w:numId w:val="47"/>
        </w:numPr>
        <w:tabs>
          <w:tab w:val="left" w:pos="1134"/>
        </w:tabs>
        <w:spacing w:after="0" w:line="360" w:lineRule="auto"/>
        <w:ind w:left="0" w:firstLine="709"/>
        <w:contextualSpacing/>
        <w:jc w:val="both"/>
        <w:outlineLvl w:val="2"/>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bCs/>
          <w:kern w:val="0"/>
          <w:sz w:val="28"/>
          <w:szCs w:val="28"/>
          <w:lang w:eastAsia="ru-RU"/>
          <w14:ligatures w14:val="none"/>
        </w:rPr>
        <w:t xml:space="preserve">Стрімке поширення корупції, поява нових її форм та загрозливі наслідки для функціонування й розвитку країн детермінували перехід від </w:t>
      </w:r>
      <w:r w:rsidRPr="00750613">
        <w:rPr>
          <w:rFonts w:ascii="Times New Roman" w:eastAsia="Calibri" w:hAnsi="Times New Roman" w:cs="Times New Roman"/>
          <w:kern w:val="0"/>
          <w:sz w:val="28"/>
          <w:szCs w:val="28"/>
          <w14:ligatures w14:val="none"/>
        </w:rPr>
        <w:t xml:space="preserve">ситуативних, значною мірою, розрізнених і неузгоджених заходів, до планового підходу протидії корупції, втіленням якого стали антикорупційні стратегії та програми, що розробляються та впроваджуються на додаток до профільного законодавства. Подолання </w:t>
      </w:r>
      <w:r w:rsidRPr="00750613">
        <w:rPr>
          <w:rFonts w:ascii="Times New Roman" w:eastAsia="NSimSun" w:hAnsi="Times New Roman" w:cs="Times New Roman"/>
          <w:sz w:val="28"/>
          <w:szCs w:val="28"/>
          <w:lang w:eastAsia="zh-CN" w:bidi="hi-IN"/>
          <w14:ligatures w14:val="none"/>
        </w:rPr>
        <w:t>концептуальних протиріч антикорупційної правової політики передбачає : аналіз стану корупції, корупційних факторів та ризиків; розробку взаємопов’язаних програм боротьби з корупцією на державному та регіональному рівнях; забезпечення одноманітного підходу до розуміння та інтерпретації міжнародно-правових норм та антикорупційних стандартів; урахування історичного досвіду розвитку правової та політичної системи держави та законодавства, ментальних особливостей суспільства. Ключовим фактором досягнення стійких, довгострокових та всеосяжних результатів у сфері боротьби з корупцією є стратегічне планування та впровадження антикорупційних стратегій і планів дій, що виступає спільною вимогою до держав-учасниць низки профільних міжнародних організацій, яке ґрунтується на системному підході у розробці та плануванні стратегій, дозволяє забезпечити її мультиаспектність, комплексність, гнучкість, операційну та змістовну замкнутість процесу антикорупційної правової політики в цілому, взаємозалежність та пов'язаність її елементів.</w:t>
      </w:r>
    </w:p>
    <w:p w14:paraId="5BEB5F01" w14:textId="77777777" w:rsidR="00703C94" w:rsidRPr="00750613" w:rsidRDefault="00703C94" w:rsidP="00DD1712">
      <w:pPr>
        <w:numPr>
          <w:ilvl w:val="0"/>
          <w:numId w:val="47"/>
        </w:numPr>
        <w:tabs>
          <w:tab w:val="left" w:pos="1134"/>
        </w:tabs>
        <w:spacing w:after="0" w:line="360" w:lineRule="auto"/>
        <w:ind w:left="0" w:firstLine="709"/>
        <w:contextualSpacing/>
        <w:jc w:val="both"/>
        <w:outlineLvl w:val="2"/>
        <w:rPr>
          <w:rFonts w:ascii="Times New Roman" w:eastAsia="Times New Roman" w:hAnsi="Times New Roman" w:cs="Times New Roman"/>
          <w:bCs/>
          <w:kern w:val="0"/>
          <w:sz w:val="28"/>
          <w:szCs w:val="28"/>
          <w:lang w:eastAsia="ru-RU"/>
          <w14:ligatures w14:val="none"/>
        </w:rPr>
      </w:pPr>
      <w:r w:rsidRPr="00750613">
        <w:rPr>
          <w:rFonts w:ascii="Times New Roman" w:eastAsia="Calibri" w:hAnsi="Times New Roman" w:cs="Times New Roman"/>
          <w:kern w:val="0"/>
          <w:sz w:val="28"/>
          <w:szCs w:val="28"/>
          <w14:ligatures w14:val="none"/>
        </w:rPr>
        <w:t xml:space="preserve">Визначено основні напрями формування та розвитку антикорупційної правової політики у зарубіжних країнах, а саме: наявність ґрунтовної нормативно-правової бази протидії корупції, у т.ч. шляхом прийняття спеціального </w:t>
      </w:r>
      <w:r w:rsidRPr="00750613">
        <w:rPr>
          <w:rFonts w:ascii="Times New Roman" w:eastAsia="Calibri" w:hAnsi="Times New Roman" w:cs="Times New Roman"/>
          <w:kern w:val="0"/>
          <w:sz w:val="28"/>
          <w:szCs w:val="28"/>
          <w14:ligatures w14:val="none"/>
        </w:rPr>
        <w:lastRenderedPageBreak/>
        <w:t>(профільного) правового акта протидії корупції (Великобританія, США, Німеччина, Франція, Румунія) та закріплення антикорупційних норм в інших правових актах; створення спеціалізованих органів боротьби з корупцією; забезпечення інституційної спеціалізації в антикорупційній сфері; наявність різноманітних моделей організації спеціалізованих органів боротьби з корупцією: багатофункціональних, як структурні підрозділи правоохоронних органів (Норвегія, Угорщина, Німеччина, Естонія, Велика Британія), та самостійних спеціалізованих антикорупційних структур (Австрія, Італія, Хорватія, Румунія, Бельгія, Іспанія); розширення змісту та сфери використання антикорупційних заборон, обмежень та обов’язків (головним чином у публічній сфері); поширення практики включення до антикорупційного законодавства суб’єктів іноземних посадових осіб, в т.ч. працівників міжнародних організацій (Велика Британія, Фінляндія); криміналізація корупції та злочинних діянь, пов’язаних з нею, шляхом розширення юрисдикції та кримінального переслідування за корупцію транснаціонального характеру; вдосконалення правового регулювання фінансування діяльності політичних партій  та правове регулювання лобістської діяльності (Австрія, Нідерланди, Франція); вдосконалення правового регулювання відмивання коштів (зокрема,</w:t>
      </w:r>
      <w:r w:rsidRPr="00750613">
        <w:rPr>
          <w:rFonts w:ascii="Times New Roman" w:eastAsia="Calibri" w:hAnsi="Times New Roman" w:cs="Times New Roman"/>
          <w:b/>
          <w:kern w:val="0"/>
          <w:sz w:val="28"/>
          <w:szCs w:val="28"/>
          <w14:ligatures w14:val="none"/>
        </w:rPr>
        <w:t xml:space="preserve"> </w:t>
      </w:r>
      <w:r w:rsidRPr="00750613">
        <w:rPr>
          <w:rFonts w:ascii="Times New Roman" w:eastAsia="Calibri" w:hAnsi="Times New Roman" w:cs="Times New Roman"/>
          <w:kern w:val="0"/>
          <w:sz w:val="28"/>
          <w:szCs w:val="28"/>
          <w14:ligatures w14:val="none"/>
        </w:rPr>
        <w:t>шляхом розвитку механізмів виявлення, конфіскації та повернення активів, створення спеціалізованих органів фінансової розвідки).</w:t>
      </w:r>
    </w:p>
    <w:p w14:paraId="6FA89A21" w14:textId="77777777" w:rsidR="00703C94" w:rsidRPr="00750613" w:rsidRDefault="00703C94" w:rsidP="00DD1712">
      <w:pPr>
        <w:numPr>
          <w:ilvl w:val="0"/>
          <w:numId w:val="47"/>
        </w:numPr>
        <w:tabs>
          <w:tab w:val="left" w:pos="1134"/>
        </w:tabs>
        <w:spacing w:after="0" w:line="360" w:lineRule="auto"/>
        <w:ind w:left="0" w:firstLine="709"/>
        <w:contextualSpacing/>
        <w:jc w:val="both"/>
        <w:outlineLvl w:val="2"/>
        <w:rPr>
          <w:rFonts w:ascii="Times New Roman" w:eastAsia="Times New Roman" w:hAnsi="Times New Roman" w:cs="Times New Roman"/>
          <w:bCs/>
          <w:kern w:val="0"/>
          <w:sz w:val="28"/>
          <w:szCs w:val="28"/>
          <w:lang w:eastAsia="ru-RU"/>
          <w14:ligatures w14:val="none"/>
        </w:rPr>
      </w:pPr>
      <w:r w:rsidRPr="00750613">
        <w:rPr>
          <w:rFonts w:ascii="Times New Roman" w:eastAsia="NSimSun" w:hAnsi="Times New Roman" w:cs="Times New Roman"/>
          <w:sz w:val="28"/>
          <w:szCs w:val="28"/>
          <w:lang w:eastAsia="zh-CN" w:bidi="hi-IN"/>
          <w14:ligatures w14:val="none"/>
        </w:rPr>
        <w:t xml:space="preserve">Теоретико-правові засади формування антикорупційної правової політики України та її реалізація в умовах євроінтеграції діалектично поєднують статичний і динамічний підходи та, поряд з усталеними положеннями про загальні засади запобігання й протидії корупції, закріплені у чинних міжнародних і європейських правових актах у сфері запобігання й протидії корупції, визначаються Конституцією України, чинним антикорупційним законодавством, Антикорупційною стратегією на 2021-2025 роки, Державною антикорупційною програмою на 2023-2025 роки та правовими актами, які відображають вимоги й рекомендації у сфері запобігання й протидії корупції та конкретизують напрями й заходи, що забезпечують європейську інтеграцію України, з урахуванням досягнутого прогресу в частині боротьби з корупцією. </w:t>
      </w:r>
    </w:p>
    <w:p w14:paraId="322DCBFD" w14:textId="05319173" w:rsidR="00703C94" w:rsidRPr="00750613" w:rsidRDefault="00703C94" w:rsidP="00DD1712">
      <w:pPr>
        <w:numPr>
          <w:ilvl w:val="0"/>
          <w:numId w:val="47"/>
        </w:numPr>
        <w:tabs>
          <w:tab w:val="left" w:pos="1134"/>
        </w:tabs>
        <w:spacing w:after="0" w:line="360" w:lineRule="auto"/>
        <w:ind w:left="0" w:firstLine="709"/>
        <w:contextualSpacing/>
        <w:jc w:val="both"/>
        <w:outlineLvl w:val="2"/>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kern w:val="0"/>
          <w:sz w:val="28"/>
          <w:szCs w:val="28"/>
          <w:lang w:eastAsia="ru-RU"/>
          <w14:ligatures w14:val="none"/>
        </w:rPr>
        <w:lastRenderedPageBreak/>
        <w:t>Обґрунтовано о</w:t>
      </w:r>
      <w:r w:rsidRPr="00750613">
        <w:rPr>
          <w:rFonts w:ascii="Times New Roman" w:eastAsia="Calibri" w:hAnsi="Times New Roman" w:cs="Times New Roman"/>
          <w:bCs/>
          <w:kern w:val="0"/>
          <w:sz w:val="28"/>
          <w:szCs w:val="28"/>
          <w:shd w:val="clear" w:color="auto" w:fill="FFFFFF"/>
          <w14:ligatures w14:val="none"/>
        </w:rPr>
        <w:t xml:space="preserve">сновні напрями й засоби оптимізації антикорупційної правової політики України в умовах євроінтеграції, зокрема: на нормативному рівні: </w:t>
      </w:r>
      <w:r w:rsidRPr="00750613">
        <w:rPr>
          <w:rFonts w:ascii="Times New Roman" w:eastAsia="Times New Roman" w:hAnsi="Times New Roman" w:cs="Times New Roman"/>
          <w:kern w:val="0"/>
          <w:sz w:val="28"/>
          <w:szCs w:val="28"/>
          <w:lang w:eastAsia="ru-RU"/>
          <w14:ligatures w14:val="none"/>
        </w:rPr>
        <w:t xml:space="preserve">проведення систематичної та комплексної оцінки ефективності антикорупційної програми, а також розробка та своєчасне затвердження чергової антикорупційної стратегії та програми з її реалізації, які є науково обґрунтованими, базуються на належному моніторингу, відображають стратегічне консолідоване бачення та містять обґрунтовану систему критеріїв оцінки ефективності антикорупційної політики;  наближення українського законодавства до вимог Конвенції ОЕСР про боротьбу з підкупом іноземних посадових осіб у міжнародних ділових операціях </w:t>
      </w:r>
      <w:r w:rsidRPr="00750613">
        <w:rPr>
          <w:rFonts w:ascii="Times New Roman" w:eastAsia="Times New Roman" w:hAnsi="Times New Roman" w:cs="Times New Roman"/>
          <w:color w:val="000000"/>
          <w:kern w:val="0"/>
          <w:sz w:val="28"/>
          <w:szCs w:val="28"/>
          <w:lang w:eastAsia="ru-RU"/>
          <w14:ligatures w14:val="none"/>
        </w:rPr>
        <w:t xml:space="preserve">та рекомендацій Ради ОЕСР; узгодження нормативної бази щодо захисту викривачів з положеннями Директиви Європейського Парламенту і Ради ЄС 2019/1937 від 23.10.2019; внесення змін до процесуального законодавства з метою запобігання процесуальним зловживанням під час судового розгляду кримінальних проваджень; </w:t>
      </w:r>
      <w:r w:rsidRPr="00750613">
        <w:rPr>
          <w:rFonts w:ascii="Times New Roman" w:eastAsia="Times New Roman" w:hAnsi="Times New Roman" w:cs="Times New Roman"/>
          <w:kern w:val="0"/>
          <w:sz w:val="28"/>
          <w:szCs w:val="28"/>
          <w:lang w:eastAsia="ru-RU"/>
          <w14:ligatures w14:val="none"/>
        </w:rPr>
        <w:t>внесення законодавчих змін, які дозволять САП керувати запитами про екстрадицію та взаємну правову допомогу; ухвалення закону про комплексну реформу Агентства з розшуку та менеджменту активів; н</w:t>
      </w:r>
      <w:r w:rsidRPr="00750613">
        <w:rPr>
          <w:rFonts w:ascii="Times New Roman" w:eastAsia="Calibri" w:hAnsi="Times New Roman" w:cs="Times New Roman"/>
          <w:bCs/>
          <w:kern w:val="0"/>
          <w:sz w:val="28"/>
          <w:szCs w:val="28"/>
          <w:shd w:val="clear" w:color="auto" w:fill="FFFFFF"/>
          <w14:ligatures w14:val="none"/>
        </w:rPr>
        <w:t xml:space="preserve">а інституційному рівні : </w:t>
      </w:r>
      <w:r w:rsidRPr="00750613">
        <w:rPr>
          <w:rFonts w:ascii="Times New Roman" w:eastAsia="Times New Roman" w:hAnsi="Times New Roman" w:cs="Times New Roman"/>
          <w:kern w:val="0"/>
          <w:sz w:val="28"/>
          <w:szCs w:val="28"/>
          <w:lang w:eastAsia="ru-RU"/>
          <w14:ligatures w14:val="none"/>
        </w:rPr>
        <w:t xml:space="preserve">збільшення кількості суддів та персоналу ВАКС; </w:t>
      </w:r>
      <w:r w:rsidRPr="00750613">
        <w:rPr>
          <w:rFonts w:ascii="Times New Roman" w:eastAsia="Times New Roman" w:hAnsi="Times New Roman" w:cs="Times New Roman"/>
          <w:color w:val="000000"/>
          <w:kern w:val="0"/>
          <w:sz w:val="28"/>
          <w:szCs w:val="28"/>
          <w:lang w:eastAsia="ru-RU"/>
          <w14:ligatures w14:val="none"/>
        </w:rPr>
        <w:t xml:space="preserve">посилення спроможності НАБУ щодо проведення судових експертиз; поступове розширення повноважень керівника САП; </w:t>
      </w:r>
      <w:r w:rsidRPr="00750613">
        <w:rPr>
          <w:rFonts w:ascii="Times New Roman" w:eastAsia="Times New Roman" w:hAnsi="Times New Roman" w:cs="Times New Roman"/>
          <w:kern w:val="0"/>
          <w:sz w:val="28"/>
          <w:szCs w:val="28"/>
          <w:lang w:eastAsia="ru-RU"/>
          <w14:ligatures w14:val="none"/>
        </w:rPr>
        <w:t>посилення спроможності НАБУ щодо проведення судових експертиз та незалежного прослуховування; більш чітке розмежування повноважень між Рахунковою палатою і Держаудитслужбою; впорядкування внутрішніх процедури НАЗК; на рівні</w:t>
      </w:r>
      <w:r w:rsidRPr="00750613">
        <w:rPr>
          <w:rFonts w:ascii="Times New Roman" w:eastAsia="Calibri" w:hAnsi="Times New Roman" w:cs="Times New Roman"/>
          <w:bCs/>
          <w:kern w:val="0"/>
          <w:sz w:val="28"/>
          <w:szCs w:val="28"/>
          <w:shd w:val="clear" w:color="auto" w:fill="FFFFFF"/>
          <w14:ligatures w14:val="none"/>
        </w:rPr>
        <w:t xml:space="preserve"> реалізації антикорупційної стратегії та антикорупційної правової політики: активізація з</w:t>
      </w:r>
      <w:r w:rsidRPr="00750613">
        <w:rPr>
          <w:rFonts w:ascii="Times New Roman" w:eastAsia="Times New Roman" w:hAnsi="Times New Roman" w:cs="Times New Roman"/>
          <w:color w:val="000000"/>
          <w:kern w:val="0"/>
          <w:sz w:val="28"/>
          <w:szCs w:val="28"/>
          <w:lang w:eastAsia="ru-RU"/>
          <w14:ligatures w14:val="none"/>
        </w:rPr>
        <w:t xml:space="preserve">аходів, спрямованих на підвищення результатів розслідування справ про топ корупцію, включаючи арешт та конфіскацію злочинних активів; забезпечення реалізації заходів Державної антикорупційної програми на 2023-2025 роки; завершення впровадження та повноцінного використання </w:t>
      </w:r>
      <w:r w:rsidRPr="00750613">
        <w:rPr>
          <w:rFonts w:ascii="Times New Roman" w:eastAsia="Times New Roman" w:hAnsi="Times New Roman" w:cs="Times New Roman"/>
          <w:kern w:val="0"/>
          <w:sz w:val="28"/>
          <w:szCs w:val="28"/>
          <w:lang w:eastAsia="ru-RU"/>
          <w14:ligatures w14:val="none"/>
        </w:rPr>
        <w:t>системи e-Case для антикорупційних органів та ВАКС; продовження заходів щодо викриття та правової оцінки корупції в оборонних закупівлях.</w:t>
      </w:r>
    </w:p>
    <w:p w14:paraId="21F7873F" w14:textId="77777777" w:rsidR="00703C94" w:rsidRPr="00750613" w:rsidRDefault="00703C94" w:rsidP="00703C94">
      <w:pPr>
        <w:spacing w:after="0" w:line="360" w:lineRule="auto"/>
        <w:ind w:firstLine="709"/>
        <w:jc w:val="center"/>
        <w:rPr>
          <w:rFonts w:ascii="Times New Roman" w:eastAsia="Times New Roman" w:hAnsi="Times New Roman" w:cs="Times New Roman"/>
          <w:b/>
          <w:kern w:val="0"/>
          <w:sz w:val="28"/>
          <w:szCs w:val="28"/>
          <w:lang w:eastAsia="ru-RU"/>
          <w14:ligatures w14:val="none"/>
        </w:rPr>
      </w:pPr>
    </w:p>
    <w:p w14:paraId="300C49AA" w14:textId="77777777" w:rsidR="00703C94" w:rsidRPr="00750613" w:rsidRDefault="00703C94" w:rsidP="0088086E">
      <w:pPr>
        <w:spacing w:after="0" w:line="360" w:lineRule="auto"/>
        <w:jc w:val="center"/>
        <w:rPr>
          <w:rFonts w:ascii="Times New Roman" w:eastAsia="Times New Roman" w:hAnsi="Times New Roman" w:cs="Times New Roman"/>
          <w:b/>
          <w:kern w:val="0"/>
          <w:sz w:val="28"/>
          <w:szCs w:val="28"/>
          <w:lang w:eastAsia="ru-RU"/>
          <w14:ligatures w14:val="none"/>
        </w:rPr>
      </w:pPr>
      <w:r w:rsidRPr="00750613">
        <w:rPr>
          <w:rFonts w:ascii="Times New Roman" w:eastAsia="Times New Roman" w:hAnsi="Times New Roman" w:cs="Times New Roman"/>
          <w:b/>
          <w:kern w:val="0"/>
          <w:sz w:val="28"/>
          <w:szCs w:val="28"/>
          <w:lang w:eastAsia="ru-RU"/>
          <w14:ligatures w14:val="none"/>
        </w:rPr>
        <w:lastRenderedPageBreak/>
        <w:t>СПИСОК ВИКОРИСТАНИХ ДЖЕРЕЛ:</w:t>
      </w:r>
    </w:p>
    <w:p w14:paraId="6272C710" w14:textId="77777777" w:rsidR="00703C94" w:rsidRPr="00750613" w:rsidRDefault="00703C94" w:rsidP="00703C94">
      <w:pPr>
        <w:spacing w:after="0" w:line="360" w:lineRule="auto"/>
        <w:ind w:firstLine="709"/>
        <w:rPr>
          <w:rFonts w:ascii="Times New Roman" w:eastAsia="Times New Roman" w:hAnsi="Times New Roman" w:cs="Times New Roman"/>
          <w:b/>
          <w:kern w:val="0"/>
          <w:sz w:val="28"/>
          <w:szCs w:val="28"/>
          <w:lang w:eastAsia="ru-RU"/>
          <w14:ligatures w14:val="none"/>
        </w:rPr>
      </w:pPr>
    </w:p>
    <w:p w14:paraId="684B9584" w14:textId="77777777" w:rsidR="00703C94" w:rsidRPr="00750613" w:rsidRDefault="00703C94" w:rsidP="0064642E">
      <w:pPr>
        <w:numPr>
          <w:ilvl w:val="0"/>
          <w:numId w:val="46"/>
        </w:numPr>
        <w:tabs>
          <w:tab w:val="left" w:pos="567"/>
          <w:tab w:val="left" w:pos="851"/>
          <w:tab w:val="left" w:pos="993"/>
        </w:tabs>
        <w:spacing w:after="0" w:line="360" w:lineRule="auto"/>
        <w:ind w:left="0" w:firstLine="0"/>
        <w:jc w:val="both"/>
        <w:rPr>
          <w:rFonts w:ascii="Times New Roman" w:eastAsia="Calibri" w:hAnsi="Times New Roman" w:cs="Times New Roman"/>
          <w:kern w:val="0"/>
          <w:sz w:val="28"/>
          <w:szCs w:val="28"/>
          <w14:ligatures w14:val="none"/>
        </w:rPr>
      </w:pPr>
      <w:r w:rsidRPr="00750613">
        <w:rPr>
          <w:rFonts w:ascii="Times New Roman" w:eastAsia="Calibri" w:hAnsi="Times New Roman" w:cs="Times New Roman"/>
          <w:kern w:val="0"/>
          <w:sz w:val="28"/>
          <w:szCs w:val="28"/>
          <w14:ligatures w14:val="none"/>
        </w:rPr>
        <w:t xml:space="preserve">Алєксєєнко І. В., Кобець М. П. Протидія корупції: Європейський досвід для України. </w:t>
      </w:r>
      <w:r w:rsidRPr="00750613">
        <w:rPr>
          <w:rFonts w:ascii="Times New Roman" w:eastAsia="Calibri" w:hAnsi="Times New Roman" w:cs="Times New Roman"/>
          <w:i/>
          <w:iCs/>
          <w:kern w:val="0"/>
          <w:sz w:val="28"/>
          <w:szCs w:val="28"/>
          <w14:ligatures w14:val="none"/>
        </w:rPr>
        <w:t>Дискусійні питання застосування антикорупційного законодавства</w:t>
      </w:r>
      <w:r w:rsidRPr="00750613">
        <w:rPr>
          <w:rFonts w:ascii="Times New Roman" w:eastAsia="Calibri" w:hAnsi="Times New Roman" w:cs="Times New Roman"/>
          <w:kern w:val="0"/>
          <w:sz w:val="28"/>
          <w:szCs w:val="28"/>
          <w14:ligatures w14:val="none"/>
        </w:rPr>
        <w:t xml:space="preserve"> : матеріали міжнар. наук.-практ. конф. (м. Дніпро, 15 листоп. 2019 р.). Дніпро : Дніпроп. Держ. ун‒т внутр. справ, 2019. С. 33‒38.</w:t>
      </w:r>
    </w:p>
    <w:p w14:paraId="36B3C797" w14:textId="77777777" w:rsidR="00703C94" w:rsidRPr="008C10E7" w:rsidRDefault="00703C94" w:rsidP="0064642E">
      <w:pPr>
        <w:numPr>
          <w:ilvl w:val="0"/>
          <w:numId w:val="46"/>
        </w:numPr>
        <w:tabs>
          <w:tab w:val="left" w:pos="567"/>
          <w:tab w:val="left" w:pos="851"/>
          <w:tab w:val="left" w:pos="993"/>
        </w:tabs>
        <w:spacing w:after="0" w:line="360" w:lineRule="auto"/>
        <w:ind w:left="0" w:firstLine="0"/>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 xml:space="preserve">Альтернативний звіт з оцінки ефективності впровадження Державної антикорупційної політики / за заг. ред. М. І. Хавронюка. Київ : ФОП Москаленко О. М., 2019. 366 с. </w:t>
      </w:r>
      <w:r w:rsidRPr="008C10E7">
        <w:rPr>
          <w:rFonts w:ascii="Times New Roman" w:eastAsia="Calibri" w:hAnsi="Times New Roman" w:cs="Times New Roman"/>
          <w:kern w:val="0"/>
          <w:sz w:val="28"/>
          <w:szCs w:val="28"/>
          <w:lang w:bidi="en-US"/>
          <w14:ligatures w14:val="none"/>
        </w:rPr>
        <w:t xml:space="preserve">URL </w:t>
      </w:r>
      <w:r w:rsidRPr="008C10E7">
        <w:rPr>
          <w:rFonts w:ascii="Times New Roman" w:eastAsia="Calibri" w:hAnsi="Times New Roman" w:cs="Times New Roman"/>
          <w:kern w:val="0"/>
          <w:sz w:val="28"/>
          <w:szCs w:val="28"/>
          <w14:ligatures w14:val="none"/>
        </w:rPr>
        <w:t xml:space="preserve">: </w:t>
      </w:r>
      <w:hyperlink r:id="rId16" w:history="1">
        <w:r w:rsidRPr="008C10E7">
          <w:rPr>
            <w:rFonts w:ascii="Times New Roman" w:eastAsia="Calibri" w:hAnsi="Times New Roman" w:cs="Times New Roman"/>
            <w:kern w:val="0"/>
            <w:sz w:val="28"/>
            <w:szCs w:val="28"/>
            <w14:ligatures w14:val="none"/>
          </w:rPr>
          <w:t>https://bit.ly/3hNLc3Y</w:t>
        </w:r>
      </w:hyperlink>
      <w:r w:rsidRPr="008C10E7">
        <w:rPr>
          <w:rFonts w:ascii="Times New Roman" w:eastAsia="Calibri" w:hAnsi="Times New Roman" w:cs="Times New Roman"/>
          <w:kern w:val="0"/>
          <w:sz w:val="28"/>
          <w:szCs w:val="28"/>
          <w14:ligatures w14:val="none"/>
        </w:rPr>
        <w:t xml:space="preserve"> </w:t>
      </w:r>
      <w:r w:rsidRPr="008C10E7">
        <w:rPr>
          <w:rFonts w:ascii="Times New Roman" w:eastAsia="Calibri" w:hAnsi="Times New Roman" w:cs="Times New Roman"/>
          <w:bCs/>
          <w:kern w:val="0"/>
          <w:sz w:val="28"/>
          <w:szCs w:val="28"/>
          <w14:ligatures w14:val="none"/>
        </w:rPr>
        <w:t>(дата звернення : 18.10.2024).</w:t>
      </w:r>
    </w:p>
    <w:p w14:paraId="29FCAF25" w14:textId="77777777" w:rsidR="00703C94" w:rsidRPr="008C10E7" w:rsidRDefault="00703C94" w:rsidP="0064642E">
      <w:pPr>
        <w:numPr>
          <w:ilvl w:val="0"/>
          <w:numId w:val="46"/>
        </w:numPr>
        <w:tabs>
          <w:tab w:val="left" w:pos="567"/>
          <w:tab w:val="left" w:pos="851"/>
          <w:tab w:val="left" w:pos="993"/>
        </w:tabs>
        <w:spacing w:after="0" w:line="360" w:lineRule="auto"/>
        <w:ind w:left="0" w:firstLine="0"/>
        <w:contextualSpacing/>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 xml:space="preserve">Аніщенко М. А. Досвід антикорупційної політики іноземних держав: можливості для впровадження в Україні. </w:t>
      </w:r>
      <w:r w:rsidRPr="008C10E7">
        <w:rPr>
          <w:rFonts w:ascii="Times New Roman" w:eastAsia="Calibri" w:hAnsi="Times New Roman" w:cs="Times New Roman"/>
          <w:i/>
          <w:kern w:val="0"/>
          <w:sz w:val="28"/>
          <w:szCs w:val="28"/>
          <w14:ligatures w14:val="none"/>
        </w:rPr>
        <w:t>Право та державне управління.</w:t>
      </w:r>
      <w:r w:rsidRPr="008C10E7">
        <w:rPr>
          <w:rFonts w:ascii="Times New Roman" w:eastAsia="Calibri" w:hAnsi="Times New Roman" w:cs="Times New Roman"/>
          <w:kern w:val="0"/>
          <w:sz w:val="28"/>
          <w:szCs w:val="28"/>
          <w14:ligatures w14:val="none"/>
        </w:rPr>
        <w:t xml:space="preserve"> 2020. № 1. Т. 2. С. 57–64. URL : </w:t>
      </w:r>
      <w:hyperlink r:id="rId17" w:history="1">
        <w:r w:rsidRPr="008C10E7">
          <w:rPr>
            <w:rFonts w:ascii="Times New Roman" w:eastAsia="Calibri" w:hAnsi="Times New Roman" w:cs="Times New Roman"/>
            <w:kern w:val="0"/>
            <w:sz w:val="28"/>
            <w:szCs w:val="28"/>
            <w14:ligatures w14:val="none"/>
          </w:rPr>
          <w:t>http://pdu-journal.kpu.zp.ua/archive/1_2020/tom_2/10.pdf</w:t>
        </w:r>
      </w:hyperlink>
      <w:r w:rsidRPr="008C10E7">
        <w:rPr>
          <w:rFonts w:ascii="Times New Roman" w:eastAsia="Calibri" w:hAnsi="Times New Roman" w:cs="Times New Roman"/>
          <w:kern w:val="0"/>
          <w:sz w:val="28"/>
          <w:szCs w:val="28"/>
          <w14:ligatures w14:val="none"/>
        </w:rPr>
        <w:t xml:space="preserve"> (дата звернення: 12.09.2023).</w:t>
      </w:r>
    </w:p>
    <w:p w14:paraId="5DD7D643" w14:textId="77777777" w:rsidR="00703C94" w:rsidRPr="008C10E7" w:rsidRDefault="00703C94" w:rsidP="0064642E">
      <w:pPr>
        <w:numPr>
          <w:ilvl w:val="0"/>
          <w:numId w:val="46"/>
        </w:numPr>
        <w:tabs>
          <w:tab w:val="left" w:pos="0"/>
          <w:tab w:val="left" w:pos="567"/>
          <w:tab w:val="left" w:pos="851"/>
          <w:tab w:val="left" w:pos="993"/>
        </w:tabs>
        <w:spacing w:after="0" w:line="360" w:lineRule="auto"/>
        <w:ind w:left="0" w:firstLine="0"/>
        <w:contextualSpacing/>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shd w:val="clear" w:color="auto" w:fill="FFFFFF"/>
          <w14:ligatures w14:val="none"/>
        </w:rPr>
        <w:t>Антикорупційна енциклопедія. Офіс доброчесності  НАЗК. URL :  https://prosvita.nazk.gov.ua/encyclopedia/antykoruptsijna-systema-v-ukrayini (дата звернення : 04.05.2023).</w:t>
      </w:r>
    </w:p>
    <w:p w14:paraId="3C43AE8B" w14:textId="77777777" w:rsidR="00703C94" w:rsidRPr="008C10E7" w:rsidRDefault="00703C94" w:rsidP="0064642E">
      <w:pPr>
        <w:numPr>
          <w:ilvl w:val="0"/>
          <w:numId w:val="46"/>
        </w:numPr>
        <w:tabs>
          <w:tab w:val="left" w:pos="567"/>
          <w:tab w:val="left" w:pos="851"/>
          <w:tab w:val="left" w:pos="993"/>
        </w:tabs>
        <w:spacing w:after="0" w:line="360" w:lineRule="auto"/>
        <w:ind w:left="0" w:firstLine="0"/>
        <w:contextualSpacing/>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 xml:space="preserve">Антикорупційна діяльність. Урядовий портал : веб-сайт. URL : </w:t>
      </w:r>
      <w:hyperlink r:id="rId18" w:history="1">
        <w:r w:rsidRPr="008C10E7">
          <w:rPr>
            <w:rFonts w:ascii="Times New Roman" w:eastAsia="Calibri" w:hAnsi="Times New Roman" w:cs="Times New Roman"/>
            <w:kern w:val="0"/>
            <w:sz w:val="28"/>
            <w:szCs w:val="28"/>
            <w14:ligatures w14:val="none"/>
          </w:rPr>
          <w:t>https://www.kmu.gov.ua/diyalnist/antikorupcijna-diyalnist</w:t>
        </w:r>
      </w:hyperlink>
      <w:r w:rsidRPr="008C10E7">
        <w:rPr>
          <w:rFonts w:ascii="Times New Roman" w:eastAsia="Calibri" w:hAnsi="Times New Roman" w:cs="Times New Roman"/>
          <w:kern w:val="0"/>
          <w:sz w:val="28"/>
          <w:szCs w:val="28"/>
          <w14:ligatures w14:val="none"/>
        </w:rPr>
        <w:t xml:space="preserve"> </w:t>
      </w:r>
      <w:r w:rsidRPr="008C10E7">
        <w:rPr>
          <w:rFonts w:ascii="Times New Roman" w:eastAsia="Calibri" w:hAnsi="Times New Roman" w:cs="Times New Roman"/>
          <w:bCs/>
          <w:kern w:val="0"/>
          <w:sz w:val="28"/>
          <w:szCs w:val="28"/>
          <w14:ligatures w14:val="none"/>
        </w:rPr>
        <w:t>(дата звернення : 25.08.2024)</w:t>
      </w:r>
      <w:r w:rsidRPr="008C10E7">
        <w:rPr>
          <w:rFonts w:ascii="Times New Roman" w:eastAsia="Calibri" w:hAnsi="Times New Roman" w:cs="Times New Roman"/>
          <w:kern w:val="0"/>
          <w:sz w:val="28"/>
          <w:szCs w:val="28"/>
          <w14:ligatures w14:val="none"/>
        </w:rPr>
        <w:t xml:space="preserve">. </w:t>
      </w:r>
    </w:p>
    <w:p w14:paraId="0B8BDB0C" w14:textId="77777777" w:rsidR="00703C94" w:rsidRPr="008C10E7" w:rsidRDefault="00703C94" w:rsidP="0064642E">
      <w:pPr>
        <w:numPr>
          <w:ilvl w:val="0"/>
          <w:numId w:val="46"/>
        </w:numPr>
        <w:tabs>
          <w:tab w:val="left" w:pos="567"/>
          <w:tab w:val="left" w:pos="851"/>
          <w:tab w:val="left" w:pos="993"/>
        </w:tabs>
        <w:spacing w:after="0" w:line="360" w:lineRule="auto"/>
        <w:ind w:left="0" w:firstLine="0"/>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 xml:space="preserve">Антикорупційна мережа Східної Європи та Центральної Азії. Організація економічного співробітництва і розвитку. URL : </w:t>
      </w:r>
      <w:hyperlink r:id="rId19" w:history="1">
        <w:r w:rsidRPr="008C10E7">
          <w:rPr>
            <w:rFonts w:ascii="Times New Roman" w:eastAsia="Calibri" w:hAnsi="Times New Roman" w:cs="Times New Roman"/>
            <w:kern w:val="0"/>
            <w:sz w:val="28"/>
            <w:szCs w:val="28"/>
            <w14:ligatures w14:val="none"/>
          </w:rPr>
          <w:t>https://www.oecd.org/corruption/ acn/39972100.pdf</w:t>
        </w:r>
      </w:hyperlink>
      <w:r w:rsidRPr="008C10E7">
        <w:rPr>
          <w:rFonts w:ascii="Times New Roman" w:eastAsia="Calibri" w:hAnsi="Times New Roman" w:cs="Times New Roman"/>
          <w:kern w:val="0"/>
          <w:sz w:val="28"/>
          <w:szCs w:val="28"/>
          <w14:ligatures w14:val="none"/>
        </w:rPr>
        <w:t xml:space="preserve"> (дата звернення : 18.09.2023).</w:t>
      </w:r>
    </w:p>
    <w:p w14:paraId="0F5F18F4" w14:textId="77777777" w:rsidR="00703C94" w:rsidRPr="008C10E7" w:rsidRDefault="00703C94" w:rsidP="0064642E">
      <w:pPr>
        <w:numPr>
          <w:ilvl w:val="0"/>
          <w:numId w:val="46"/>
        </w:numPr>
        <w:tabs>
          <w:tab w:val="left" w:pos="567"/>
          <w:tab w:val="left" w:pos="851"/>
          <w:tab w:val="left" w:pos="993"/>
        </w:tabs>
        <w:spacing w:after="0" w:line="360" w:lineRule="auto"/>
        <w:ind w:left="0" w:firstLine="0"/>
        <w:contextualSpacing/>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 xml:space="preserve">Антикорупційна політика в Україні : мультимедійний навч. посіб. URL : </w:t>
      </w:r>
      <w:hyperlink r:id="rId20" w:history="1">
        <w:r w:rsidRPr="008C10E7">
          <w:rPr>
            <w:rFonts w:ascii="Times New Roman" w:eastAsia="Calibri" w:hAnsi="Times New Roman" w:cs="Times New Roman"/>
            <w:kern w:val="0"/>
            <w:sz w:val="28"/>
            <w:szCs w:val="28"/>
            <w14:ligatures w14:val="none"/>
          </w:rPr>
          <w:t>https://arm.naiau.kiev.ua/books/atikoruption/lectures/lecture_7.html</w:t>
        </w:r>
      </w:hyperlink>
      <w:r w:rsidRPr="008C10E7">
        <w:rPr>
          <w:rFonts w:ascii="Times New Roman" w:eastAsia="Calibri" w:hAnsi="Times New Roman" w:cs="Times New Roman"/>
          <w:kern w:val="0"/>
          <w:sz w:val="28"/>
          <w:szCs w:val="28"/>
          <w14:ligatures w14:val="none"/>
        </w:rPr>
        <w:t xml:space="preserve"> </w:t>
      </w:r>
      <w:r w:rsidRPr="008C10E7">
        <w:rPr>
          <w:rFonts w:ascii="Times New Roman" w:eastAsia="Calibri" w:hAnsi="Times New Roman" w:cs="Times New Roman"/>
          <w:bCs/>
          <w:kern w:val="0"/>
          <w:sz w:val="28"/>
          <w:szCs w:val="28"/>
          <w14:ligatures w14:val="none"/>
        </w:rPr>
        <w:t>(дата звернення : 11.10.2024)</w:t>
      </w:r>
      <w:r w:rsidRPr="008C10E7">
        <w:rPr>
          <w:rFonts w:ascii="Times New Roman" w:eastAsia="Calibri" w:hAnsi="Times New Roman" w:cs="Times New Roman"/>
          <w:kern w:val="0"/>
          <w:sz w:val="28"/>
          <w:szCs w:val="28"/>
          <w14:ligatures w14:val="none"/>
        </w:rPr>
        <w:t xml:space="preserve">. </w:t>
      </w:r>
    </w:p>
    <w:p w14:paraId="4E4D07F4" w14:textId="77777777" w:rsidR="00703C94" w:rsidRPr="008C10E7" w:rsidRDefault="00703C94" w:rsidP="0064642E">
      <w:pPr>
        <w:numPr>
          <w:ilvl w:val="0"/>
          <w:numId w:val="46"/>
        </w:numPr>
        <w:tabs>
          <w:tab w:val="left" w:pos="567"/>
          <w:tab w:val="left" w:pos="851"/>
          <w:tab w:val="left" w:pos="993"/>
        </w:tabs>
        <w:spacing w:after="0" w:line="360" w:lineRule="auto"/>
        <w:ind w:left="0" w:firstLine="0"/>
        <w:contextualSpacing/>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 xml:space="preserve">Антикорупційна політика держави: складові та напрями реалізації : навч. посіб. / за заг. ред. С. М. Серьогіна. Дніпропетровськ  : ДРІДУ НАДУ, 2012. 476 с. </w:t>
      </w:r>
    </w:p>
    <w:p w14:paraId="7C370822" w14:textId="77777777" w:rsidR="00703C94" w:rsidRPr="008C10E7" w:rsidRDefault="00703C94" w:rsidP="0064642E">
      <w:pPr>
        <w:numPr>
          <w:ilvl w:val="0"/>
          <w:numId w:val="46"/>
        </w:numPr>
        <w:tabs>
          <w:tab w:val="left" w:pos="567"/>
          <w:tab w:val="left" w:pos="851"/>
          <w:tab w:val="left" w:pos="993"/>
        </w:tabs>
        <w:spacing w:after="0" w:line="360" w:lineRule="auto"/>
        <w:ind w:left="0" w:firstLine="0"/>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lastRenderedPageBreak/>
        <w:t>Антикорупційна політика та запобігання корупції в публічному управлінні : навч. посіб. / І. С. Бондар, В. Г. Горник, С. О. Кравченко, В. В. Кравченко. Київ : Вид-во Ліра-К, 2016. 192 с.</w:t>
      </w:r>
    </w:p>
    <w:p w14:paraId="66400127" w14:textId="77777777" w:rsidR="00703C94" w:rsidRPr="008C10E7" w:rsidRDefault="00703C94" w:rsidP="0064642E">
      <w:pPr>
        <w:numPr>
          <w:ilvl w:val="0"/>
          <w:numId w:val="46"/>
        </w:numPr>
        <w:tabs>
          <w:tab w:val="left" w:pos="567"/>
          <w:tab w:val="left" w:pos="851"/>
          <w:tab w:val="left" w:pos="1134"/>
        </w:tabs>
        <w:spacing w:after="0" w:line="360" w:lineRule="auto"/>
        <w:ind w:left="0" w:firstLine="0"/>
        <w:contextualSpacing/>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Арістотель. Політика. Книга четверта. Київ, 2000. С. 99</w:t>
      </w:r>
      <w:r w:rsidRPr="008C10E7">
        <w:rPr>
          <w:rFonts w:ascii="Times New Roman" w:eastAsia="Calibri" w:hAnsi="Times New Roman" w:cs="Times New Roman"/>
          <w:iCs/>
          <w:kern w:val="0"/>
          <w:sz w:val="28"/>
          <w:szCs w:val="28"/>
          <w14:ligatures w14:val="none"/>
        </w:rPr>
        <w:t>–</w:t>
      </w:r>
      <w:r w:rsidRPr="008C10E7">
        <w:rPr>
          <w:rFonts w:ascii="Times New Roman" w:eastAsia="Calibri" w:hAnsi="Times New Roman" w:cs="Times New Roman"/>
          <w:kern w:val="0"/>
          <w:sz w:val="28"/>
          <w:szCs w:val="28"/>
          <w14:ligatures w14:val="none"/>
        </w:rPr>
        <w:t xml:space="preserve">120. URL : </w:t>
      </w:r>
      <w:hyperlink r:id="rId21" w:history="1">
        <w:r w:rsidRPr="008C10E7">
          <w:rPr>
            <w:rFonts w:ascii="Times New Roman" w:eastAsia="Calibri" w:hAnsi="Times New Roman" w:cs="Times New Roman"/>
            <w:kern w:val="0"/>
            <w:sz w:val="28"/>
            <w:szCs w:val="28"/>
            <w14:ligatures w14:val="none"/>
          </w:rPr>
          <w:t>http://litopys.org.ua/aristotle/arist05.htm</w:t>
        </w:r>
      </w:hyperlink>
      <w:r w:rsidRPr="008C10E7">
        <w:rPr>
          <w:rFonts w:ascii="Times New Roman" w:eastAsia="Calibri" w:hAnsi="Times New Roman" w:cs="Times New Roman"/>
          <w:kern w:val="0"/>
          <w:sz w:val="28"/>
          <w:szCs w:val="28"/>
          <w14:ligatures w14:val="none"/>
        </w:rPr>
        <w:t xml:space="preserve"> (дата звернення : 02.07.2024).</w:t>
      </w:r>
    </w:p>
    <w:p w14:paraId="4079184C" w14:textId="77777777" w:rsidR="00703C94" w:rsidRPr="008C10E7" w:rsidRDefault="00703C94" w:rsidP="0064642E">
      <w:pPr>
        <w:numPr>
          <w:ilvl w:val="0"/>
          <w:numId w:val="46"/>
        </w:numPr>
        <w:tabs>
          <w:tab w:val="left" w:pos="567"/>
          <w:tab w:val="left" w:pos="851"/>
          <w:tab w:val="left" w:pos="1134"/>
        </w:tabs>
        <w:spacing w:after="0" w:line="360" w:lineRule="auto"/>
        <w:ind w:left="0" w:firstLine="0"/>
        <w:contextualSpacing/>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shd w:val="clear" w:color="auto" w:fill="FFFFFF"/>
          <w14:ligatures w14:val="none"/>
        </w:rPr>
        <w:t xml:space="preserve">Ахтирська Н. Міжнародний досвід боротьби з корупцією як вектор формування національної антикорупційної політики: огляд законодавства Румунії. </w:t>
      </w:r>
      <w:r w:rsidRPr="008C10E7">
        <w:rPr>
          <w:rFonts w:ascii="Times New Roman" w:eastAsia="Calibri" w:hAnsi="Times New Roman" w:cs="Times New Roman"/>
          <w:i/>
          <w:kern w:val="0"/>
          <w:sz w:val="28"/>
          <w:szCs w:val="28"/>
          <w:shd w:val="clear" w:color="auto" w:fill="FFFFFF"/>
          <w14:ligatures w14:val="none"/>
        </w:rPr>
        <w:t>Віче.</w:t>
      </w:r>
      <w:r w:rsidRPr="008C10E7">
        <w:rPr>
          <w:rFonts w:ascii="Times New Roman" w:eastAsia="Calibri" w:hAnsi="Times New Roman" w:cs="Times New Roman"/>
          <w:kern w:val="0"/>
          <w:sz w:val="28"/>
          <w:szCs w:val="28"/>
          <w:shd w:val="clear" w:color="auto" w:fill="FFFFFF"/>
          <w14:ligatures w14:val="none"/>
        </w:rPr>
        <w:t xml:space="preserve"> 2015. № 18. С. 2–5. URL : </w:t>
      </w:r>
      <w:hyperlink r:id="rId22" w:history="1">
        <w:r w:rsidRPr="008C10E7">
          <w:rPr>
            <w:rFonts w:ascii="Times New Roman" w:eastAsia="Calibri" w:hAnsi="Times New Roman" w:cs="Times New Roman"/>
            <w:kern w:val="0"/>
            <w:sz w:val="28"/>
            <w:szCs w:val="28"/>
            <w:shd w:val="clear" w:color="auto" w:fill="FFFFFF"/>
            <w14:ligatures w14:val="none"/>
          </w:rPr>
          <w:t>http://www.nsj.gov.ua/files/ 1455629967№%206%20Ахтирська%20Н.%20М.%20Міжнародний%20досвід%</w:t>
        </w:r>
      </w:hyperlink>
      <w:r w:rsidRPr="008C10E7">
        <w:rPr>
          <w:rFonts w:ascii="Times New Roman" w:eastAsia="Calibri" w:hAnsi="Times New Roman" w:cs="Times New Roman"/>
          <w:kern w:val="0"/>
          <w:sz w:val="28"/>
          <w:szCs w:val="28"/>
          <w:shd w:val="clear" w:color="auto" w:fill="FFFFFF"/>
          <w14:ligatures w14:val="none"/>
        </w:rPr>
        <w:t>20з%20коруп.pdf (дата звернення : 05.07.2023).</w:t>
      </w:r>
    </w:p>
    <w:p w14:paraId="00A6015E" w14:textId="77777777" w:rsidR="00703C94" w:rsidRPr="008C10E7" w:rsidRDefault="00703C94" w:rsidP="0064642E">
      <w:pPr>
        <w:numPr>
          <w:ilvl w:val="0"/>
          <w:numId w:val="46"/>
        </w:numPr>
        <w:tabs>
          <w:tab w:val="left" w:pos="567"/>
          <w:tab w:val="left" w:pos="851"/>
          <w:tab w:val="left" w:pos="1134"/>
        </w:tabs>
        <w:spacing w:after="0" w:line="360" w:lineRule="auto"/>
        <w:ind w:left="0" w:firstLine="0"/>
        <w:contextualSpacing/>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 xml:space="preserve">Баришніков В. М. Запобігання та протидія проявам корупції на державній службі та службі в органах місцевого самоврядування : навч.-метод. посіб. Київ : ІПК ДСЗУ, 2013. 172 с. </w:t>
      </w:r>
    </w:p>
    <w:p w14:paraId="7B8F19E2" w14:textId="77777777" w:rsidR="00703C94" w:rsidRPr="008C10E7" w:rsidRDefault="00703C94" w:rsidP="0064642E">
      <w:pPr>
        <w:numPr>
          <w:ilvl w:val="0"/>
          <w:numId w:val="46"/>
        </w:numPr>
        <w:tabs>
          <w:tab w:val="left" w:pos="567"/>
          <w:tab w:val="left" w:pos="851"/>
          <w:tab w:val="left" w:pos="1134"/>
        </w:tabs>
        <w:spacing w:after="0" w:line="360" w:lineRule="auto"/>
        <w:ind w:left="0" w:firstLine="0"/>
        <w:contextualSpacing/>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 xml:space="preserve">Биков Р. Ю. Державна антикорупційна політика України: стан, проблеми та перспективи законодавчого вдосконалення. </w:t>
      </w:r>
      <w:r w:rsidRPr="008C10E7">
        <w:rPr>
          <w:rFonts w:ascii="Times New Roman" w:eastAsia="Calibri" w:hAnsi="Times New Roman" w:cs="Times New Roman"/>
          <w:i/>
          <w:iCs/>
          <w:kern w:val="0"/>
          <w:sz w:val="28"/>
          <w:szCs w:val="28"/>
          <w14:ligatures w14:val="none"/>
        </w:rPr>
        <w:t>Наукові перспективи.</w:t>
      </w:r>
      <w:r w:rsidRPr="008C10E7">
        <w:rPr>
          <w:rFonts w:ascii="Times New Roman" w:eastAsia="Calibri" w:hAnsi="Times New Roman" w:cs="Times New Roman"/>
          <w:kern w:val="0"/>
          <w:sz w:val="28"/>
          <w:szCs w:val="28"/>
          <w14:ligatures w14:val="none"/>
        </w:rPr>
        <w:t xml:space="preserve"> № 1 (7). 2021. С. 21–32. URL : </w:t>
      </w:r>
      <w:hyperlink r:id="rId23" w:history="1">
        <w:r w:rsidRPr="008C10E7">
          <w:rPr>
            <w:rFonts w:ascii="Times New Roman" w:eastAsia="Calibri" w:hAnsi="Times New Roman" w:cs="Times New Roman"/>
            <w:kern w:val="0"/>
            <w:sz w:val="28"/>
            <w:szCs w:val="28"/>
            <w14:ligatures w14:val="none"/>
          </w:rPr>
          <w:t>https://doi.org/10.32689/2708-7530-2021-1(7)-21-33</w:t>
        </w:r>
      </w:hyperlink>
      <w:r w:rsidRPr="008C10E7">
        <w:rPr>
          <w:rFonts w:ascii="Times New Roman" w:eastAsia="Calibri" w:hAnsi="Times New Roman" w:cs="Times New Roman"/>
          <w:kern w:val="0"/>
          <w:sz w:val="28"/>
          <w:szCs w:val="28"/>
          <w14:ligatures w14:val="none"/>
        </w:rPr>
        <w:t xml:space="preserve"> (дата звернення : 18.03.2023).</w:t>
      </w:r>
    </w:p>
    <w:p w14:paraId="3BE0EFC9" w14:textId="77777777" w:rsidR="00703C94" w:rsidRPr="008C10E7" w:rsidRDefault="00703C94" w:rsidP="0064642E">
      <w:pPr>
        <w:numPr>
          <w:ilvl w:val="0"/>
          <w:numId w:val="46"/>
        </w:numPr>
        <w:tabs>
          <w:tab w:val="left" w:pos="567"/>
          <w:tab w:val="left" w:pos="851"/>
          <w:tab w:val="left" w:pos="1134"/>
        </w:tabs>
        <w:spacing w:after="0" w:line="360" w:lineRule="auto"/>
        <w:ind w:left="0" w:firstLine="0"/>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Біблія. Старий Завіт. Книги пророчі. Амоса. URL : https://biblio.cerkva. info/bibliia/knyha-proroka-amosa (дата звернення: 17.02.2024).</w:t>
      </w:r>
    </w:p>
    <w:p w14:paraId="3F5BBAA0" w14:textId="77777777" w:rsidR="00703C94" w:rsidRPr="008C10E7" w:rsidRDefault="00703C94" w:rsidP="0064642E">
      <w:pPr>
        <w:numPr>
          <w:ilvl w:val="0"/>
          <w:numId w:val="46"/>
        </w:numPr>
        <w:tabs>
          <w:tab w:val="left" w:pos="567"/>
          <w:tab w:val="left" w:pos="851"/>
          <w:tab w:val="left" w:pos="1134"/>
        </w:tabs>
        <w:spacing w:after="0" w:line="360" w:lineRule="auto"/>
        <w:ind w:left="0" w:firstLine="0"/>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 xml:space="preserve">Біленчук П. Д., Лихова С. Я. Новітня національна антикорупційна стратегія: особливості формування та реалізації. </w:t>
      </w:r>
      <w:r w:rsidRPr="008C10E7">
        <w:rPr>
          <w:rFonts w:ascii="Times New Roman" w:eastAsia="Calibri" w:hAnsi="Times New Roman" w:cs="Times New Roman"/>
          <w:i/>
          <w:iCs/>
          <w:kern w:val="0"/>
          <w:sz w:val="28"/>
          <w:szCs w:val="28"/>
          <w14:ligatures w14:val="none"/>
        </w:rPr>
        <w:t>Реалізація державної антикорупційної політики в міжнародному вимірі</w:t>
      </w:r>
      <w:r w:rsidRPr="008C10E7">
        <w:rPr>
          <w:rFonts w:ascii="Times New Roman" w:eastAsia="Calibri" w:hAnsi="Times New Roman" w:cs="Times New Roman"/>
          <w:kern w:val="0"/>
          <w:sz w:val="28"/>
          <w:szCs w:val="28"/>
          <w14:ligatures w14:val="none"/>
        </w:rPr>
        <w:t xml:space="preserve"> : матеріали V міжнар. наук.- практ. конф. (м. Київ, 9–10 груд. 2020 р.) : у 2 ч. / редкол.: В. В. Чернєй, С. Д. Гусарєв, С. С. Чернявський та ін. Київ : Нац. акад. внутр. справ, 2020. Ч. 1. С. 38‒40.</w:t>
      </w:r>
    </w:p>
    <w:p w14:paraId="3D136657" w14:textId="77777777" w:rsidR="00703C94" w:rsidRPr="008C10E7" w:rsidRDefault="00703C94" w:rsidP="0064642E">
      <w:pPr>
        <w:numPr>
          <w:ilvl w:val="0"/>
          <w:numId w:val="46"/>
        </w:numPr>
        <w:tabs>
          <w:tab w:val="left" w:pos="567"/>
          <w:tab w:val="left" w:pos="851"/>
          <w:tab w:val="left" w:pos="1134"/>
        </w:tabs>
        <w:spacing w:after="0" w:line="360" w:lineRule="auto"/>
        <w:ind w:left="0" w:firstLine="0"/>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 xml:space="preserve">Бобровник С. В. Методологічний інструментарій дослідження правових категорій. </w:t>
      </w:r>
      <w:r w:rsidRPr="008C10E7">
        <w:rPr>
          <w:rFonts w:ascii="Times New Roman" w:eastAsia="Calibri" w:hAnsi="Times New Roman" w:cs="Times New Roman"/>
          <w:i/>
          <w:kern w:val="0"/>
          <w:sz w:val="28"/>
          <w:szCs w:val="28"/>
          <w14:ligatures w14:val="none"/>
        </w:rPr>
        <w:t xml:space="preserve">Правова держава. </w:t>
      </w:r>
      <w:r w:rsidRPr="008C10E7">
        <w:rPr>
          <w:rFonts w:ascii="Times New Roman" w:eastAsia="Calibri" w:hAnsi="Times New Roman" w:cs="Times New Roman"/>
          <w:kern w:val="0"/>
          <w:sz w:val="28"/>
          <w:szCs w:val="28"/>
          <w14:ligatures w14:val="none"/>
        </w:rPr>
        <w:t>2018. Вип. 29. С. 50‒56. URL : http://nbuv.gov.ua/UJRN/PrDe_2018_29_8 (дата звернення : 24.05.2022).</w:t>
      </w:r>
    </w:p>
    <w:p w14:paraId="2C49E5C2" w14:textId="77777777" w:rsidR="00703C94" w:rsidRPr="008C10E7" w:rsidRDefault="00703C94" w:rsidP="0064642E">
      <w:pPr>
        <w:numPr>
          <w:ilvl w:val="0"/>
          <w:numId w:val="46"/>
        </w:numPr>
        <w:tabs>
          <w:tab w:val="left" w:pos="567"/>
          <w:tab w:val="left" w:pos="851"/>
          <w:tab w:val="left" w:pos="1134"/>
        </w:tabs>
        <w:spacing w:after="0" w:line="360" w:lineRule="auto"/>
        <w:ind w:left="0" w:firstLine="0"/>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Бобровник С. В. Проблеми теорії держави і права: курс лекцій. Київ : КУП, 2004. 120 с.</w:t>
      </w:r>
    </w:p>
    <w:p w14:paraId="2A000843" w14:textId="77777777" w:rsidR="00703C94" w:rsidRPr="008C10E7" w:rsidRDefault="00703C94" w:rsidP="0064642E">
      <w:pPr>
        <w:numPr>
          <w:ilvl w:val="0"/>
          <w:numId w:val="46"/>
        </w:numPr>
        <w:tabs>
          <w:tab w:val="left" w:pos="567"/>
          <w:tab w:val="left" w:pos="851"/>
          <w:tab w:val="left" w:pos="1134"/>
        </w:tabs>
        <w:spacing w:after="0" w:line="360" w:lineRule="auto"/>
        <w:ind w:left="0" w:firstLine="0"/>
        <w:contextualSpacing/>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lastRenderedPageBreak/>
        <w:t xml:space="preserve">Богуславець М., Дьомін М., Купіна О. Методологія проведення антикорупційної експертизи проєктів нормативно-правових актів органів місцевого самоврядування. Київ, 2022. URL : </w:t>
      </w:r>
      <w:hyperlink r:id="rId24" w:history="1">
        <w:r w:rsidRPr="008C10E7">
          <w:rPr>
            <w:rFonts w:ascii="Times New Roman" w:eastAsia="Calibri" w:hAnsi="Times New Roman" w:cs="Times New Roman"/>
            <w:kern w:val="0"/>
            <w:sz w:val="28"/>
            <w:szCs w:val="28"/>
            <w14:ligatures w14:val="none"/>
          </w:rPr>
          <w:t>https://izi.institute/research/</w:t>
        </w:r>
      </w:hyperlink>
      <w:r w:rsidRPr="008C10E7">
        <w:rPr>
          <w:rFonts w:ascii="Times New Roman" w:eastAsia="Calibri" w:hAnsi="Times New Roman" w:cs="Times New Roman"/>
          <w:kern w:val="0"/>
          <w:sz w:val="28"/>
          <w:szCs w:val="28"/>
          <w14:ligatures w14:val="none"/>
        </w:rPr>
        <w:t xml:space="preserve"> metodologiya-provedennyaantykorupczijnoyi-ekspertyzy-proyektiv-normatyvno-pravovyh-aktiv-organiv-misczevogo-samovryaduvannya/ </w:t>
      </w:r>
      <w:r w:rsidRPr="008C10E7">
        <w:rPr>
          <w:rFonts w:ascii="Times New Roman" w:eastAsia="Calibri" w:hAnsi="Times New Roman" w:cs="Times New Roman"/>
          <w:bCs/>
          <w:kern w:val="0"/>
          <w:sz w:val="28"/>
          <w:szCs w:val="28"/>
          <w14:ligatures w14:val="none"/>
        </w:rPr>
        <w:t>(дата звернення : 03.04.2024).</w:t>
      </w:r>
    </w:p>
    <w:p w14:paraId="5E49C270" w14:textId="77777777" w:rsidR="00703C94" w:rsidRPr="008C10E7" w:rsidRDefault="00703C94" w:rsidP="0064642E">
      <w:pPr>
        <w:numPr>
          <w:ilvl w:val="0"/>
          <w:numId w:val="46"/>
        </w:numPr>
        <w:tabs>
          <w:tab w:val="left" w:pos="567"/>
          <w:tab w:val="left" w:pos="851"/>
          <w:tab w:val="left" w:pos="1134"/>
        </w:tabs>
        <w:spacing w:after="0" w:line="360" w:lineRule="auto"/>
        <w:ind w:left="0" w:firstLine="0"/>
        <w:contextualSpacing/>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 xml:space="preserve">Боднарчук О. Г. Адміністративно-правові засади протидії корупції у Державній кримінально-виконавчій службі України : автореф. дис. … д-ра. юрид. наук : 12.00.07. Ірпінь, 2016. 43 с. </w:t>
      </w:r>
    </w:p>
    <w:p w14:paraId="4EB52332" w14:textId="77777777" w:rsidR="00703C94" w:rsidRPr="008C10E7" w:rsidRDefault="00703C94" w:rsidP="0064642E">
      <w:pPr>
        <w:numPr>
          <w:ilvl w:val="0"/>
          <w:numId w:val="46"/>
        </w:numPr>
        <w:tabs>
          <w:tab w:val="left" w:pos="567"/>
          <w:tab w:val="left" w:pos="851"/>
          <w:tab w:val="left" w:pos="1134"/>
        </w:tabs>
        <w:spacing w:after="0" w:line="360" w:lineRule="auto"/>
        <w:ind w:left="0" w:firstLine="0"/>
        <w:contextualSpacing/>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 xml:space="preserve">Боднарчук О. Скандинавський досвід у сфері Фінляндії. </w:t>
      </w:r>
      <w:r w:rsidRPr="008C10E7">
        <w:rPr>
          <w:rFonts w:ascii="Times New Roman" w:eastAsia="Calibri" w:hAnsi="Times New Roman" w:cs="Times New Roman"/>
          <w:i/>
          <w:iCs/>
          <w:kern w:val="0"/>
          <w:sz w:val="28"/>
          <w:szCs w:val="28"/>
          <w14:ligatures w14:val="none"/>
        </w:rPr>
        <w:t>Юридичний вісник.</w:t>
      </w:r>
      <w:r w:rsidRPr="008C10E7">
        <w:rPr>
          <w:rFonts w:ascii="Times New Roman" w:eastAsia="Calibri" w:hAnsi="Times New Roman" w:cs="Times New Roman"/>
          <w:kern w:val="0"/>
          <w:sz w:val="28"/>
          <w:szCs w:val="28"/>
          <w14:ligatures w14:val="none"/>
        </w:rPr>
        <w:t xml:space="preserve"> 2014. № 2. С. 279–284.</w:t>
      </w:r>
    </w:p>
    <w:p w14:paraId="16140D35" w14:textId="77777777" w:rsidR="00703C94" w:rsidRPr="008C10E7" w:rsidRDefault="00703C94" w:rsidP="0064642E">
      <w:pPr>
        <w:numPr>
          <w:ilvl w:val="0"/>
          <w:numId w:val="46"/>
        </w:numPr>
        <w:tabs>
          <w:tab w:val="left" w:pos="567"/>
          <w:tab w:val="left" w:pos="851"/>
          <w:tab w:val="left" w:pos="1134"/>
        </w:tabs>
        <w:spacing w:after="0" w:line="360" w:lineRule="auto"/>
        <w:ind w:left="0" w:firstLine="0"/>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 xml:space="preserve">Словник іншомовних слів / Київ. нац. ун-т ім. Тараса Шевченка, Укр. мовно-інформ. фонд НАН України : [уклад. : С.М. Морозов, Л.М. Шкарапута]. Київ : Наук. думка, 200. 662 с.  </w:t>
      </w:r>
    </w:p>
    <w:p w14:paraId="1A4B6E24" w14:textId="77777777" w:rsidR="00703C94" w:rsidRPr="008C10E7" w:rsidRDefault="00703C94" w:rsidP="0064642E">
      <w:pPr>
        <w:numPr>
          <w:ilvl w:val="0"/>
          <w:numId w:val="46"/>
        </w:numPr>
        <w:tabs>
          <w:tab w:val="left" w:pos="567"/>
          <w:tab w:val="left" w:pos="851"/>
          <w:tab w:val="left" w:pos="1134"/>
        </w:tabs>
        <w:spacing w:after="0" w:line="360" w:lineRule="auto"/>
        <w:ind w:left="0" w:firstLine="0"/>
        <w:contextualSpacing/>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Бондаренко В. Д. Закономірності як предмет загальної теорії права : монографія. Київ : ВД Дакор, 2020. С. 112–113.</w:t>
      </w:r>
    </w:p>
    <w:p w14:paraId="5ACD2448" w14:textId="77777777" w:rsidR="00703C94" w:rsidRPr="008C10E7" w:rsidRDefault="00703C94" w:rsidP="0064642E">
      <w:pPr>
        <w:numPr>
          <w:ilvl w:val="0"/>
          <w:numId w:val="46"/>
        </w:numPr>
        <w:tabs>
          <w:tab w:val="left" w:pos="567"/>
          <w:tab w:val="left" w:pos="851"/>
          <w:tab w:val="left" w:pos="1134"/>
        </w:tabs>
        <w:spacing w:after="0" w:line="360" w:lineRule="auto"/>
        <w:ind w:left="0" w:firstLine="0"/>
        <w:contextualSpacing/>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 xml:space="preserve">Бондаренко О., Куліш А. М. Взаємозв’язок корупції та фінансово-економічної безпеки України: аналіз причинно-наслідкового зв’язку. </w:t>
      </w:r>
      <w:r w:rsidRPr="008C10E7">
        <w:rPr>
          <w:rFonts w:ascii="Times New Roman" w:eastAsia="Calibri" w:hAnsi="Times New Roman" w:cs="Times New Roman"/>
          <w:i/>
          <w:iCs/>
          <w:kern w:val="0"/>
          <w:sz w:val="28"/>
          <w:szCs w:val="28"/>
          <w14:ligatures w14:val="none"/>
        </w:rPr>
        <w:t xml:space="preserve">Юридичний науковий електронний журнал. </w:t>
      </w:r>
      <w:r w:rsidRPr="008C10E7">
        <w:rPr>
          <w:rFonts w:ascii="Times New Roman" w:eastAsia="Calibri" w:hAnsi="Times New Roman" w:cs="Times New Roman"/>
          <w:kern w:val="0"/>
          <w:sz w:val="28"/>
          <w:szCs w:val="28"/>
          <w14:ligatures w14:val="none"/>
        </w:rPr>
        <w:t>2024. № 2. С. 326</w:t>
      </w:r>
      <w:bookmarkStart w:id="31" w:name="_Hlk190295877"/>
      <w:r w:rsidRPr="008C10E7">
        <w:rPr>
          <w:rFonts w:ascii="Times New Roman" w:eastAsia="Calibri" w:hAnsi="Times New Roman" w:cs="Times New Roman"/>
          <w:kern w:val="0"/>
          <w:sz w:val="28"/>
          <w:szCs w:val="28"/>
          <w14:ligatures w14:val="none"/>
        </w:rPr>
        <w:t>–</w:t>
      </w:r>
      <w:bookmarkEnd w:id="31"/>
      <w:r w:rsidRPr="008C10E7">
        <w:rPr>
          <w:rFonts w:ascii="Times New Roman" w:eastAsia="Calibri" w:hAnsi="Times New Roman" w:cs="Times New Roman"/>
          <w:kern w:val="0"/>
          <w:sz w:val="28"/>
          <w:szCs w:val="28"/>
          <w14:ligatures w14:val="none"/>
        </w:rPr>
        <w:t xml:space="preserve">329. </w:t>
      </w:r>
    </w:p>
    <w:p w14:paraId="0AF5C9C2" w14:textId="77777777" w:rsidR="00703C94" w:rsidRPr="008C10E7" w:rsidRDefault="00703C94" w:rsidP="0064642E">
      <w:pPr>
        <w:numPr>
          <w:ilvl w:val="0"/>
          <w:numId w:val="46"/>
        </w:numPr>
        <w:tabs>
          <w:tab w:val="left" w:pos="567"/>
          <w:tab w:val="left" w:pos="851"/>
          <w:tab w:val="left" w:pos="1134"/>
        </w:tabs>
        <w:spacing w:after="0" w:line="360" w:lineRule="auto"/>
        <w:ind w:left="0" w:firstLine="0"/>
        <w:contextualSpacing/>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 xml:space="preserve">Боротьба з корупцією в різних країнах. URL: </w:t>
      </w:r>
      <w:hyperlink r:id="rId25" w:history="1">
        <w:r w:rsidRPr="008C10E7">
          <w:rPr>
            <w:rFonts w:ascii="Times New Roman" w:eastAsia="Calibri" w:hAnsi="Times New Roman" w:cs="Times New Roman"/>
            <w:kern w:val="0"/>
            <w:sz w:val="28"/>
            <w:szCs w:val="28"/>
            <w14:ligatures w14:val="none"/>
          </w:rPr>
          <w:t>https://jak.koshachek.com/ articles/borotba-z-korupciejuv-riznih-krainah.html</w:t>
        </w:r>
      </w:hyperlink>
      <w:r w:rsidRPr="008C10E7">
        <w:rPr>
          <w:rFonts w:ascii="Times New Roman" w:eastAsia="Calibri" w:hAnsi="Times New Roman" w:cs="Times New Roman"/>
          <w:kern w:val="0"/>
          <w:sz w:val="28"/>
          <w:szCs w:val="28"/>
          <w14:ligatures w14:val="none"/>
        </w:rPr>
        <w:t xml:space="preserve"> (дата звернення: 02.11.2022). </w:t>
      </w:r>
    </w:p>
    <w:p w14:paraId="1249C4A9" w14:textId="77777777" w:rsidR="00703C94" w:rsidRPr="008C10E7" w:rsidRDefault="00703C94" w:rsidP="0064642E">
      <w:pPr>
        <w:numPr>
          <w:ilvl w:val="0"/>
          <w:numId w:val="46"/>
        </w:numPr>
        <w:tabs>
          <w:tab w:val="left" w:pos="567"/>
          <w:tab w:val="left" w:pos="851"/>
          <w:tab w:val="left" w:pos="1134"/>
        </w:tabs>
        <w:spacing w:after="0" w:line="360" w:lineRule="auto"/>
        <w:ind w:left="0" w:firstLine="0"/>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 xml:space="preserve">Боротьба з корупцією : Резолюція Генеральної Асамблеї </w:t>
      </w:r>
      <w:r w:rsidRPr="008C10E7">
        <w:rPr>
          <w:rFonts w:ascii="Times New Roman" w:eastAsia="Calibri" w:hAnsi="Times New Roman" w:cs="Times New Roman"/>
          <w:kern w:val="0"/>
          <w:sz w:val="28"/>
          <w:szCs w:val="28"/>
          <w:shd w:val="clear" w:color="auto" w:fill="FFFFFF"/>
          <w14:ligatures w14:val="none"/>
        </w:rPr>
        <w:t xml:space="preserve">Організації Об'єднаних Націй </w:t>
      </w:r>
      <w:r w:rsidRPr="008C10E7">
        <w:rPr>
          <w:rFonts w:ascii="Times New Roman" w:eastAsia="Calibri" w:hAnsi="Times New Roman" w:cs="Times New Roman"/>
          <w:kern w:val="0"/>
          <w:sz w:val="28"/>
          <w:szCs w:val="28"/>
          <w14:ligatures w14:val="none"/>
        </w:rPr>
        <w:t xml:space="preserve">51/59 від 12.12.1996 р. URL : </w:t>
      </w:r>
      <w:hyperlink r:id="rId26" w:history="1">
        <w:r w:rsidRPr="008C10E7">
          <w:rPr>
            <w:rFonts w:ascii="Times New Roman" w:eastAsia="Calibri" w:hAnsi="Times New Roman" w:cs="Times New Roman"/>
            <w:kern w:val="0"/>
            <w:sz w:val="28"/>
            <w:szCs w:val="28"/>
            <w14:ligatures w14:val="none"/>
          </w:rPr>
          <w:t>https://documents-dds-ny.un.org/doc/UNDOC/GEN/N97/762/75/PDF/N9776275.pdf?OpenElement</w:t>
        </w:r>
      </w:hyperlink>
      <w:r w:rsidRPr="008C10E7">
        <w:rPr>
          <w:rFonts w:ascii="Times New Roman" w:eastAsia="Calibri" w:hAnsi="Times New Roman" w:cs="Times New Roman"/>
          <w:kern w:val="0"/>
          <w:sz w:val="28"/>
          <w:szCs w:val="28"/>
          <w14:ligatures w14:val="none"/>
        </w:rPr>
        <w:t xml:space="preserve"> (дата звернення : 26.01.2024).</w:t>
      </w:r>
    </w:p>
    <w:p w14:paraId="330A4F2D" w14:textId="77777777" w:rsidR="00703C94" w:rsidRPr="008C10E7" w:rsidRDefault="00703C94" w:rsidP="0064642E">
      <w:pPr>
        <w:numPr>
          <w:ilvl w:val="0"/>
          <w:numId w:val="46"/>
        </w:numPr>
        <w:shd w:val="clear" w:color="auto" w:fill="FFFFFF"/>
        <w:tabs>
          <w:tab w:val="left" w:pos="0"/>
          <w:tab w:val="left" w:pos="567"/>
          <w:tab w:val="left" w:pos="851"/>
          <w:tab w:val="left" w:pos="1134"/>
        </w:tabs>
        <w:spacing w:after="0" w:line="360" w:lineRule="auto"/>
        <w:ind w:left="0" w:firstLine="0"/>
        <w:contextualSpacing/>
        <w:jc w:val="both"/>
        <w:rPr>
          <w:rFonts w:ascii="Times New Roman" w:eastAsia="Calibri" w:hAnsi="Times New Roman" w:cs="Times New Roman"/>
          <w:kern w:val="0"/>
          <w:sz w:val="28"/>
          <w:szCs w:val="28"/>
          <w14:ligatures w14:val="none"/>
        </w:rPr>
      </w:pPr>
      <w:r w:rsidRPr="008C10E7">
        <w:rPr>
          <w:rFonts w:ascii="Times New Roman" w:eastAsia="Times New Roman" w:hAnsi="Times New Roman" w:cs="Times New Roman"/>
          <w:kern w:val="0"/>
          <w:sz w:val="28"/>
          <w:szCs w:val="28"/>
          <w:lang w:eastAsia="uk-UA"/>
          <w14:ligatures w14:val="none"/>
        </w:rPr>
        <w:t xml:space="preserve">Братасюк М. Ціннісний підхід до права в контексті сучасної правничої методології. </w:t>
      </w:r>
      <w:r w:rsidRPr="008C10E7">
        <w:rPr>
          <w:rFonts w:ascii="Times New Roman" w:eastAsia="Times New Roman" w:hAnsi="Times New Roman" w:cs="Times New Roman"/>
          <w:i/>
          <w:kern w:val="0"/>
          <w:sz w:val="28"/>
          <w:szCs w:val="28"/>
          <w:lang w:eastAsia="uk-UA"/>
          <w14:ligatures w14:val="none"/>
        </w:rPr>
        <w:t>Підприємництво, господарство, право</w:t>
      </w:r>
      <w:r w:rsidRPr="008C10E7">
        <w:rPr>
          <w:rFonts w:ascii="Times New Roman" w:eastAsia="Times New Roman" w:hAnsi="Times New Roman" w:cs="Times New Roman"/>
          <w:kern w:val="0"/>
          <w:sz w:val="28"/>
          <w:szCs w:val="28"/>
          <w:lang w:eastAsia="uk-UA"/>
          <w14:ligatures w14:val="none"/>
        </w:rPr>
        <w:t>. 2005. № 11. С. 3–7.</w:t>
      </w:r>
    </w:p>
    <w:p w14:paraId="2D8C4BA3" w14:textId="77777777" w:rsidR="00703C94" w:rsidRPr="008C10E7" w:rsidRDefault="00703C94" w:rsidP="0064642E">
      <w:pPr>
        <w:numPr>
          <w:ilvl w:val="0"/>
          <w:numId w:val="46"/>
        </w:numPr>
        <w:shd w:val="clear" w:color="auto" w:fill="FFFFFF"/>
        <w:tabs>
          <w:tab w:val="left" w:pos="0"/>
          <w:tab w:val="left" w:pos="567"/>
          <w:tab w:val="left" w:pos="851"/>
          <w:tab w:val="left" w:pos="1134"/>
        </w:tabs>
        <w:spacing w:after="0" w:line="360" w:lineRule="auto"/>
        <w:ind w:left="0" w:firstLine="0"/>
        <w:contextualSpacing/>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 xml:space="preserve">Буга Г. С. Досвід зарубіжних країн в боротьбі із запобігання корупції. </w:t>
      </w:r>
      <w:r w:rsidRPr="008C10E7">
        <w:rPr>
          <w:rFonts w:ascii="Times New Roman" w:eastAsia="Calibri" w:hAnsi="Times New Roman" w:cs="Times New Roman"/>
          <w:i/>
          <w:iCs/>
          <w:kern w:val="0"/>
          <w:sz w:val="28"/>
          <w:szCs w:val="28"/>
          <w14:ligatures w14:val="none"/>
        </w:rPr>
        <w:t>Правова позиція</w:t>
      </w:r>
      <w:r w:rsidRPr="008C10E7">
        <w:rPr>
          <w:rFonts w:ascii="Times New Roman" w:eastAsia="Calibri" w:hAnsi="Times New Roman" w:cs="Times New Roman"/>
          <w:kern w:val="0"/>
          <w:sz w:val="28"/>
          <w:szCs w:val="28"/>
          <w14:ligatures w14:val="none"/>
        </w:rPr>
        <w:t>. 2023. № 1 (38). С. 149–152.</w:t>
      </w:r>
    </w:p>
    <w:p w14:paraId="7A3E8155" w14:textId="77777777" w:rsidR="00703C94" w:rsidRPr="008C10E7" w:rsidRDefault="00703C94" w:rsidP="0064642E">
      <w:pPr>
        <w:numPr>
          <w:ilvl w:val="0"/>
          <w:numId w:val="46"/>
        </w:numPr>
        <w:tabs>
          <w:tab w:val="left" w:pos="567"/>
          <w:tab w:val="left" w:pos="851"/>
          <w:tab w:val="left" w:pos="1134"/>
        </w:tabs>
        <w:spacing w:after="0" w:line="360" w:lineRule="auto"/>
        <w:ind w:left="0" w:firstLine="0"/>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lastRenderedPageBreak/>
        <w:t xml:space="preserve">Булатов М. О., Лісовий В. С. Діалектика : енциклопедія сучасної України / редкол.: І. М. Дзюба, А. І. Жуковський, М. Г. Железняк та ін. Київ : Інститут енциклопедичних досліджень НАН України, 2007. URL : </w:t>
      </w:r>
      <w:hyperlink r:id="rId27" w:history="1">
        <w:r w:rsidRPr="008C10E7">
          <w:rPr>
            <w:rFonts w:ascii="Times New Roman" w:eastAsia="Calibri" w:hAnsi="Times New Roman" w:cs="Times New Roman"/>
            <w:kern w:val="0"/>
            <w:sz w:val="28"/>
            <w:szCs w:val="28"/>
            <w14:ligatures w14:val="none"/>
          </w:rPr>
          <w:t>https://esu.com.ua/article-24452</w:t>
        </w:r>
      </w:hyperlink>
      <w:r w:rsidRPr="008C10E7">
        <w:rPr>
          <w:rFonts w:ascii="Times New Roman" w:eastAsia="Calibri" w:hAnsi="Times New Roman" w:cs="Times New Roman"/>
          <w:kern w:val="0"/>
          <w:sz w:val="28"/>
          <w:szCs w:val="28"/>
          <w14:ligatures w14:val="none"/>
        </w:rPr>
        <w:t xml:space="preserve"> (дата звернення : 11.05.2023).</w:t>
      </w:r>
    </w:p>
    <w:p w14:paraId="4AF480E8" w14:textId="77777777" w:rsidR="00703C94" w:rsidRPr="008C10E7" w:rsidRDefault="00703C94" w:rsidP="0064642E">
      <w:pPr>
        <w:numPr>
          <w:ilvl w:val="0"/>
          <w:numId w:val="46"/>
        </w:numPr>
        <w:tabs>
          <w:tab w:val="left" w:pos="567"/>
          <w:tab w:val="left" w:pos="851"/>
          <w:tab w:val="left" w:pos="1134"/>
        </w:tabs>
        <w:spacing w:after="0" w:line="360" w:lineRule="auto"/>
        <w:ind w:left="0" w:firstLine="0"/>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 xml:space="preserve">Булгакова О. В., Нестеренко, К. О. Підходи до визначення корупційних ризиків у ситуації конфлікту інтересів у системі надання публічних послуг. </w:t>
      </w:r>
      <w:r w:rsidRPr="008C10E7">
        <w:rPr>
          <w:rFonts w:ascii="Times New Roman" w:eastAsia="Calibri" w:hAnsi="Times New Roman" w:cs="Times New Roman"/>
          <w:i/>
          <w:iCs/>
          <w:kern w:val="0"/>
          <w:sz w:val="28"/>
          <w:szCs w:val="28"/>
          <w14:ligatures w14:val="none"/>
        </w:rPr>
        <w:t>Правовий часопис Донбасу</w:t>
      </w:r>
      <w:r w:rsidRPr="008C10E7">
        <w:rPr>
          <w:rFonts w:ascii="Times New Roman" w:eastAsia="Calibri" w:hAnsi="Times New Roman" w:cs="Times New Roman"/>
          <w:kern w:val="0"/>
          <w:sz w:val="28"/>
          <w:szCs w:val="28"/>
          <w14:ligatures w14:val="none"/>
        </w:rPr>
        <w:t xml:space="preserve">. 2024. № 4. С. 34–39. URL : </w:t>
      </w:r>
      <w:hyperlink r:id="rId28" w:history="1">
        <w:r w:rsidRPr="008C10E7">
          <w:rPr>
            <w:rFonts w:ascii="Times New Roman" w:eastAsia="Calibri" w:hAnsi="Times New Roman" w:cs="Times New Roman"/>
            <w:kern w:val="0"/>
            <w:sz w:val="28"/>
            <w:szCs w:val="28"/>
            <w14:ligatures w14:val="none"/>
          </w:rPr>
          <w:t>https://doi.org/ 10.32782/2523-4269-2023-85-34-39</w:t>
        </w:r>
      </w:hyperlink>
      <w:r w:rsidRPr="008C10E7">
        <w:rPr>
          <w:rFonts w:ascii="Times New Roman" w:eastAsia="Calibri" w:hAnsi="Times New Roman" w:cs="Times New Roman"/>
          <w:kern w:val="0"/>
          <w:sz w:val="28"/>
          <w:szCs w:val="28"/>
          <w14:ligatures w14:val="none"/>
        </w:rPr>
        <w:t xml:space="preserve"> (дата звернення : 07.11.2024).</w:t>
      </w:r>
    </w:p>
    <w:p w14:paraId="210214D5" w14:textId="77777777" w:rsidR="00703C94" w:rsidRPr="008C10E7" w:rsidRDefault="00703C94" w:rsidP="0064642E">
      <w:pPr>
        <w:numPr>
          <w:ilvl w:val="0"/>
          <w:numId w:val="46"/>
        </w:numPr>
        <w:tabs>
          <w:tab w:val="left" w:pos="567"/>
          <w:tab w:val="left" w:pos="851"/>
          <w:tab w:val="left" w:pos="1134"/>
        </w:tabs>
        <w:spacing w:after="0" w:line="360" w:lineRule="auto"/>
        <w:ind w:left="0" w:firstLine="0"/>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 xml:space="preserve">Бурда О. М. Запобігання проявам корупції в умовах воєнного стану в Україні. </w:t>
      </w:r>
      <w:r w:rsidRPr="008C10E7">
        <w:rPr>
          <w:rFonts w:ascii="Times New Roman" w:eastAsia="Calibri" w:hAnsi="Times New Roman" w:cs="Times New Roman"/>
          <w:i/>
          <w:iCs/>
          <w:kern w:val="0"/>
          <w:sz w:val="28"/>
          <w:szCs w:val="28"/>
          <w14:ligatures w14:val="none"/>
        </w:rPr>
        <w:t>Актуальні проблеми протидії злочинності та корупції</w:t>
      </w:r>
      <w:r w:rsidRPr="008C10E7">
        <w:rPr>
          <w:rFonts w:ascii="Times New Roman" w:eastAsia="Calibri" w:hAnsi="Times New Roman" w:cs="Times New Roman"/>
          <w:kern w:val="0"/>
          <w:sz w:val="28"/>
          <w:szCs w:val="28"/>
          <w14:ligatures w14:val="none"/>
        </w:rPr>
        <w:t xml:space="preserve">: зб. тез всеукр. наук.-практ. конф. (м. Харків, 17 лютого 2023 р.). Харків : Юрайт, 2023. C. 25–31. </w:t>
      </w:r>
    </w:p>
    <w:p w14:paraId="67E5ECF8" w14:textId="77777777" w:rsidR="00703C94" w:rsidRPr="008C10E7" w:rsidRDefault="00703C94" w:rsidP="0064642E">
      <w:pPr>
        <w:numPr>
          <w:ilvl w:val="0"/>
          <w:numId w:val="46"/>
        </w:numPr>
        <w:tabs>
          <w:tab w:val="left" w:pos="567"/>
          <w:tab w:val="left" w:pos="851"/>
          <w:tab w:val="left" w:pos="1134"/>
        </w:tabs>
        <w:spacing w:after="0" w:line="360" w:lineRule="auto"/>
        <w:ind w:left="0" w:firstLine="0"/>
        <w:contextualSpacing/>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Буроменський М., Трагнюк Л., Шеховцов І., Забара Ю. Політикоправові засади попередження і боротьби з корупцією в судовій сфері в України : аналітичний звіт. Київ : Атіка, 2011. 108 с.</w:t>
      </w:r>
    </w:p>
    <w:p w14:paraId="7AC0CBC5" w14:textId="77777777" w:rsidR="00703C94" w:rsidRPr="008C10E7" w:rsidRDefault="00703C94" w:rsidP="0064642E">
      <w:pPr>
        <w:numPr>
          <w:ilvl w:val="0"/>
          <w:numId w:val="46"/>
        </w:numPr>
        <w:tabs>
          <w:tab w:val="left" w:pos="567"/>
          <w:tab w:val="left" w:pos="851"/>
          <w:tab w:val="left" w:pos="1134"/>
        </w:tabs>
        <w:spacing w:after="0" w:line="360" w:lineRule="auto"/>
        <w:ind w:left="0" w:firstLine="0"/>
        <w:contextualSpacing/>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 xml:space="preserve">Буряк К. Особливості антикорупційного законодавства в країнах Європейського Союзу. </w:t>
      </w:r>
      <w:r w:rsidRPr="008C10E7">
        <w:rPr>
          <w:rFonts w:ascii="Times New Roman" w:eastAsia="Calibri" w:hAnsi="Times New Roman" w:cs="Times New Roman"/>
          <w:i/>
          <w:kern w:val="0"/>
          <w:sz w:val="28"/>
          <w:szCs w:val="28"/>
          <w14:ligatures w14:val="none"/>
        </w:rPr>
        <w:t>Підприємництво, господарство і право</w:t>
      </w:r>
      <w:r w:rsidRPr="008C10E7">
        <w:rPr>
          <w:rFonts w:ascii="Times New Roman" w:eastAsia="Calibri" w:hAnsi="Times New Roman" w:cs="Times New Roman"/>
          <w:kern w:val="0"/>
          <w:sz w:val="28"/>
          <w:szCs w:val="28"/>
          <w14:ligatures w14:val="none"/>
        </w:rPr>
        <w:t>. 2020. № 2. С. 356–360.</w:t>
      </w:r>
    </w:p>
    <w:p w14:paraId="51563110" w14:textId="77777777" w:rsidR="00703C94" w:rsidRPr="008C10E7" w:rsidRDefault="00703C94" w:rsidP="0064642E">
      <w:pPr>
        <w:numPr>
          <w:ilvl w:val="0"/>
          <w:numId w:val="46"/>
        </w:numPr>
        <w:tabs>
          <w:tab w:val="left" w:pos="0"/>
          <w:tab w:val="left" w:pos="567"/>
          <w:tab w:val="left" w:pos="851"/>
          <w:tab w:val="left" w:pos="1134"/>
        </w:tabs>
        <w:spacing w:after="0" w:line="360" w:lineRule="auto"/>
        <w:ind w:left="0" w:firstLine="0"/>
        <w:contextualSpacing/>
        <w:jc w:val="both"/>
        <w:rPr>
          <w:rFonts w:ascii="Times New Roman" w:eastAsia="Calibri" w:hAnsi="Times New Roman" w:cs="Times New Roman"/>
          <w:kern w:val="0"/>
          <w:sz w:val="28"/>
          <w:szCs w:val="28"/>
          <w:shd w:val="clear" w:color="auto" w:fill="FFFFFF"/>
          <w14:ligatures w14:val="none"/>
        </w:rPr>
      </w:pPr>
      <w:r w:rsidRPr="008C10E7">
        <w:rPr>
          <w:rFonts w:ascii="Times New Roman" w:eastAsia="Calibri" w:hAnsi="Times New Roman" w:cs="Times New Roman"/>
          <w:kern w:val="0"/>
          <w:sz w:val="28"/>
          <w:szCs w:val="28"/>
          <w:shd w:val="clear" w:color="auto" w:fill="FFFFFF"/>
          <w14:ligatures w14:val="none"/>
        </w:rPr>
        <w:t xml:space="preserve">Бусол О. Ю. Протидія корупційній злочинності в Україні у сучасний період : монографія. </w:t>
      </w:r>
      <w:r w:rsidRPr="008C10E7">
        <w:rPr>
          <w:rFonts w:ascii="Times New Roman" w:eastAsia="Calibri" w:hAnsi="Times New Roman" w:cs="Times New Roman"/>
          <w:kern w:val="0"/>
          <w:sz w:val="28"/>
          <w:szCs w:val="28"/>
          <w14:ligatures w14:val="none"/>
        </w:rPr>
        <w:t xml:space="preserve">Київ </w:t>
      </w:r>
      <w:r w:rsidRPr="008C10E7">
        <w:rPr>
          <w:rFonts w:ascii="Times New Roman" w:eastAsia="Calibri" w:hAnsi="Times New Roman" w:cs="Times New Roman"/>
          <w:kern w:val="0"/>
          <w:sz w:val="28"/>
          <w:szCs w:val="28"/>
          <w:shd w:val="clear" w:color="auto" w:fill="FFFFFF"/>
          <w14:ligatures w14:val="none"/>
        </w:rPr>
        <w:t>: Ін Юре, 2014. 564 с.</w:t>
      </w:r>
    </w:p>
    <w:p w14:paraId="72A50D40" w14:textId="77777777" w:rsidR="00703C94" w:rsidRPr="008C10E7" w:rsidRDefault="00703C94" w:rsidP="0064642E">
      <w:pPr>
        <w:numPr>
          <w:ilvl w:val="0"/>
          <w:numId w:val="46"/>
        </w:numPr>
        <w:tabs>
          <w:tab w:val="left" w:pos="567"/>
          <w:tab w:val="left" w:pos="851"/>
          <w:tab w:val="left" w:pos="1134"/>
        </w:tabs>
        <w:spacing w:after="0" w:line="360" w:lineRule="auto"/>
        <w:ind w:left="0" w:firstLine="0"/>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Вакулюк В. Антикорупційна політика логістичного забезпечення державної безпеки та громадського порядку : дис. … канд. наук з держ. упр. : 25.00.05. Харків, Житомир, 2022. 255 с.</w:t>
      </w:r>
    </w:p>
    <w:p w14:paraId="40FA334E" w14:textId="77777777" w:rsidR="00703C94" w:rsidRPr="008C10E7" w:rsidRDefault="00703C94" w:rsidP="0064642E">
      <w:pPr>
        <w:numPr>
          <w:ilvl w:val="0"/>
          <w:numId w:val="46"/>
        </w:numPr>
        <w:tabs>
          <w:tab w:val="left" w:pos="567"/>
          <w:tab w:val="left" w:pos="851"/>
          <w:tab w:val="left" w:pos="1134"/>
        </w:tabs>
        <w:spacing w:after="0" w:line="360" w:lineRule="auto"/>
        <w:ind w:left="0" w:firstLine="0"/>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shd w:val="clear" w:color="auto" w:fill="FFFFFF"/>
          <w14:ligatures w14:val="none"/>
        </w:rPr>
        <w:t xml:space="preserve">Валевський О. Л. Державна політика в Україні: методологія аналізу, стратегія, механізми впровадження : монографія. </w:t>
      </w:r>
      <w:r w:rsidRPr="008C10E7">
        <w:rPr>
          <w:rFonts w:ascii="Times New Roman" w:eastAsia="Calibri" w:hAnsi="Times New Roman" w:cs="Times New Roman"/>
          <w:kern w:val="0"/>
          <w:sz w:val="28"/>
          <w:szCs w:val="28"/>
          <w14:ligatures w14:val="none"/>
        </w:rPr>
        <w:t xml:space="preserve">Київ </w:t>
      </w:r>
      <w:r w:rsidRPr="008C10E7">
        <w:rPr>
          <w:rFonts w:ascii="Times New Roman" w:eastAsia="Calibri" w:hAnsi="Times New Roman" w:cs="Times New Roman"/>
          <w:kern w:val="0"/>
          <w:sz w:val="28"/>
          <w:szCs w:val="28"/>
          <w:shd w:val="clear" w:color="auto" w:fill="FFFFFF"/>
          <w14:ligatures w14:val="none"/>
        </w:rPr>
        <w:t>: НІСД, 2001. 242 с.</w:t>
      </w:r>
    </w:p>
    <w:p w14:paraId="598F1645" w14:textId="77777777" w:rsidR="00703C94" w:rsidRPr="008C10E7" w:rsidRDefault="00703C94" w:rsidP="0064642E">
      <w:pPr>
        <w:numPr>
          <w:ilvl w:val="0"/>
          <w:numId w:val="46"/>
        </w:numPr>
        <w:tabs>
          <w:tab w:val="left" w:pos="567"/>
          <w:tab w:val="left" w:pos="851"/>
          <w:tab w:val="left" w:pos="1134"/>
        </w:tabs>
        <w:spacing w:after="0" w:line="360" w:lineRule="auto"/>
        <w:ind w:left="0" w:firstLine="0"/>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Валюшко І. В. Інститути громадянського суспільства у системі антикорупційної політики. дис. … канд. наук з основ нац. безпеки держави : 21.01.01. Київ, 2017. 217 с.</w:t>
      </w:r>
    </w:p>
    <w:p w14:paraId="61563439" w14:textId="77777777" w:rsidR="00703C94" w:rsidRPr="008C10E7" w:rsidRDefault="00703C94" w:rsidP="0064642E">
      <w:pPr>
        <w:numPr>
          <w:ilvl w:val="0"/>
          <w:numId w:val="46"/>
        </w:numPr>
        <w:tabs>
          <w:tab w:val="left" w:pos="567"/>
          <w:tab w:val="left" w:pos="851"/>
          <w:tab w:val="left" w:pos="1134"/>
        </w:tabs>
        <w:spacing w:after="0" w:line="360" w:lineRule="auto"/>
        <w:ind w:left="0" w:firstLine="0"/>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 xml:space="preserve">Валюшко І. В. Антикорупційна політика : концептуальні підходи. </w:t>
      </w:r>
      <w:r w:rsidRPr="008C10E7">
        <w:rPr>
          <w:rFonts w:ascii="Times New Roman" w:eastAsia="Calibri" w:hAnsi="Times New Roman" w:cs="Times New Roman"/>
          <w:i/>
          <w:kern w:val="0"/>
          <w:sz w:val="28"/>
          <w:szCs w:val="28"/>
          <w14:ligatures w14:val="none"/>
        </w:rPr>
        <w:t>Стратегічні пріоритети</w:t>
      </w:r>
      <w:r w:rsidRPr="008C10E7">
        <w:rPr>
          <w:rFonts w:ascii="Times New Roman" w:eastAsia="Calibri" w:hAnsi="Times New Roman" w:cs="Times New Roman"/>
          <w:kern w:val="0"/>
          <w:sz w:val="28"/>
          <w:szCs w:val="28"/>
          <w14:ligatures w14:val="none"/>
        </w:rPr>
        <w:t xml:space="preserve">. 2013. № 4. С. 101–105. </w:t>
      </w:r>
    </w:p>
    <w:p w14:paraId="431E62C5" w14:textId="77777777" w:rsidR="00703C94" w:rsidRPr="008C10E7" w:rsidRDefault="00703C94" w:rsidP="0064642E">
      <w:pPr>
        <w:numPr>
          <w:ilvl w:val="0"/>
          <w:numId w:val="46"/>
        </w:numPr>
        <w:shd w:val="clear" w:color="auto" w:fill="FFFFFF"/>
        <w:tabs>
          <w:tab w:val="left" w:pos="567"/>
          <w:tab w:val="left" w:pos="851"/>
          <w:tab w:val="left" w:pos="1134"/>
        </w:tabs>
        <w:spacing w:after="0" w:line="360" w:lineRule="auto"/>
        <w:ind w:left="0" w:firstLine="0"/>
        <w:contextualSpacing/>
        <w:jc w:val="both"/>
        <w:rPr>
          <w:rFonts w:ascii="Times New Roman" w:eastAsia="Calibri" w:hAnsi="Times New Roman" w:cs="Times New Roman"/>
          <w:kern w:val="0"/>
          <w:sz w:val="28"/>
          <w:szCs w:val="28"/>
          <w14:ligatures w14:val="none"/>
        </w:rPr>
      </w:pPr>
      <w:r w:rsidRPr="008C10E7">
        <w:rPr>
          <w:rFonts w:ascii="Times New Roman" w:eastAsia="Times New Roman" w:hAnsi="Times New Roman" w:cs="Times New Roman"/>
          <w:kern w:val="0"/>
          <w:sz w:val="28"/>
          <w:szCs w:val="28"/>
          <w:lang w:eastAsia="ru-RU"/>
          <w14:ligatures w14:val="none"/>
        </w:rPr>
        <w:lastRenderedPageBreak/>
        <w:t xml:space="preserve">Вебер М. Три чисті типи леґітимного панування / перекл. з нім., післям. та комент. О. Погорілого. </w:t>
      </w:r>
      <w:r w:rsidRPr="008C10E7">
        <w:rPr>
          <w:rFonts w:ascii="Times New Roman" w:eastAsia="Calibri" w:hAnsi="Times New Roman" w:cs="Times New Roman"/>
          <w:kern w:val="0"/>
          <w:sz w:val="28"/>
          <w:szCs w:val="28"/>
          <w14:ligatures w14:val="none"/>
        </w:rPr>
        <w:t xml:space="preserve">Київ, </w:t>
      </w:r>
      <w:r w:rsidRPr="008C10E7">
        <w:rPr>
          <w:rFonts w:ascii="Times New Roman" w:eastAsia="Times New Roman" w:hAnsi="Times New Roman" w:cs="Times New Roman"/>
          <w:kern w:val="0"/>
          <w:sz w:val="28"/>
          <w:szCs w:val="28"/>
          <w:lang w:eastAsia="ru-RU"/>
          <w14:ligatures w14:val="none"/>
        </w:rPr>
        <w:t>1998. С. 157–272. URL : https://litopys.org.ua/weber/ wbs07.html (дата звернення : 03.05.2023).</w:t>
      </w:r>
    </w:p>
    <w:p w14:paraId="7FC00743" w14:textId="77777777" w:rsidR="00703C94" w:rsidRPr="008C10E7" w:rsidRDefault="00703C94" w:rsidP="0064642E">
      <w:pPr>
        <w:numPr>
          <w:ilvl w:val="0"/>
          <w:numId w:val="46"/>
        </w:numPr>
        <w:shd w:val="clear" w:color="auto" w:fill="FFFFFF"/>
        <w:tabs>
          <w:tab w:val="left" w:pos="567"/>
          <w:tab w:val="left" w:pos="851"/>
          <w:tab w:val="left" w:pos="1134"/>
        </w:tabs>
        <w:spacing w:after="0" w:line="360" w:lineRule="auto"/>
        <w:ind w:left="0" w:firstLine="0"/>
        <w:contextualSpacing/>
        <w:jc w:val="both"/>
        <w:rPr>
          <w:rFonts w:ascii="Times New Roman" w:eastAsia="Times New Roman" w:hAnsi="Times New Roman" w:cs="Times New Roman"/>
          <w:kern w:val="0"/>
          <w:sz w:val="28"/>
          <w:szCs w:val="28"/>
          <w:lang w:eastAsia="ru-RU"/>
          <w14:ligatures w14:val="none"/>
        </w:rPr>
      </w:pPr>
      <w:r w:rsidRPr="008C10E7">
        <w:rPr>
          <w:rFonts w:ascii="Times New Roman" w:eastAsia="Times New Roman" w:hAnsi="Times New Roman" w:cs="Times New Roman"/>
          <w:kern w:val="0"/>
          <w:sz w:val="28"/>
          <w:szCs w:val="28"/>
          <w:lang w:eastAsia="ru-RU"/>
          <w14:ligatures w14:val="none"/>
        </w:rPr>
        <w:t xml:space="preserve">Веб-сайт Урядового офісу координації європейської та євроатлантичної інтеграції. URL : </w:t>
      </w:r>
      <w:hyperlink r:id="rId29" w:history="1">
        <w:r w:rsidRPr="008C10E7">
          <w:rPr>
            <w:rFonts w:ascii="Times New Roman" w:eastAsia="Calibri" w:hAnsi="Times New Roman" w:cs="Times New Roman"/>
            <w:kern w:val="0"/>
            <w:sz w:val="28"/>
            <w:szCs w:val="28"/>
            <w14:ligatures w14:val="none"/>
          </w:rPr>
          <w:t>https://eu-ua.kmu.gov.ua/integration/euintegration</w:t>
        </w:r>
      </w:hyperlink>
      <w:r w:rsidRPr="008C10E7">
        <w:rPr>
          <w:rFonts w:ascii="Times New Roman" w:eastAsia="Times New Roman" w:hAnsi="Times New Roman" w:cs="Times New Roman"/>
          <w:kern w:val="0"/>
          <w:sz w:val="28"/>
          <w:szCs w:val="28"/>
          <w:lang w:eastAsia="ru-RU"/>
          <w14:ligatures w14:val="none"/>
        </w:rPr>
        <w:t xml:space="preserve"> (дата звернення : 20.07.2022).</w:t>
      </w:r>
    </w:p>
    <w:p w14:paraId="04E3A488" w14:textId="77777777" w:rsidR="00703C94" w:rsidRPr="008C10E7" w:rsidRDefault="00703C94" w:rsidP="0064642E">
      <w:pPr>
        <w:numPr>
          <w:ilvl w:val="0"/>
          <w:numId w:val="46"/>
        </w:numPr>
        <w:tabs>
          <w:tab w:val="left" w:pos="567"/>
          <w:tab w:val="left" w:pos="851"/>
          <w:tab w:val="left" w:pos="1134"/>
        </w:tabs>
        <w:spacing w:after="0" w:line="360" w:lineRule="auto"/>
        <w:ind w:left="0" w:firstLine="0"/>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 xml:space="preserve">Веклич В. О. Іноземний і міжнародний досвід антикорупційної діяльності в контексті публічної політики щодо боротьби з корупцією й запобігання їй в Україні. </w:t>
      </w:r>
      <w:r w:rsidRPr="008C10E7">
        <w:rPr>
          <w:rFonts w:ascii="Times New Roman" w:eastAsia="Calibri" w:hAnsi="Times New Roman" w:cs="Times New Roman"/>
          <w:i/>
          <w:iCs/>
          <w:kern w:val="0"/>
          <w:sz w:val="28"/>
          <w:szCs w:val="28"/>
          <w14:ligatures w14:val="none"/>
        </w:rPr>
        <w:t>Альманах міжнародного права</w:t>
      </w:r>
      <w:r w:rsidRPr="008C10E7">
        <w:rPr>
          <w:rFonts w:ascii="Times New Roman" w:eastAsia="Calibri" w:hAnsi="Times New Roman" w:cs="Times New Roman"/>
          <w:kern w:val="0"/>
          <w:sz w:val="28"/>
          <w:szCs w:val="28"/>
          <w14:ligatures w14:val="none"/>
        </w:rPr>
        <w:t>. 2017. № 17. С. 3–10.</w:t>
      </w:r>
    </w:p>
    <w:p w14:paraId="2C2BAD61" w14:textId="77777777" w:rsidR="00703C94" w:rsidRPr="008C10E7" w:rsidRDefault="00703C94" w:rsidP="0064642E">
      <w:pPr>
        <w:numPr>
          <w:ilvl w:val="0"/>
          <w:numId w:val="46"/>
        </w:numPr>
        <w:tabs>
          <w:tab w:val="left" w:pos="567"/>
          <w:tab w:val="left" w:pos="851"/>
          <w:tab w:val="left" w:pos="1134"/>
        </w:tabs>
        <w:spacing w:after="0" w:line="360" w:lineRule="auto"/>
        <w:ind w:left="0" w:firstLine="0"/>
        <w:contextualSpacing/>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 xml:space="preserve">Велика українська юридична енциклопедія : у 20 т. Харків : Право, 2016. Т. 3: загальна теорія права / редкол. : О. В. Петришин (голова) та ін.; Нац. акад. прав. наук України : Ін-т держави і права імені В.М. Корецького НАН України ; Нац. юрид. ун-т імені Ярослава Мудрого. 2017. 952 с. </w:t>
      </w:r>
    </w:p>
    <w:p w14:paraId="22A73004" w14:textId="77777777" w:rsidR="00703C94" w:rsidRPr="008C10E7" w:rsidRDefault="00703C94" w:rsidP="0064642E">
      <w:pPr>
        <w:numPr>
          <w:ilvl w:val="0"/>
          <w:numId w:val="46"/>
        </w:numPr>
        <w:tabs>
          <w:tab w:val="left" w:pos="567"/>
          <w:tab w:val="left" w:pos="851"/>
          <w:tab w:val="left" w:pos="1134"/>
        </w:tabs>
        <w:spacing w:after="0" w:line="360" w:lineRule="auto"/>
        <w:ind w:left="0" w:firstLine="0"/>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Великий тлумачний словник сучасної української мови (з дод. і доповн.). Київ, Ірпінь : Перун, 2005. 1728 с.</w:t>
      </w:r>
    </w:p>
    <w:p w14:paraId="02E9D1C3" w14:textId="77777777" w:rsidR="00703C94" w:rsidRPr="008C10E7" w:rsidRDefault="00703C94" w:rsidP="0064642E">
      <w:pPr>
        <w:numPr>
          <w:ilvl w:val="0"/>
          <w:numId w:val="46"/>
        </w:numPr>
        <w:tabs>
          <w:tab w:val="left" w:pos="567"/>
          <w:tab w:val="left" w:pos="851"/>
          <w:tab w:val="left" w:pos="1134"/>
        </w:tabs>
        <w:spacing w:after="0" w:line="360" w:lineRule="auto"/>
        <w:ind w:left="0" w:firstLine="0"/>
        <w:contextualSpacing/>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 xml:space="preserve">Вербицька Л. Антикорупційний досвід Великобританії. URL : </w:t>
      </w:r>
      <w:hyperlink r:id="rId30" w:history="1">
        <w:r w:rsidRPr="008C10E7">
          <w:rPr>
            <w:rFonts w:ascii="Times New Roman" w:eastAsia="Calibri" w:hAnsi="Times New Roman" w:cs="Times New Roman"/>
            <w:kern w:val="0"/>
            <w:sz w:val="28"/>
            <w:szCs w:val="28"/>
            <w14:ligatures w14:val="none"/>
          </w:rPr>
          <w:t>https://gurt.org.ua/news/informator/49722/</w:t>
        </w:r>
      </w:hyperlink>
      <w:r w:rsidRPr="008C10E7">
        <w:rPr>
          <w:rFonts w:ascii="Times New Roman" w:eastAsia="Calibri" w:hAnsi="Times New Roman" w:cs="Times New Roman"/>
          <w:kern w:val="0"/>
          <w:sz w:val="28"/>
          <w:szCs w:val="28"/>
          <w14:ligatures w14:val="none"/>
        </w:rPr>
        <w:t xml:space="preserve"> (дата звернення : 16.12.2024).</w:t>
      </w:r>
    </w:p>
    <w:p w14:paraId="5F20E42E" w14:textId="77777777" w:rsidR="00703C94" w:rsidRPr="008C10E7" w:rsidRDefault="00703C94" w:rsidP="0064642E">
      <w:pPr>
        <w:numPr>
          <w:ilvl w:val="0"/>
          <w:numId w:val="46"/>
        </w:numPr>
        <w:tabs>
          <w:tab w:val="left" w:pos="567"/>
          <w:tab w:val="left" w:pos="851"/>
          <w:tab w:val="left" w:pos="1134"/>
        </w:tabs>
        <w:spacing w:after="0" w:line="360" w:lineRule="auto"/>
        <w:ind w:left="0" w:firstLine="0"/>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 xml:space="preserve">Висновок комітету Верховної Ради про проєкт Закону про Антикорупційну стратегію на 2018-2020 роки від 16.05.2018 р. URL : </w:t>
      </w:r>
      <w:hyperlink r:id="rId31" w:history="1">
        <w:r w:rsidRPr="008C10E7">
          <w:rPr>
            <w:rFonts w:ascii="Times New Roman" w:eastAsia="Calibri" w:hAnsi="Times New Roman" w:cs="Times New Roman"/>
            <w:kern w:val="0"/>
            <w:sz w:val="28"/>
            <w:szCs w:val="28"/>
            <w14:ligatures w14:val="none"/>
          </w:rPr>
          <w:t>http://w1.c1.rada.gov.ua/pls/zweb2/webproc4_1?pf3511=63942</w:t>
        </w:r>
      </w:hyperlink>
      <w:r w:rsidRPr="008C10E7">
        <w:rPr>
          <w:rFonts w:ascii="Times New Roman" w:eastAsia="Calibri" w:hAnsi="Times New Roman" w:cs="Times New Roman"/>
          <w:kern w:val="0"/>
          <w:sz w:val="28"/>
          <w:szCs w:val="28"/>
          <w14:ligatures w14:val="none"/>
        </w:rPr>
        <w:t xml:space="preserve"> (дата звернення : 09.10.2022).</w:t>
      </w:r>
    </w:p>
    <w:p w14:paraId="0BDE975A" w14:textId="77777777" w:rsidR="00703C94" w:rsidRPr="008C10E7" w:rsidRDefault="00703C94" w:rsidP="0064642E">
      <w:pPr>
        <w:numPr>
          <w:ilvl w:val="0"/>
          <w:numId w:val="46"/>
        </w:numPr>
        <w:tabs>
          <w:tab w:val="left" w:pos="567"/>
          <w:tab w:val="left" w:pos="851"/>
          <w:tab w:val="left" w:pos="1134"/>
        </w:tabs>
        <w:spacing w:after="0" w:line="360" w:lineRule="auto"/>
        <w:ind w:left="0" w:firstLine="0"/>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 xml:space="preserve">Віденська декларація про злочинність і правосуддя: відповіді на виклики XXI століття від 10-17.04.2000 р. URL : https://ips.ligazakon.net/document/MU00029. (дата звернення: 22.01.2025).  </w:t>
      </w:r>
    </w:p>
    <w:p w14:paraId="75610B9E" w14:textId="77777777" w:rsidR="00703C94" w:rsidRPr="008C10E7" w:rsidRDefault="00703C94" w:rsidP="0064642E">
      <w:pPr>
        <w:numPr>
          <w:ilvl w:val="0"/>
          <w:numId w:val="46"/>
        </w:numPr>
        <w:tabs>
          <w:tab w:val="left" w:pos="567"/>
          <w:tab w:val="left" w:pos="851"/>
          <w:tab w:val="left" w:pos="1134"/>
        </w:tabs>
        <w:spacing w:after="0" w:line="360" w:lineRule="auto"/>
        <w:ind w:left="0" w:firstLine="0"/>
        <w:contextualSpacing/>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 xml:space="preserve">Вінніков О. Громадська антикорупційна експертиза чинних нормативно-правових актів органів місцевого самоврядування : методичні рекомендації. Київ : 2015. 79 с. </w:t>
      </w:r>
    </w:p>
    <w:p w14:paraId="2707A7E2" w14:textId="77777777" w:rsidR="00703C94" w:rsidRPr="008C10E7" w:rsidRDefault="00703C94" w:rsidP="0064642E">
      <w:pPr>
        <w:numPr>
          <w:ilvl w:val="0"/>
          <w:numId w:val="46"/>
        </w:numPr>
        <w:tabs>
          <w:tab w:val="left" w:pos="567"/>
          <w:tab w:val="left" w:pos="851"/>
          <w:tab w:val="left" w:pos="1134"/>
        </w:tabs>
        <w:spacing w:after="0" w:line="360" w:lineRule="auto"/>
        <w:ind w:left="0" w:firstLine="0"/>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 xml:space="preserve">Вітвіцький С. С. Протидія корупційним кримінальним правопорушенням, що вчиняються у військовій сфері. </w:t>
      </w:r>
      <w:r w:rsidRPr="008C10E7">
        <w:rPr>
          <w:rFonts w:ascii="Times New Roman" w:eastAsia="Calibri" w:hAnsi="Times New Roman" w:cs="Times New Roman"/>
          <w:i/>
          <w:iCs/>
          <w:kern w:val="0"/>
          <w:sz w:val="28"/>
          <w:szCs w:val="28"/>
          <w14:ligatures w14:val="none"/>
        </w:rPr>
        <w:t xml:space="preserve">Актуальні проблеми протидії злочинності і </w:t>
      </w:r>
      <w:r w:rsidRPr="008C10E7">
        <w:rPr>
          <w:rFonts w:ascii="Times New Roman" w:eastAsia="Calibri" w:hAnsi="Times New Roman" w:cs="Times New Roman"/>
          <w:i/>
          <w:iCs/>
          <w:kern w:val="0"/>
          <w:sz w:val="28"/>
          <w:szCs w:val="28"/>
          <w14:ligatures w14:val="none"/>
        </w:rPr>
        <w:lastRenderedPageBreak/>
        <w:t xml:space="preserve">корупції: збірник матеріалів всеукр. наук.-практ. конф. </w:t>
      </w:r>
      <w:r w:rsidRPr="008C10E7">
        <w:rPr>
          <w:rFonts w:ascii="Times New Roman" w:eastAsia="Calibri" w:hAnsi="Times New Roman" w:cs="Times New Roman"/>
          <w:kern w:val="0"/>
          <w:sz w:val="28"/>
          <w:szCs w:val="28"/>
          <w14:ligatures w14:val="none"/>
        </w:rPr>
        <w:t xml:space="preserve">(м. Харків, 22 грудня 2023 р.). Харків : Юрайт, 2023. С. 34–37. </w:t>
      </w:r>
    </w:p>
    <w:p w14:paraId="6BC049C3" w14:textId="77777777" w:rsidR="00703C94" w:rsidRPr="008C10E7" w:rsidRDefault="00703C94" w:rsidP="0064642E">
      <w:pPr>
        <w:numPr>
          <w:ilvl w:val="0"/>
          <w:numId w:val="46"/>
        </w:numPr>
        <w:tabs>
          <w:tab w:val="left" w:pos="567"/>
          <w:tab w:val="left" w:pos="851"/>
          <w:tab w:val="left" w:pos="1134"/>
        </w:tabs>
        <w:spacing w:after="0" w:line="360" w:lineRule="auto"/>
        <w:ind w:left="0" w:firstLine="0"/>
        <w:contextualSpacing/>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 xml:space="preserve">Войтенко Ю. М. Європейська практика боротьби з корупцією: досвід для України в рамках євроінтеграційних процесів. </w:t>
      </w:r>
      <w:r w:rsidRPr="008C10E7">
        <w:rPr>
          <w:rFonts w:ascii="Times New Roman" w:eastAsia="Calibri" w:hAnsi="Times New Roman" w:cs="Times New Roman"/>
          <w:i/>
          <w:kern w:val="0"/>
          <w:sz w:val="28"/>
          <w:szCs w:val="28"/>
          <w14:ligatures w14:val="none"/>
        </w:rPr>
        <w:t xml:space="preserve">Науковий журнал «Політикус». </w:t>
      </w:r>
      <w:r w:rsidRPr="008C10E7">
        <w:rPr>
          <w:rFonts w:ascii="Times New Roman" w:eastAsia="Calibri" w:hAnsi="Times New Roman" w:cs="Times New Roman"/>
          <w:kern w:val="0"/>
          <w:sz w:val="28"/>
          <w:szCs w:val="28"/>
          <w14:ligatures w14:val="none"/>
        </w:rPr>
        <w:t xml:space="preserve">2022. Випуск 4–2. С. 29–33. URL : </w:t>
      </w:r>
      <w:hyperlink r:id="rId32" w:history="1">
        <w:r w:rsidRPr="008C10E7">
          <w:rPr>
            <w:rFonts w:ascii="Times New Roman" w:eastAsia="Calibri" w:hAnsi="Times New Roman" w:cs="Times New Roman"/>
            <w:kern w:val="0"/>
            <w:sz w:val="28"/>
            <w:szCs w:val="28"/>
            <w14:ligatures w14:val="none"/>
          </w:rPr>
          <w:t>http://politicus.od.ua/spec_2022/4.pdf</w:t>
        </w:r>
      </w:hyperlink>
      <w:r w:rsidRPr="008C10E7">
        <w:rPr>
          <w:rFonts w:ascii="Times New Roman" w:eastAsia="Calibri" w:hAnsi="Times New Roman" w:cs="Times New Roman"/>
          <w:kern w:val="0"/>
          <w:sz w:val="28"/>
          <w:szCs w:val="28"/>
          <w14:ligatures w14:val="none"/>
        </w:rPr>
        <w:t xml:space="preserve"> (дата звернення : 04.11.2023).</w:t>
      </w:r>
    </w:p>
    <w:p w14:paraId="4ADAB4AD" w14:textId="77777777" w:rsidR="00703C94" w:rsidRPr="008C10E7" w:rsidRDefault="00703C94" w:rsidP="0064642E">
      <w:pPr>
        <w:numPr>
          <w:ilvl w:val="0"/>
          <w:numId w:val="46"/>
        </w:numPr>
        <w:tabs>
          <w:tab w:val="left" w:pos="567"/>
          <w:tab w:val="left" w:pos="851"/>
          <w:tab w:val="left" w:pos="1134"/>
        </w:tabs>
        <w:spacing w:after="0" w:line="360" w:lineRule="auto"/>
        <w:ind w:left="0" w:firstLine="0"/>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Войтюк Р. В. Детектив Національного антикорупційного бюро України як суб’єкт кримінальних процесуальних правовідносин : дис. ... канд. юрид. наук : 12.00.09. Київ, 2019. 289 с.</w:t>
      </w:r>
    </w:p>
    <w:p w14:paraId="43522DFC" w14:textId="77777777" w:rsidR="00703C94" w:rsidRPr="008C10E7" w:rsidRDefault="00703C94" w:rsidP="0064642E">
      <w:pPr>
        <w:numPr>
          <w:ilvl w:val="0"/>
          <w:numId w:val="46"/>
        </w:numPr>
        <w:tabs>
          <w:tab w:val="left" w:pos="567"/>
          <w:tab w:val="left" w:pos="851"/>
          <w:tab w:val="left" w:pos="1134"/>
        </w:tabs>
        <w:spacing w:after="0" w:line="360" w:lineRule="auto"/>
        <w:ind w:left="0" w:firstLine="0"/>
        <w:contextualSpacing/>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 xml:space="preserve">Волошенко А. В. Корупція: історичні витоки та сучасні прояви. </w:t>
      </w:r>
      <w:r w:rsidRPr="008C10E7">
        <w:rPr>
          <w:rFonts w:ascii="Times New Roman" w:eastAsia="Calibri" w:hAnsi="Times New Roman" w:cs="Times New Roman"/>
          <w:i/>
          <w:kern w:val="0"/>
          <w:sz w:val="28"/>
          <w:szCs w:val="28"/>
          <w14:ligatures w14:val="none"/>
        </w:rPr>
        <w:t>Актуальні Проблеми Економіки: науковий економічний журнал</w:t>
      </w:r>
      <w:r w:rsidRPr="008C10E7">
        <w:rPr>
          <w:rFonts w:ascii="Times New Roman" w:eastAsia="Calibri" w:hAnsi="Times New Roman" w:cs="Times New Roman"/>
          <w:kern w:val="0"/>
          <w:sz w:val="28"/>
          <w:szCs w:val="28"/>
          <w14:ligatures w14:val="none"/>
        </w:rPr>
        <w:t xml:space="preserve">. 2015. № 3 (165). С. 8–16. </w:t>
      </w:r>
    </w:p>
    <w:p w14:paraId="42BAEDEB" w14:textId="77777777" w:rsidR="00703C94" w:rsidRPr="008C10E7" w:rsidRDefault="00703C94" w:rsidP="0064642E">
      <w:pPr>
        <w:numPr>
          <w:ilvl w:val="0"/>
          <w:numId w:val="46"/>
        </w:numPr>
        <w:tabs>
          <w:tab w:val="left" w:pos="567"/>
          <w:tab w:val="left" w:pos="851"/>
          <w:tab w:val="left" w:pos="1134"/>
        </w:tabs>
        <w:spacing w:after="0" w:line="360" w:lineRule="auto"/>
        <w:ind w:left="0" w:firstLine="0"/>
        <w:contextualSpacing/>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 xml:space="preserve">Всеукраїнське опитування. Лютий 2024 р. Соціологічна група «Рейтинг» від імені Центру аналізу та соціологічних досліджень Міжнародного республіканського інституту. 96 с. URL : </w:t>
      </w:r>
      <w:hyperlink r:id="rId33" w:history="1">
        <w:r w:rsidRPr="008C10E7">
          <w:rPr>
            <w:rFonts w:ascii="Times New Roman" w:eastAsia="Calibri" w:hAnsi="Times New Roman" w:cs="Times New Roman"/>
            <w:kern w:val="0"/>
            <w:sz w:val="28"/>
            <w:szCs w:val="28"/>
            <w14:ligatures w14:val="none"/>
          </w:rPr>
          <w:t>https://ratinggroup.ua/files/ratinggroup/reg_files/ukr_february_2024_national_survey_public.pdf</w:t>
        </w:r>
      </w:hyperlink>
      <w:r w:rsidRPr="008C10E7">
        <w:rPr>
          <w:rFonts w:ascii="Times New Roman" w:eastAsia="Calibri" w:hAnsi="Times New Roman" w:cs="Times New Roman"/>
          <w:kern w:val="0"/>
          <w:sz w:val="28"/>
          <w:szCs w:val="28"/>
          <w14:ligatures w14:val="none"/>
        </w:rPr>
        <w:t xml:space="preserve">. </w:t>
      </w:r>
      <w:r w:rsidRPr="008C10E7">
        <w:rPr>
          <w:rFonts w:ascii="Times New Roman" w:eastAsia="Calibri" w:hAnsi="Times New Roman" w:cs="Times New Roman"/>
          <w:bCs/>
          <w:kern w:val="0"/>
          <w:sz w:val="28"/>
          <w:szCs w:val="28"/>
          <w14:ligatures w14:val="none"/>
        </w:rPr>
        <w:t>(дата звернення : 25.11.2024)</w:t>
      </w:r>
      <w:r w:rsidRPr="008C10E7">
        <w:rPr>
          <w:rFonts w:ascii="Times New Roman" w:eastAsia="Calibri" w:hAnsi="Times New Roman" w:cs="Times New Roman"/>
          <w:kern w:val="0"/>
          <w:sz w:val="28"/>
          <w:szCs w:val="28"/>
          <w14:ligatures w14:val="none"/>
        </w:rPr>
        <w:t>.</w:t>
      </w:r>
    </w:p>
    <w:p w14:paraId="18463441" w14:textId="77777777" w:rsidR="00703C94" w:rsidRPr="008C10E7" w:rsidRDefault="00703C94" w:rsidP="0064642E">
      <w:pPr>
        <w:numPr>
          <w:ilvl w:val="0"/>
          <w:numId w:val="46"/>
        </w:numPr>
        <w:tabs>
          <w:tab w:val="left" w:pos="567"/>
          <w:tab w:val="left" w:pos="851"/>
          <w:tab w:val="left" w:pos="1134"/>
        </w:tabs>
        <w:spacing w:after="0" w:line="360" w:lineRule="auto"/>
        <w:ind w:left="0" w:firstLine="0"/>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 xml:space="preserve">Гавриш С. Б. Стан та проблеми антикорупційної експертизи законодавства в Україні. </w:t>
      </w:r>
      <w:r w:rsidRPr="008C10E7">
        <w:rPr>
          <w:rFonts w:ascii="Times New Roman" w:eastAsia="Calibri" w:hAnsi="Times New Roman" w:cs="Times New Roman"/>
          <w:i/>
          <w:iCs/>
          <w:kern w:val="0"/>
          <w:sz w:val="28"/>
          <w:szCs w:val="28"/>
          <w14:ligatures w14:val="none"/>
        </w:rPr>
        <w:t>Боротьба з організованою злочинністю і корупцією (теорія і практика)</w:t>
      </w:r>
      <w:r w:rsidRPr="008C10E7">
        <w:rPr>
          <w:rFonts w:ascii="Times New Roman" w:eastAsia="Calibri" w:hAnsi="Times New Roman" w:cs="Times New Roman"/>
          <w:kern w:val="0"/>
          <w:sz w:val="28"/>
          <w:szCs w:val="28"/>
          <w14:ligatures w14:val="none"/>
        </w:rPr>
        <w:t>. 2008. Вип. 18. С. 3–10.</w:t>
      </w:r>
    </w:p>
    <w:p w14:paraId="584F59F5" w14:textId="77777777" w:rsidR="00703C94" w:rsidRPr="008C10E7" w:rsidRDefault="00703C94" w:rsidP="0064642E">
      <w:pPr>
        <w:numPr>
          <w:ilvl w:val="0"/>
          <w:numId w:val="46"/>
        </w:numPr>
        <w:tabs>
          <w:tab w:val="left" w:pos="567"/>
          <w:tab w:val="left" w:pos="851"/>
          <w:tab w:val="left" w:pos="1134"/>
        </w:tabs>
        <w:spacing w:after="0" w:line="360" w:lineRule="auto"/>
        <w:ind w:left="0" w:firstLine="0"/>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 xml:space="preserve">Гаман П. І. Антикорупційна державна політика: проблеми та перспективи розвитку. </w:t>
      </w:r>
      <w:r w:rsidRPr="008C10E7">
        <w:rPr>
          <w:rFonts w:ascii="Times New Roman" w:eastAsia="Calibri" w:hAnsi="Times New Roman" w:cs="Times New Roman"/>
          <w:i/>
          <w:iCs/>
          <w:kern w:val="0"/>
          <w:sz w:val="28"/>
          <w:szCs w:val="28"/>
          <w14:ligatures w14:val="none"/>
        </w:rPr>
        <w:t>Державне управління: удосконалення та розвиток</w:t>
      </w:r>
      <w:r w:rsidRPr="008C10E7">
        <w:rPr>
          <w:rFonts w:ascii="Times New Roman" w:eastAsia="Calibri" w:hAnsi="Times New Roman" w:cs="Times New Roman"/>
          <w:kern w:val="0"/>
          <w:sz w:val="28"/>
          <w:szCs w:val="28"/>
          <w14:ligatures w14:val="none"/>
        </w:rPr>
        <w:t>. 2018. № 10. URL : http://www.dy.nayka.com.ua/?op=1&amp;z=1316 (дата звернення : 16.01.2023).</w:t>
      </w:r>
    </w:p>
    <w:p w14:paraId="773AFC9E" w14:textId="77777777" w:rsidR="00703C94" w:rsidRPr="008C10E7" w:rsidRDefault="00703C94" w:rsidP="0064642E">
      <w:pPr>
        <w:numPr>
          <w:ilvl w:val="0"/>
          <w:numId w:val="46"/>
        </w:numPr>
        <w:shd w:val="clear" w:color="auto" w:fill="FFFFFF"/>
        <w:tabs>
          <w:tab w:val="left" w:pos="567"/>
          <w:tab w:val="left" w:pos="851"/>
          <w:tab w:val="left" w:pos="1134"/>
        </w:tabs>
        <w:spacing w:after="0" w:line="360" w:lineRule="auto"/>
        <w:ind w:left="0" w:firstLine="0"/>
        <w:contextualSpacing/>
        <w:jc w:val="both"/>
        <w:rPr>
          <w:rFonts w:ascii="Times New Roman" w:eastAsia="Calibri" w:hAnsi="Times New Roman" w:cs="Times New Roman"/>
          <w:kern w:val="0"/>
          <w:sz w:val="28"/>
          <w:szCs w:val="28"/>
          <w14:ligatures w14:val="none"/>
        </w:rPr>
      </w:pPr>
      <w:r w:rsidRPr="008C10E7">
        <w:rPr>
          <w:rFonts w:ascii="Times New Roman" w:eastAsia="Times New Roman" w:hAnsi="Times New Roman" w:cs="Times New Roman"/>
          <w:kern w:val="0"/>
          <w:sz w:val="28"/>
          <w:szCs w:val="28"/>
          <w:lang w:eastAsia="ru-RU"/>
          <w14:ligatures w14:val="none"/>
        </w:rPr>
        <w:t xml:space="preserve">Гангтінґтон С. Політичний порядок у мінливих суспільствах / пер. з англ. Т. Цимбал. </w:t>
      </w:r>
      <w:r w:rsidRPr="008C10E7">
        <w:rPr>
          <w:rFonts w:ascii="Times New Roman" w:eastAsia="Calibri" w:hAnsi="Times New Roman" w:cs="Times New Roman"/>
          <w:kern w:val="0"/>
          <w:sz w:val="28"/>
          <w:szCs w:val="28"/>
          <w14:ligatures w14:val="none"/>
        </w:rPr>
        <w:t xml:space="preserve">Київ </w:t>
      </w:r>
      <w:r w:rsidRPr="008C10E7">
        <w:rPr>
          <w:rFonts w:ascii="Times New Roman" w:eastAsia="Times New Roman" w:hAnsi="Times New Roman" w:cs="Times New Roman"/>
          <w:kern w:val="0"/>
          <w:sz w:val="28"/>
          <w:szCs w:val="28"/>
          <w:lang w:eastAsia="ru-RU"/>
          <w14:ligatures w14:val="none"/>
        </w:rPr>
        <w:t>: Наш формат, 2020. 442 c.</w:t>
      </w:r>
    </w:p>
    <w:p w14:paraId="2CFA39D4" w14:textId="77777777" w:rsidR="00703C94" w:rsidRPr="008C10E7" w:rsidRDefault="00703C94" w:rsidP="0064642E">
      <w:pPr>
        <w:numPr>
          <w:ilvl w:val="0"/>
          <w:numId w:val="46"/>
        </w:numPr>
        <w:tabs>
          <w:tab w:val="left" w:pos="567"/>
          <w:tab w:val="left" w:pos="851"/>
          <w:tab w:val="left" w:pos="1134"/>
        </w:tabs>
        <w:spacing w:after="0" w:line="360" w:lineRule="auto"/>
        <w:ind w:left="0" w:firstLine="0"/>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Гегель Г. В. Ф. Онови філософії права, або Природне право і державознавство / пер. з нім. Р. Осадчука та М. Кушніра. Київ : Юніверс, 200. 336 с.</w:t>
      </w:r>
    </w:p>
    <w:p w14:paraId="16893A62" w14:textId="77777777" w:rsidR="00703C94" w:rsidRPr="008C10E7" w:rsidRDefault="00703C94" w:rsidP="0064642E">
      <w:pPr>
        <w:numPr>
          <w:ilvl w:val="0"/>
          <w:numId w:val="46"/>
        </w:numPr>
        <w:tabs>
          <w:tab w:val="left" w:pos="567"/>
          <w:tab w:val="left" w:pos="851"/>
          <w:tab w:val="left" w:pos="1134"/>
        </w:tabs>
        <w:spacing w:after="0" w:line="360" w:lineRule="auto"/>
        <w:ind w:left="0" w:firstLine="0"/>
        <w:contextualSpacing/>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shd w:val="clear" w:color="auto" w:fill="FFFFFF"/>
          <w14:ligatures w14:val="none"/>
        </w:rPr>
        <w:t xml:space="preserve">Гжибовська Т. С. Антикорупційна політика в країнах Східної Європи: досвід для України. </w:t>
      </w:r>
      <w:r w:rsidRPr="008C10E7">
        <w:rPr>
          <w:rFonts w:ascii="Times New Roman" w:eastAsia="Calibri" w:hAnsi="Times New Roman" w:cs="Times New Roman"/>
          <w:i/>
          <w:kern w:val="0"/>
          <w:sz w:val="28"/>
          <w:szCs w:val="28"/>
          <w:shd w:val="clear" w:color="auto" w:fill="FFFFFF"/>
          <w14:ligatures w14:val="none"/>
        </w:rPr>
        <w:t xml:space="preserve">Вісник Маріупольського державного університету. Серія : Історія. Політологія. </w:t>
      </w:r>
      <w:r w:rsidRPr="008C10E7">
        <w:rPr>
          <w:rFonts w:ascii="Times New Roman" w:eastAsia="Calibri" w:hAnsi="Times New Roman" w:cs="Times New Roman"/>
          <w:kern w:val="0"/>
          <w:sz w:val="28"/>
          <w:szCs w:val="28"/>
          <w:shd w:val="clear" w:color="auto" w:fill="FFFFFF"/>
          <w14:ligatures w14:val="none"/>
        </w:rPr>
        <w:t xml:space="preserve">2019. Вип. 25. С. 84–94. URL : </w:t>
      </w:r>
      <w:hyperlink r:id="rId34" w:history="1">
        <w:r w:rsidRPr="008C10E7">
          <w:rPr>
            <w:rFonts w:ascii="Times New Roman" w:eastAsia="Calibri" w:hAnsi="Times New Roman" w:cs="Times New Roman"/>
            <w:kern w:val="0"/>
            <w:sz w:val="28"/>
            <w:szCs w:val="28"/>
            <w:shd w:val="clear" w:color="auto" w:fill="FFFFFF"/>
            <w14:ligatures w14:val="none"/>
          </w:rPr>
          <w:t>http://dspace.pdpu.edu.ua/bitstream/123456789/5489/1/Gzhybovska.pdf</w:t>
        </w:r>
      </w:hyperlink>
      <w:r w:rsidRPr="008C10E7">
        <w:rPr>
          <w:rFonts w:ascii="Times New Roman" w:eastAsia="Calibri" w:hAnsi="Times New Roman" w:cs="Times New Roman"/>
          <w:kern w:val="0"/>
          <w:sz w:val="28"/>
          <w:szCs w:val="28"/>
          <w:shd w:val="clear" w:color="auto" w:fill="FFFFFF"/>
          <w14:ligatures w14:val="none"/>
        </w:rPr>
        <w:t xml:space="preserve">. </w:t>
      </w:r>
      <w:bookmarkStart w:id="32" w:name="_Hlk191762972"/>
      <w:r w:rsidRPr="008C10E7">
        <w:rPr>
          <w:rFonts w:ascii="Times New Roman" w:eastAsia="Calibri" w:hAnsi="Times New Roman" w:cs="Times New Roman"/>
          <w:kern w:val="0"/>
          <w:sz w:val="28"/>
          <w:szCs w:val="28"/>
          <w:shd w:val="clear" w:color="auto" w:fill="FFFFFF"/>
          <w14:ligatures w14:val="none"/>
        </w:rPr>
        <w:t>(дата звернення : 29.02.2023)</w:t>
      </w:r>
      <w:bookmarkEnd w:id="32"/>
      <w:r w:rsidRPr="008C10E7">
        <w:rPr>
          <w:rFonts w:ascii="Times New Roman" w:eastAsia="Calibri" w:hAnsi="Times New Roman" w:cs="Times New Roman"/>
          <w:kern w:val="0"/>
          <w:sz w:val="28"/>
          <w:szCs w:val="28"/>
          <w:shd w:val="clear" w:color="auto" w:fill="FFFFFF"/>
          <w14:ligatures w14:val="none"/>
        </w:rPr>
        <w:t>.</w:t>
      </w:r>
    </w:p>
    <w:p w14:paraId="29917634" w14:textId="77777777" w:rsidR="00703C94" w:rsidRPr="008C10E7" w:rsidRDefault="00703C94" w:rsidP="0064642E">
      <w:pPr>
        <w:numPr>
          <w:ilvl w:val="0"/>
          <w:numId w:val="46"/>
        </w:numPr>
        <w:tabs>
          <w:tab w:val="left" w:pos="567"/>
          <w:tab w:val="left" w:pos="851"/>
          <w:tab w:val="left" w:pos="1134"/>
        </w:tabs>
        <w:spacing w:after="0" w:line="360" w:lineRule="auto"/>
        <w:ind w:left="0" w:firstLine="0"/>
        <w:contextualSpacing/>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 xml:space="preserve">Гладкий В. В. Сутність та значення феномену корупції. </w:t>
      </w:r>
      <w:r w:rsidRPr="008C10E7">
        <w:rPr>
          <w:rFonts w:ascii="Times New Roman" w:eastAsia="Calibri" w:hAnsi="Times New Roman" w:cs="Times New Roman"/>
          <w:i/>
          <w:kern w:val="0"/>
          <w:sz w:val="28"/>
          <w:szCs w:val="28"/>
          <w14:ligatures w14:val="none"/>
        </w:rPr>
        <w:t>Вісник Південного регіонального центру Національної правових наук України.</w:t>
      </w:r>
      <w:r w:rsidRPr="008C10E7">
        <w:rPr>
          <w:rFonts w:ascii="Times New Roman" w:eastAsia="Calibri" w:hAnsi="Times New Roman" w:cs="Times New Roman"/>
          <w:kern w:val="0"/>
          <w:sz w:val="28"/>
          <w:szCs w:val="28"/>
          <w14:ligatures w14:val="none"/>
        </w:rPr>
        <w:t xml:space="preserve"> 2019. № 18. С. 124–132. URL : http://nbuv.gov.ua/UJRN/vprc_2019_18_18 </w:t>
      </w:r>
      <w:r w:rsidRPr="008C10E7">
        <w:rPr>
          <w:rFonts w:ascii="Times New Roman" w:eastAsia="Calibri" w:hAnsi="Times New Roman" w:cs="Times New Roman"/>
          <w:bCs/>
          <w:kern w:val="0"/>
          <w:sz w:val="28"/>
          <w:szCs w:val="28"/>
          <w14:ligatures w14:val="none"/>
        </w:rPr>
        <w:t>(дата звернення : 17.06.2024).</w:t>
      </w:r>
    </w:p>
    <w:p w14:paraId="4C706FFF" w14:textId="77777777" w:rsidR="00703C94" w:rsidRPr="008C10E7" w:rsidRDefault="00703C94" w:rsidP="0064642E">
      <w:pPr>
        <w:numPr>
          <w:ilvl w:val="0"/>
          <w:numId w:val="46"/>
        </w:numPr>
        <w:tabs>
          <w:tab w:val="left" w:pos="567"/>
          <w:tab w:val="left" w:pos="851"/>
          <w:tab w:val="left" w:pos="1134"/>
        </w:tabs>
        <w:spacing w:after="0" w:line="360" w:lineRule="auto"/>
        <w:ind w:left="0" w:firstLine="0"/>
        <w:contextualSpacing/>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 xml:space="preserve">Глушко Є. В. Адміністративно-правове забезпечення участі громадськості у протидії корупції : дис. … канд. юрид. наук : 12.00.07. Київ, 2015. 248 с. </w:t>
      </w:r>
    </w:p>
    <w:p w14:paraId="108571F1" w14:textId="77777777" w:rsidR="00703C94" w:rsidRPr="008C10E7" w:rsidRDefault="00703C94" w:rsidP="0064642E">
      <w:pPr>
        <w:numPr>
          <w:ilvl w:val="0"/>
          <w:numId w:val="46"/>
        </w:numPr>
        <w:tabs>
          <w:tab w:val="left" w:pos="567"/>
          <w:tab w:val="left" w:pos="851"/>
          <w:tab w:val="left" w:pos="1134"/>
        </w:tabs>
        <w:spacing w:after="0" w:line="360" w:lineRule="auto"/>
        <w:ind w:left="0" w:firstLine="0"/>
        <w:contextualSpacing/>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 xml:space="preserve">Глущенко С. В. Новели судової реформи: поняття професійної етики та доброчесності в контексті кваліфікаційного оцінювання судді (кандидата на посаду судді). </w:t>
      </w:r>
      <w:r w:rsidRPr="008C10E7">
        <w:rPr>
          <w:rFonts w:ascii="Times New Roman" w:eastAsia="Calibri" w:hAnsi="Times New Roman" w:cs="Times New Roman"/>
          <w:i/>
          <w:iCs/>
          <w:kern w:val="0"/>
          <w:sz w:val="28"/>
          <w:szCs w:val="28"/>
          <w14:ligatures w14:val="none"/>
        </w:rPr>
        <w:t>Часопис цивільного і кримінального судочинства</w:t>
      </w:r>
      <w:r w:rsidRPr="008C10E7">
        <w:rPr>
          <w:rFonts w:ascii="Times New Roman" w:eastAsia="Calibri" w:hAnsi="Times New Roman" w:cs="Times New Roman"/>
          <w:kern w:val="0"/>
          <w:sz w:val="28"/>
          <w:szCs w:val="28"/>
          <w14:ligatures w14:val="none"/>
        </w:rPr>
        <w:t xml:space="preserve">. 2016. № 6. С. 70–83. </w:t>
      </w:r>
    </w:p>
    <w:p w14:paraId="6A70D808" w14:textId="77777777" w:rsidR="00703C94" w:rsidRPr="008C10E7" w:rsidRDefault="00703C94" w:rsidP="0064642E">
      <w:pPr>
        <w:numPr>
          <w:ilvl w:val="0"/>
          <w:numId w:val="46"/>
        </w:numPr>
        <w:tabs>
          <w:tab w:val="left" w:pos="567"/>
          <w:tab w:val="left" w:pos="851"/>
          <w:tab w:val="left" w:pos="1134"/>
        </w:tabs>
        <w:spacing w:after="0" w:line="360" w:lineRule="auto"/>
        <w:ind w:left="0" w:firstLine="0"/>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Гоббс Т. Левіафан, або Суть, будова і повноваження держави церковної та цивільної / пер. з англ. Р. Димерця, В. Єромоленка, Н. Іванової, Є. Мірошніченка, Т. Олійник. Київ : Дух і Літера, 2000. 601 с. URL : http://shron1.chtyvo.org.ua/Thomas_Hobbes/Leviafan_abo_Sut_budova_i_ povnovazhennia_derzhavy_tserkovnoi_ta_svitskoi.pdf (дата звернення : 14.08.2024).</w:t>
      </w:r>
    </w:p>
    <w:p w14:paraId="061C8E91" w14:textId="77777777" w:rsidR="00703C94" w:rsidRPr="008C10E7" w:rsidRDefault="00703C94" w:rsidP="0064642E">
      <w:pPr>
        <w:numPr>
          <w:ilvl w:val="0"/>
          <w:numId w:val="46"/>
        </w:numPr>
        <w:tabs>
          <w:tab w:val="left" w:pos="567"/>
          <w:tab w:val="left" w:pos="851"/>
          <w:tab w:val="left" w:pos="1134"/>
        </w:tabs>
        <w:spacing w:after="0" w:line="360" w:lineRule="auto"/>
        <w:ind w:left="0" w:firstLine="0"/>
        <w:contextualSpacing/>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 xml:space="preserve">Головачко В. М., Максименко Д. В., Шершун В. В. Боротьба проти корупції в Україні, Румунії, Угорщині та Словаччині. </w:t>
      </w:r>
      <w:r w:rsidRPr="008C10E7">
        <w:rPr>
          <w:rFonts w:ascii="Times New Roman" w:eastAsia="Calibri" w:hAnsi="Times New Roman" w:cs="Times New Roman"/>
          <w:i/>
          <w:iCs/>
          <w:kern w:val="0"/>
          <w:sz w:val="28"/>
          <w:szCs w:val="28"/>
          <w14:ligatures w14:val="none"/>
        </w:rPr>
        <w:t>Науковий вісник Мукачевського. державного університету. Серія Економіка.</w:t>
      </w:r>
      <w:r w:rsidRPr="008C10E7">
        <w:rPr>
          <w:rFonts w:ascii="Times New Roman" w:eastAsia="Calibri" w:hAnsi="Times New Roman" w:cs="Times New Roman"/>
          <w:kern w:val="0"/>
          <w:sz w:val="28"/>
          <w:szCs w:val="28"/>
          <w14:ligatures w14:val="none"/>
        </w:rPr>
        <w:t xml:space="preserve"> 2019. Вип. 2. С. 27–32.</w:t>
      </w:r>
    </w:p>
    <w:p w14:paraId="1095F41F" w14:textId="77777777" w:rsidR="00703C94" w:rsidRPr="008C10E7" w:rsidRDefault="00703C94" w:rsidP="0064642E">
      <w:pPr>
        <w:numPr>
          <w:ilvl w:val="0"/>
          <w:numId w:val="46"/>
        </w:numPr>
        <w:tabs>
          <w:tab w:val="left" w:pos="567"/>
          <w:tab w:val="left" w:pos="851"/>
          <w:tab w:val="left" w:pos="1134"/>
        </w:tabs>
        <w:spacing w:after="0" w:line="360" w:lineRule="auto"/>
        <w:ind w:left="0" w:firstLine="0"/>
        <w:contextualSpacing/>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 xml:space="preserve">Горган О. Л. Історичні аспекти боротьби з корупцією в Україні. </w:t>
      </w:r>
      <w:r w:rsidRPr="008C10E7">
        <w:rPr>
          <w:rFonts w:ascii="Times New Roman" w:eastAsia="Calibri" w:hAnsi="Times New Roman" w:cs="Times New Roman"/>
          <w:i/>
          <w:iCs/>
          <w:kern w:val="0"/>
          <w:sz w:val="28"/>
          <w:szCs w:val="28"/>
          <w14:ligatures w14:val="none"/>
        </w:rPr>
        <w:t>Порівняльно-аналітичне право</w:t>
      </w:r>
      <w:r w:rsidRPr="008C10E7">
        <w:rPr>
          <w:rFonts w:ascii="Times New Roman" w:eastAsia="Calibri" w:hAnsi="Times New Roman" w:cs="Times New Roman"/>
          <w:kern w:val="0"/>
          <w:sz w:val="28"/>
          <w:szCs w:val="28"/>
          <w14:ligatures w14:val="none"/>
        </w:rPr>
        <w:t xml:space="preserve">. 2015. № 2. С. 277–280. </w:t>
      </w:r>
    </w:p>
    <w:p w14:paraId="63C2F984" w14:textId="77777777" w:rsidR="00703C94" w:rsidRPr="008C10E7" w:rsidRDefault="00703C94" w:rsidP="0064642E">
      <w:pPr>
        <w:numPr>
          <w:ilvl w:val="0"/>
          <w:numId w:val="46"/>
        </w:numPr>
        <w:tabs>
          <w:tab w:val="left" w:pos="567"/>
          <w:tab w:val="left" w:pos="851"/>
          <w:tab w:val="left" w:pos="1134"/>
        </w:tabs>
        <w:spacing w:after="0" w:line="360" w:lineRule="auto"/>
        <w:ind w:left="0" w:firstLine="0"/>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 xml:space="preserve">Господаренко В. М. Антикорупційна політика США: кримінально-правові засади. </w:t>
      </w:r>
      <w:r w:rsidRPr="008C10E7">
        <w:rPr>
          <w:rFonts w:ascii="Times New Roman" w:eastAsia="Calibri" w:hAnsi="Times New Roman" w:cs="Times New Roman"/>
          <w:i/>
          <w:iCs/>
          <w:kern w:val="0"/>
          <w:sz w:val="28"/>
          <w:szCs w:val="28"/>
          <w14:ligatures w14:val="none"/>
        </w:rPr>
        <w:t>Вісник Запорізького національного університету</w:t>
      </w:r>
      <w:r w:rsidRPr="008C10E7">
        <w:rPr>
          <w:rFonts w:ascii="Times New Roman" w:eastAsia="Calibri" w:hAnsi="Times New Roman" w:cs="Times New Roman"/>
          <w:kern w:val="0"/>
          <w:sz w:val="28"/>
          <w:szCs w:val="28"/>
          <w14:ligatures w14:val="none"/>
        </w:rPr>
        <w:t>. 2016. № 4. С. 101–110.</w:t>
      </w:r>
    </w:p>
    <w:p w14:paraId="49EB15E5" w14:textId="77777777" w:rsidR="00703C94" w:rsidRPr="008C10E7" w:rsidRDefault="00703C94" w:rsidP="0064642E">
      <w:pPr>
        <w:numPr>
          <w:ilvl w:val="0"/>
          <w:numId w:val="46"/>
        </w:numPr>
        <w:tabs>
          <w:tab w:val="left" w:pos="567"/>
          <w:tab w:val="left" w:pos="851"/>
          <w:tab w:val="left" w:pos="1134"/>
        </w:tabs>
        <w:spacing w:after="0" w:line="360" w:lineRule="auto"/>
        <w:ind w:left="0" w:firstLine="0"/>
        <w:contextualSpacing/>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 xml:space="preserve">Грещук М. Теоретико-правовий зміст генези антикорупційного законодавства в Україні. </w:t>
      </w:r>
      <w:r w:rsidRPr="008C10E7">
        <w:rPr>
          <w:rFonts w:ascii="Times New Roman" w:eastAsia="Calibri" w:hAnsi="Times New Roman" w:cs="Times New Roman"/>
          <w:i/>
          <w:iCs/>
          <w:kern w:val="0"/>
          <w:sz w:val="28"/>
          <w:szCs w:val="28"/>
          <w14:ligatures w14:val="none"/>
        </w:rPr>
        <w:t>Актуальні проблеми правознавства</w:t>
      </w:r>
      <w:r w:rsidRPr="008C10E7">
        <w:rPr>
          <w:rFonts w:ascii="Times New Roman" w:eastAsia="Calibri" w:hAnsi="Times New Roman" w:cs="Times New Roman"/>
          <w:kern w:val="0"/>
          <w:sz w:val="28"/>
          <w:szCs w:val="28"/>
          <w14:ligatures w14:val="none"/>
        </w:rPr>
        <w:t xml:space="preserve">. 2019. № 4. С. 269–275. </w:t>
      </w:r>
    </w:p>
    <w:p w14:paraId="5AB3BCF8" w14:textId="77777777" w:rsidR="00703C94" w:rsidRPr="008C10E7" w:rsidRDefault="00703C94" w:rsidP="0064642E">
      <w:pPr>
        <w:numPr>
          <w:ilvl w:val="0"/>
          <w:numId w:val="46"/>
        </w:numPr>
        <w:tabs>
          <w:tab w:val="left" w:pos="567"/>
          <w:tab w:val="left" w:pos="851"/>
          <w:tab w:val="left" w:pos="1134"/>
        </w:tabs>
        <w:spacing w:after="0" w:line="360" w:lineRule="auto"/>
        <w:ind w:left="0" w:firstLine="0"/>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 xml:space="preserve">Грудовенко О. С., Чалий М. Г. Правова характеристика міжнародних стандартів запобігання корупції в діяльності Збройних Сил України. </w:t>
      </w:r>
      <w:r w:rsidRPr="008C10E7">
        <w:rPr>
          <w:rFonts w:ascii="Times New Roman" w:eastAsia="Calibri" w:hAnsi="Times New Roman" w:cs="Times New Roman"/>
          <w:i/>
          <w:iCs/>
          <w:kern w:val="0"/>
          <w:sz w:val="28"/>
          <w:szCs w:val="28"/>
          <w14:ligatures w14:val="none"/>
        </w:rPr>
        <w:t xml:space="preserve">Юридичний науковий електронний журнал. </w:t>
      </w:r>
      <w:r w:rsidRPr="008C10E7">
        <w:rPr>
          <w:rFonts w:ascii="Times New Roman" w:eastAsia="Calibri" w:hAnsi="Times New Roman" w:cs="Times New Roman"/>
          <w:kern w:val="0"/>
          <w:sz w:val="28"/>
          <w:szCs w:val="28"/>
          <w14:ligatures w14:val="none"/>
        </w:rPr>
        <w:t xml:space="preserve">2023. № 4. С. 70–73. URL : https://dspace.nlu. </w:t>
      </w:r>
      <w:r w:rsidRPr="008C10E7">
        <w:rPr>
          <w:rFonts w:ascii="Times New Roman" w:eastAsia="Calibri" w:hAnsi="Times New Roman" w:cs="Times New Roman"/>
          <w:kern w:val="0"/>
          <w:sz w:val="28"/>
          <w:szCs w:val="28"/>
          <w14:ligatures w14:val="none"/>
        </w:rPr>
        <w:lastRenderedPageBreak/>
        <w:t>edu.ua/bitstream/123456789/19827/1/Grudovenko_70%e2%80%9373.pdf (дата звернення : 02.11.2024).</w:t>
      </w:r>
    </w:p>
    <w:p w14:paraId="3C655A93" w14:textId="77777777" w:rsidR="00703C94" w:rsidRPr="008C10E7" w:rsidRDefault="00703C94" w:rsidP="0064642E">
      <w:pPr>
        <w:numPr>
          <w:ilvl w:val="0"/>
          <w:numId w:val="46"/>
        </w:numPr>
        <w:tabs>
          <w:tab w:val="left" w:pos="567"/>
          <w:tab w:val="left" w:pos="851"/>
          <w:tab w:val="left" w:pos="1134"/>
        </w:tabs>
        <w:spacing w:after="0" w:line="360" w:lineRule="auto"/>
        <w:ind w:left="0" w:firstLine="0"/>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 xml:space="preserve">Гультай М. М. Корупція як одна з найактуальніших проблем сучасного українського суспільства. </w:t>
      </w:r>
      <w:r w:rsidRPr="008C10E7">
        <w:rPr>
          <w:rFonts w:ascii="Times New Roman" w:eastAsia="Calibri" w:hAnsi="Times New Roman" w:cs="Times New Roman"/>
          <w:i/>
          <w:kern w:val="0"/>
          <w:sz w:val="28"/>
          <w:szCs w:val="28"/>
          <w14:ligatures w14:val="none"/>
        </w:rPr>
        <w:t>Юридичний часопис Національної академії внутрішніх справ.</w:t>
      </w:r>
      <w:r w:rsidRPr="008C10E7">
        <w:rPr>
          <w:rFonts w:ascii="Times New Roman" w:eastAsia="Calibri" w:hAnsi="Times New Roman" w:cs="Times New Roman"/>
          <w:kern w:val="0"/>
          <w:sz w:val="28"/>
          <w:szCs w:val="28"/>
          <w14:ligatures w14:val="none"/>
        </w:rPr>
        <w:t xml:space="preserve"> 2018. № 2. С. 78‒90. URL : </w:t>
      </w:r>
      <w:hyperlink r:id="rId35" w:history="1">
        <w:r w:rsidRPr="008C10E7">
          <w:rPr>
            <w:rFonts w:ascii="Times New Roman" w:eastAsia="Calibri" w:hAnsi="Times New Roman" w:cs="Times New Roman"/>
            <w:kern w:val="0"/>
            <w:sz w:val="28"/>
            <w:szCs w:val="28"/>
            <w14:ligatures w14:val="none"/>
          </w:rPr>
          <w:t>http://nbuv.gov.ua/UJRN/aymvs_2018_2_8</w:t>
        </w:r>
      </w:hyperlink>
      <w:r w:rsidRPr="008C10E7">
        <w:rPr>
          <w:rFonts w:ascii="Times New Roman" w:eastAsia="Calibri" w:hAnsi="Times New Roman" w:cs="Times New Roman"/>
          <w:kern w:val="0"/>
          <w:sz w:val="28"/>
          <w:szCs w:val="28"/>
          <w14:ligatures w14:val="none"/>
        </w:rPr>
        <w:t xml:space="preserve"> (дата звернення : 03.09.2023).</w:t>
      </w:r>
    </w:p>
    <w:p w14:paraId="17508322" w14:textId="77777777" w:rsidR="00703C94" w:rsidRPr="008C10E7" w:rsidRDefault="00703C94" w:rsidP="0064642E">
      <w:pPr>
        <w:numPr>
          <w:ilvl w:val="0"/>
          <w:numId w:val="46"/>
        </w:numPr>
        <w:tabs>
          <w:tab w:val="left" w:pos="567"/>
          <w:tab w:val="left" w:pos="851"/>
          <w:tab w:val="left" w:pos="1134"/>
        </w:tabs>
        <w:spacing w:after="0" w:line="360" w:lineRule="auto"/>
        <w:ind w:left="0" w:firstLine="0"/>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 xml:space="preserve">Гурковський В. І., Климкова І. І. Шляхи реалізації антикорупційної політики України. </w:t>
      </w:r>
      <w:r w:rsidRPr="008C10E7">
        <w:rPr>
          <w:rFonts w:ascii="Times New Roman" w:eastAsia="Calibri" w:hAnsi="Times New Roman" w:cs="Times New Roman"/>
          <w:i/>
          <w:iCs/>
          <w:kern w:val="0"/>
          <w:sz w:val="28"/>
          <w:szCs w:val="28"/>
          <w14:ligatures w14:val="none"/>
        </w:rPr>
        <w:t>Публічне урядування.</w:t>
      </w:r>
      <w:r w:rsidRPr="008C10E7">
        <w:rPr>
          <w:rFonts w:ascii="Times New Roman" w:eastAsia="Calibri" w:hAnsi="Times New Roman" w:cs="Times New Roman"/>
          <w:kern w:val="0"/>
          <w:sz w:val="28"/>
          <w:szCs w:val="28"/>
          <w14:ligatures w14:val="none"/>
        </w:rPr>
        <w:t xml:space="preserve"> 2016. № 4. С. 110–124. </w:t>
      </w:r>
    </w:p>
    <w:p w14:paraId="06C37F01" w14:textId="77777777" w:rsidR="00703C94" w:rsidRPr="008C10E7" w:rsidRDefault="00703C94" w:rsidP="0064642E">
      <w:pPr>
        <w:numPr>
          <w:ilvl w:val="0"/>
          <w:numId w:val="46"/>
        </w:numPr>
        <w:tabs>
          <w:tab w:val="left" w:pos="567"/>
          <w:tab w:val="left" w:pos="851"/>
          <w:tab w:val="left" w:pos="1134"/>
        </w:tabs>
        <w:spacing w:after="0" w:line="360" w:lineRule="auto"/>
        <w:ind w:left="0" w:firstLine="0"/>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 xml:space="preserve">Гусарєв С. Д. Діяльнісний підхід у структурі методології сучасного правознавства. </w:t>
      </w:r>
      <w:r w:rsidRPr="008C10E7">
        <w:rPr>
          <w:rFonts w:ascii="Times New Roman" w:eastAsia="Calibri" w:hAnsi="Times New Roman" w:cs="Times New Roman"/>
          <w:i/>
          <w:kern w:val="0"/>
          <w:sz w:val="28"/>
          <w:szCs w:val="28"/>
          <w14:ligatures w14:val="none"/>
        </w:rPr>
        <w:t>Альманах права</w:t>
      </w:r>
      <w:r w:rsidRPr="008C10E7">
        <w:rPr>
          <w:rFonts w:ascii="Times New Roman" w:eastAsia="Calibri" w:hAnsi="Times New Roman" w:cs="Times New Roman"/>
          <w:kern w:val="0"/>
          <w:sz w:val="28"/>
          <w:szCs w:val="28"/>
          <w14:ligatures w14:val="none"/>
        </w:rPr>
        <w:t>. 2011. Вип. 2. С. 29‒33.</w:t>
      </w:r>
    </w:p>
    <w:p w14:paraId="14EC0010" w14:textId="77777777" w:rsidR="00703C94" w:rsidRPr="008C10E7" w:rsidRDefault="00703C94" w:rsidP="0064642E">
      <w:pPr>
        <w:numPr>
          <w:ilvl w:val="0"/>
          <w:numId w:val="46"/>
        </w:numPr>
        <w:tabs>
          <w:tab w:val="left" w:pos="567"/>
          <w:tab w:val="left" w:pos="851"/>
          <w:tab w:val="left" w:pos="1134"/>
        </w:tabs>
        <w:spacing w:after="0" w:line="360" w:lineRule="auto"/>
        <w:ind w:left="0" w:firstLine="0"/>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Гусарєв С. Д. Юридична діяльність: методологічні та теоретичні аспекти : монографія. Київ : Знання, 2005. 375 с</w:t>
      </w:r>
    </w:p>
    <w:p w14:paraId="3CCB3038" w14:textId="77777777" w:rsidR="00703C94" w:rsidRPr="008C10E7" w:rsidRDefault="00703C94" w:rsidP="0064642E">
      <w:pPr>
        <w:numPr>
          <w:ilvl w:val="0"/>
          <w:numId w:val="46"/>
        </w:numPr>
        <w:tabs>
          <w:tab w:val="left" w:pos="567"/>
          <w:tab w:val="left" w:pos="851"/>
          <w:tab w:val="left" w:pos="1134"/>
        </w:tabs>
        <w:spacing w:after="0" w:line="360" w:lineRule="auto"/>
        <w:ind w:left="0" w:firstLine="0"/>
        <w:contextualSpacing/>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Даниленко-Негара Ю. С., Негара Р. В. Антикорупційне декларування в Україні в умовах дії правового режиму воєнного стану: ретроспективний аналіз</w:t>
      </w:r>
      <w:r w:rsidRPr="008C10E7">
        <w:rPr>
          <w:rFonts w:ascii="Times New Roman" w:eastAsia="Calibri" w:hAnsi="Times New Roman" w:cs="Times New Roman"/>
          <w:i/>
          <w:iCs/>
          <w:kern w:val="0"/>
          <w:sz w:val="28"/>
          <w:szCs w:val="28"/>
          <w14:ligatures w14:val="none"/>
        </w:rPr>
        <w:t xml:space="preserve"> Юридичний науковий електронний журнал. </w:t>
      </w:r>
      <w:r w:rsidRPr="008C10E7">
        <w:rPr>
          <w:rFonts w:ascii="Times New Roman" w:eastAsia="Calibri" w:hAnsi="Times New Roman" w:cs="Times New Roman"/>
          <w:kern w:val="0"/>
          <w:sz w:val="28"/>
          <w:szCs w:val="28"/>
          <w14:ligatures w14:val="none"/>
        </w:rPr>
        <w:t>2024. № 2. С .703–706.</w:t>
      </w:r>
    </w:p>
    <w:p w14:paraId="5A0595FB" w14:textId="77777777" w:rsidR="00703C94" w:rsidRPr="008C10E7" w:rsidRDefault="00703C94" w:rsidP="0064642E">
      <w:pPr>
        <w:widowControl w:val="0"/>
        <w:numPr>
          <w:ilvl w:val="0"/>
          <w:numId w:val="46"/>
        </w:numPr>
        <w:shd w:val="clear" w:color="auto" w:fill="FFFFFF"/>
        <w:tabs>
          <w:tab w:val="left" w:pos="567"/>
          <w:tab w:val="left" w:pos="851"/>
          <w:tab w:val="left" w:pos="1134"/>
        </w:tabs>
        <w:autoSpaceDE w:val="0"/>
        <w:autoSpaceDN w:val="0"/>
        <w:adjustRightInd w:val="0"/>
        <w:spacing w:after="0" w:line="360" w:lineRule="auto"/>
        <w:ind w:left="0" w:firstLine="0"/>
        <w:contextualSpacing/>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 xml:space="preserve">Декларація ООН про боротьбу з корупцією та хабарництвом у міжнародних комерційних операціях від </w:t>
      </w:r>
      <w:r w:rsidRPr="008C10E7">
        <w:rPr>
          <w:rFonts w:ascii="Times New Roman" w:eastAsia="Calibri" w:hAnsi="Times New Roman" w:cs="Times New Roman"/>
          <w:kern w:val="0"/>
          <w:sz w:val="28"/>
          <w:szCs w:val="28"/>
          <w:shd w:val="clear" w:color="auto" w:fill="FFFFFF"/>
          <w14:ligatures w14:val="none"/>
        </w:rPr>
        <w:t>16.12.1996. URL :</w:t>
      </w:r>
      <w:r w:rsidRPr="008C10E7">
        <w:rPr>
          <w:rFonts w:ascii="Times New Roman" w:eastAsia="Calibri" w:hAnsi="Times New Roman" w:cs="Times New Roman"/>
          <w:kern w:val="0"/>
          <w:sz w:val="28"/>
          <w:szCs w:val="28"/>
          <w14:ligatures w14:val="none"/>
        </w:rPr>
        <w:t xml:space="preserve"> </w:t>
      </w:r>
      <w:hyperlink r:id="rId36" w:anchor="Text" w:history="1">
        <w:r w:rsidRPr="008C10E7">
          <w:rPr>
            <w:rFonts w:ascii="Times New Roman" w:eastAsia="Calibri" w:hAnsi="Times New Roman" w:cs="Times New Roman"/>
            <w:kern w:val="0"/>
            <w:sz w:val="28"/>
            <w:szCs w:val="28"/>
            <w14:ligatures w14:val="none"/>
          </w:rPr>
          <w:t>https://zakon.rada.gov.ua/ laws/show/995_369#Text</w:t>
        </w:r>
      </w:hyperlink>
      <w:r w:rsidRPr="008C10E7">
        <w:rPr>
          <w:rFonts w:ascii="Times New Roman" w:eastAsia="Calibri" w:hAnsi="Times New Roman" w:cs="Times New Roman"/>
          <w:kern w:val="0"/>
          <w:sz w:val="28"/>
          <w:szCs w:val="28"/>
          <w14:ligatures w14:val="none"/>
        </w:rPr>
        <w:t xml:space="preserve"> (дата звернення : 22.01.2025).</w:t>
      </w:r>
    </w:p>
    <w:p w14:paraId="23579C85" w14:textId="77777777" w:rsidR="00703C94" w:rsidRPr="008C10E7" w:rsidRDefault="00703C94" w:rsidP="0064642E">
      <w:pPr>
        <w:numPr>
          <w:ilvl w:val="0"/>
          <w:numId w:val="46"/>
        </w:numPr>
        <w:tabs>
          <w:tab w:val="left" w:pos="567"/>
          <w:tab w:val="left" w:pos="851"/>
          <w:tab w:val="left" w:pos="1134"/>
        </w:tabs>
        <w:spacing w:after="0" w:line="360" w:lineRule="auto"/>
        <w:ind w:left="0" w:firstLine="0"/>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shd w:val="clear" w:color="auto" w:fill="FFFFFF"/>
          <w14:ligatures w14:val="none"/>
        </w:rPr>
        <w:t xml:space="preserve">Декларація Організації Об'єднаних Націй про злочинність і суспільну безпеку від </w:t>
      </w:r>
      <w:r w:rsidRPr="008C10E7">
        <w:rPr>
          <w:rFonts w:ascii="Times New Roman" w:eastAsia="Calibri" w:hAnsi="Times New Roman" w:cs="Times New Roman"/>
          <w:kern w:val="0"/>
          <w:sz w:val="28"/>
          <w:szCs w:val="28"/>
          <w14:ligatures w14:val="none"/>
        </w:rPr>
        <w:t>12.12.1996 р. URL : https://zakon.rada.gov.ua/laws/show/995_371#Text (дата звернення : 30.01.2025).</w:t>
      </w:r>
    </w:p>
    <w:p w14:paraId="731C6817" w14:textId="77777777" w:rsidR="00703C94" w:rsidRPr="008C10E7" w:rsidRDefault="00703C94" w:rsidP="0064642E">
      <w:pPr>
        <w:numPr>
          <w:ilvl w:val="0"/>
          <w:numId w:val="46"/>
        </w:numPr>
        <w:tabs>
          <w:tab w:val="left" w:pos="567"/>
          <w:tab w:val="left" w:pos="851"/>
          <w:tab w:val="left" w:pos="1134"/>
        </w:tabs>
        <w:spacing w:after="0" w:line="360" w:lineRule="auto"/>
        <w:ind w:left="0" w:firstLine="0"/>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 xml:space="preserve">Дем’янчук В. А. Досвід реалізації антикорупційної політики в Польщі та Німеччині: уроки та застереження для України. </w:t>
      </w:r>
      <w:r w:rsidRPr="008C10E7">
        <w:rPr>
          <w:rFonts w:ascii="Times New Roman" w:eastAsia="Calibri" w:hAnsi="Times New Roman" w:cs="Times New Roman"/>
          <w:i/>
          <w:iCs/>
          <w:kern w:val="0"/>
          <w:sz w:val="28"/>
          <w:szCs w:val="28"/>
          <w14:ligatures w14:val="none"/>
        </w:rPr>
        <w:t>Вісник ЛДУВС ім. Е. О. Дідоренка</w:t>
      </w:r>
      <w:r w:rsidRPr="008C10E7">
        <w:rPr>
          <w:rFonts w:ascii="Times New Roman" w:eastAsia="Calibri" w:hAnsi="Times New Roman" w:cs="Times New Roman"/>
          <w:kern w:val="0"/>
          <w:sz w:val="28"/>
          <w:szCs w:val="28"/>
          <w14:ligatures w14:val="none"/>
        </w:rPr>
        <w:t>. 2017. № 4. С. 151–158.</w:t>
      </w:r>
    </w:p>
    <w:p w14:paraId="23D22907" w14:textId="77777777" w:rsidR="00703C94" w:rsidRPr="008C10E7" w:rsidRDefault="00703C94" w:rsidP="0064642E">
      <w:pPr>
        <w:numPr>
          <w:ilvl w:val="0"/>
          <w:numId w:val="46"/>
        </w:numPr>
        <w:tabs>
          <w:tab w:val="left" w:pos="567"/>
          <w:tab w:val="left" w:pos="851"/>
          <w:tab w:val="left" w:pos="1134"/>
        </w:tabs>
        <w:spacing w:after="0" w:line="360" w:lineRule="auto"/>
        <w:ind w:left="0" w:firstLine="0"/>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 xml:space="preserve">Дем’янчук В. А. Сучасні методологічні підходи до визначення поняття та юридичного змісту антикорупційної політики. </w:t>
      </w:r>
      <w:r w:rsidRPr="008C10E7">
        <w:rPr>
          <w:rFonts w:ascii="Times New Roman" w:eastAsia="Calibri" w:hAnsi="Times New Roman" w:cs="Times New Roman"/>
          <w:i/>
          <w:iCs/>
          <w:kern w:val="0"/>
          <w:sz w:val="28"/>
          <w:szCs w:val="28"/>
          <w14:ligatures w14:val="none"/>
        </w:rPr>
        <w:t>Прикарпатський юридичний вісник.</w:t>
      </w:r>
      <w:r w:rsidRPr="008C10E7">
        <w:rPr>
          <w:rFonts w:ascii="Times New Roman" w:eastAsia="Calibri" w:hAnsi="Times New Roman" w:cs="Times New Roman"/>
          <w:kern w:val="0"/>
          <w:sz w:val="28"/>
          <w:szCs w:val="28"/>
          <w14:ligatures w14:val="none"/>
        </w:rPr>
        <w:t xml:space="preserve"> 2016. Вип. 6 (15). С. 88–91. </w:t>
      </w:r>
      <w:bookmarkStart w:id="33" w:name="_Hlk190296493"/>
      <w:r w:rsidRPr="008C10E7">
        <w:rPr>
          <w:rFonts w:ascii="Times New Roman" w:eastAsia="Calibri" w:hAnsi="Times New Roman" w:cs="Times New Roman"/>
          <w:kern w:val="0"/>
          <w:sz w:val="28"/>
          <w:szCs w:val="28"/>
          <w14:ligatures w14:val="none"/>
        </w:rPr>
        <w:t xml:space="preserve">URL : </w:t>
      </w:r>
      <w:bookmarkEnd w:id="33"/>
      <w:r w:rsidRPr="008C10E7">
        <w:rPr>
          <w:rFonts w:ascii="Times New Roman" w:eastAsia="Calibri" w:hAnsi="Times New Roman" w:cs="Times New Roman"/>
          <w:kern w:val="0"/>
          <w:sz w:val="28"/>
          <w:szCs w:val="28"/>
          <w14:ligatures w14:val="none"/>
        </w:rPr>
        <w:fldChar w:fldCharType="begin"/>
      </w:r>
      <w:r w:rsidRPr="008C10E7">
        <w:rPr>
          <w:rFonts w:ascii="Times New Roman" w:eastAsia="Calibri" w:hAnsi="Times New Roman" w:cs="Times New Roman"/>
          <w:kern w:val="0"/>
          <w:sz w:val="28"/>
          <w:szCs w:val="28"/>
          <w14:ligatures w14:val="none"/>
        </w:rPr>
        <w:instrText>HYPERLINK "http://www.pjv.nuoua.od.ua/v6_2016/21.pdf"</w:instrText>
      </w:r>
      <w:r w:rsidRPr="008C10E7">
        <w:rPr>
          <w:rFonts w:ascii="Times New Roman" w:eastAsia="Calibri" w:hAnsi="Times New Roman" w:cs="Times New Roman"/>
          <w:kern w:val="0"/>
          <w:sz w:val="28"/>
          <w:szCs w:val="28"/>
          <w14:ligatures w14:val="none"/>
        </w:rPr>
        <w:fldChar w:fldCharType="separate"/>
      </w:r>
      <w:r w:rsidRPr="008C10E7">
        <w:rPr>
          <w:rFonts w:ascii="Times New Roman" w:eastAsia="Calibri" w:hAnsi="Times New Roman" w:cs="Times New Roman"/>
          <w:kern w:val="0"/>
          <w:sz w:val="28"/>
          <w:szCs w:val="28"/>
          <w14:ligatures w14:val="none"/>
        </w:rPr>
        <w:t>http://www.pjv.nuoua.od.ua/v6_2016/21.pdf</w:t>
      </w:r>
      <w:r w:rsidRPr="008C10E7">
        <w:rPr>
          <w:rFonts w:ascii="Times New Roman" w:eastAsia="Calibri" w:hAnsi="Times New Roman" w:cs="Times New Roman"/>
          <w:kern w:val="0"/>
          <w:sz w:val="28"/>
          <w:szCs w:val="28"/>
          <w14:ligatures w14:val="none"/>
        </w:rPr>
        <w:fldChar w:fldCharType="end"/>
      </w:r>
      <w:r w:rsidRPr="008C10E7">
        <w:rPr>
          <w:rFonts w:ascii="Times New Roman" w:eastAsia="Calibri" w:hAnsi="Times New Roman" w:cs="Times New Roman"/>
          <w:kern w:val="0"/>
          <w:sz w:val="28"/>
          <w:szCs w:val="28"/>
          <w14:ligatures w14:val="none"/>
        </w:rPr>
        <w:t xml:space="preserve"> (дата звернення : 11.05.2023).</w:t>
      </w:r>
    </w:p>
    <w:p w14:paraId="507CAFF5" w14:textId="77777777" w:rsidR="00703C94" w:rsidRPr="008C10E7" w:rsidRDefault="00703C94" w:rsidP="0064642E">
      <w:pPr>
        <w:numPr>
          <w:ilvl w:val="0"/>
          <w:numId w:val="46"/>
        </w:numPr>
        <w:tabs>
          <w:tab w:val="left" w:pos="567"/>
          <w:tab w:val="left" w:pos="851"/>
          <w:tab w:val="left" w:pos="1134"/>
        </w:tabs>
        <w:autoSpaceDE w:val="0"/>
        <w:autoSpaceDN w:val="0"/>
        <w:adjustRightInd w:val="0"/>
        <w:spacing w:after="0" w:line="360" w:lineRule="auto"/>
        <w:ind w:left="0" w:firstLine="0"/>
        <w:contextualSpacing/>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lastRenderedPageBreak/>
        <w:t>Дем’янчук Ю. В. Адміністративно-правові засади запобігання і протидії корупції у системі державної служби України : автореф. дис. ... д-ра юрид. наук : 12.00.07. Ірпінь, 2020. 38 с.</w:t>
      </w:r>
    </w:p>
    <w:p w14:paraId="5A772F9B" w14:textId="77777777" w:rsidR="00703C94" w:rsidRPr="008C10E7" w:rsidRDefault="00703C94" w:rsidP="0064642E">
      <w:pPr>
        <w:numPr>
          <w:ilvl w:val="0"/>
          <w:numId w:val="46"/>
        </w:numPr>
        <w:tabs>
          <w:tab w:val="left" w:pos="567"/>
          <w:tab w:val="left" w:pos="851"/>
          <w:tab w:val="left" w:pos="1134"/>
        </w:tabs>
        <w:autoSpaceDE w:val="0"/>
        <w:autoSpaceDN w:val="0"/>
        <w:adjustRightInd w:val="0"/>
        <w:spacing w:after="0" w:line="360" w:lineRule="auto"/>
        <w:ind w:left="0" w:firstLine="0"/>
        <w:contextualSpacing/>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Демчик Н. П. Реалізація антикорупційної стратегії в Україні в контексті євроінтеграційних процесів.</w:t>
      </w:r>
      <w:r w:rsidRPr="008C10E7">
        <w:rPr>
          <w:rFonts w:ascii="Times New Roman" w:eastAsia="Calibri" w:hAnsi="Times New Roman" w:cs="Times New Roman"/>
          <w:i/>
          <w:iCs/>
          <w:kern w:val="0"/>
          <w:sz w:val="28"/>
          <w:szCs w:val="28"/>
          <w14:ligatures w14:val="none"/>
        </w:rPr>
        <w:t xml:space="preserve"> Юридичний науковий електронний журнал. </w:t>
      </w:r>
      <w:r w:rsidRPr="008C10E7">
        <w:rPr>
          <w:rFonts w:ascii="Times New Roman" w:eastAsia="Calibri" w:hAnsi="Times New Roman" w:cs="Times New Roman"/>
          <w:kern w:val="0"/>
          <w:sz w:val="28"/>
          <w:szCs w:val="28"/>
          <w14:ligatures w14:val="none"/>
        </w:rPr>
        <w:t>2024. № 3. С. 289–292. URL : http://www.lsej.org.ua/3_2024/69.pdf (дата звернення : 02.12.2024).</w:t>
      </w:r>
    </w:p>
    <w:p w14:paraId="296A32D7" w14:textId="77777777" w:rsidR="00703C94" w:rsidRPr="008C10E7" w:rsidRDefault="00703C94" w:rsidP="0064642E">
      <w:pPr>
        <w:numPr>
          <w:ilvl w:val="0"/>
          <w:numId w:val="46"/>
        </w:numPr>
        <w:tabs>
          <w:tab w:val="left" w:pos="567"/>
          <w:tab w:val="left" w:pos="851"/>
          <w:tab w:val="left" w:pos="1134"/>
        </w:tabs>
        <w:autoSpaceDE w:val="0"/>
        <w:autoSpaceDN w:val="0"/>
        <w:adjustRightInd w:val="0"/>
        <w:spacing w:after="0" w:line="360" w:lineRule="auto"/>
        <w:ind w:left="0" w:firstLine="0"/>
        <w:contextualSpacing/>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 xml:space="preserve">Денисюк С. Ф. Запобiгання коpупцiйним pизикам пiд час надання адмiнiстpативних послуг: питання сьогодення. </w:t>
      </w:r>
      <w:r w:rsidRPr="008C10E7">
        <w:rPr>
          <w:rFonts w:ascii="Times New Roman" w:eastAsia="Calibri" w:hAnsi="Times New Roman" w:cs="Times New Roman"/>
          <w:i/>
          <w:kern w:val="0"/>
          <w:sz w:val="28"/>
          <w:szCs w:val="28"/>
          <w14:ligatures w14:val="none"/>
        </w:rPr>
        <w:t>Науковий вiсник Мiжнаpодного гуманiтаpного унiвеpситету. Сеpiя: Юpиспpуденцiя.</w:t>
      </w:r>
      <w:r w:rsidRPr="008C10E7">
        <w:rPr>
          <w:rFonts w:ascii="Times New Roman" w:eastAsia="Calibri" w:hAnsi="Times New Roman" w:cs="Times New Roman"/>
          <w:kern w:val="0"/>
          <w:sz w:val="28"/>
          <w:szCs w:val="28"/>
          <w14:ligatures w14:val="none"/>
        </w:rPr>
        <w:t xml:space="preserve"> 2016. Вип. 21. С. 26–28. </w:t>
      </w:r>
    </w:p>
    <w:p w14:paraId="6A2D1A4D" w14:textId="77777777" w:rsidR="00703C94" w:rsidRPr="008C10E7" w:rsidRDefault="00703C94" w:rsidP="0064642E">
      <w:pPr>
        <w:numPr>
          <w:ilvl w:val="0"/>
          <w:numId w:val="46"/>
        </w:numPr>
        <w:tabs>
          <w:tab w:val="left" w:pos="426"/>
          <w:tab w:val="left" w:pos="567"/>
          <w:tab w:val="left" w:pos="851"/>
          <w:tab w:val="left" w:pos="1134"/>
        </w:tabs>
        <w:spacing w:after="0" w:line="360" w:lineRule="auto"/>
        <w:ind w:left="0" w:firstLine="0"/>
        <w:contextualSpacing/>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Державна антикорупційна політика і запобігання та протидія корупції на публічній службі в органах державної влади і органах місцевого самоврядування : монографія / за ред. Ю. Ковбасюка, В. Л. Федоренка. Київ : Видавництво Ліра-К, НАДУ, 2016. 524 с.</w:t>
      </w:r>
    </w:p>
    <w:p w14:paraId="5F56DEA7" w14:textId="77777777" w:rsidR="00703C94" w:rsidRPr="008C10E7" w:rsidRDefault="00703C94" w:rsidP="0064642E">
      <w:pPr>
        <w:widowControl w:val="0"/>
        <w:numPr>
          <w:ilvl w:val="0"/>
          <w:numId w:val="46"/>
        </w:numPr>
        <w:shd w:val="clear" w:color="auto" w:fill="FFFFFF"/>
        <w:tabs>
          <w:tab w:val="left" w:pos="567"/>
          <w:tab w:val="left" w:pos="851"/>
          <w:tab w:val="left" w:pos="1134"/>
        </w:tabs>
        <w:autoSpaceDE w:val="0"/>
        <w:autoSpaceDN w:val="0"/>
        <w:adjustRightInd w:val="0"/>
        <w:spacing w:after="0" w:line="360" w:lineRule="auto"/>
        <w:ind w:left="0" w:firstLine="0"/>
        <w:contextualSpacing/>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shd w:val="clear" w:color="auto" w:fill="FFFFFF"/>
          <w14:ligatures w14:val="none"/>
        </w:rPr>
        <w:t>Державна антикорупційна програма на 2023-2025 роки : постанова Кабінету Міністрів України № 220 від 4 березня 2023 р.</w:t>
      </w:r>
      <w:r w:rsidRPr="008C10E7">
        <w:rPr>
          <w:rFonts w:ascii="Times New Roman" w:eastAsia="Calibri" w:hAnsi="Times New Roman" w:cs="Times New Roman"/>
          <w:kern w:val="0"/>
          <w:sz w:val="28"/>
          <w:szCs w:val="28"/>
          <w14:ligatures w14:val="none"/>
        </w:rPr>
        <w:t xml:space="preserve"> URL : </w:t>
      </w:r>
      <w:hyperlink r:id="rId37" w:anchor="n32/" w:history="1">
        <w:r w:rsidRPr="008C10E7">
          <w:rPr>
            <w:rFonts w:ascii="Times New Roman" w:eastAsia="Calibri" w:hAnsi="Times New Roman" w:cs="Times New Roman"/>
            <w:kern w:val="0"/>
            <w:sz w:val="28"/>
            <w:szCs w:val="28"/>
            <w:shd w:val="clear" w:color="auto" w:fill="FFFFFF"/>
            <w14:ligatures w14:val="none"/>
          </w:rPr>
          <w:t>https://zakon.rada.gov.ua/laws/show/220-2023-%D0%BF#n32/</w:t>
        </w:r>
      </w:hyperlink>
      <w:r w:rsidRPr="008C10E7">
        <w:rPr>
          <w:rFonts w:ascii="Times New Roman" w:eastAsia="Calibri" w:hAnsi="Times New Roman" w:cs="Times New Roman"/>
          <w:kern w:val="0"/>
          <w:sz w:val="28"/>
          <w:szCs w:val="28"/>
          <w:shd w:val="clear" w:color="auto" w:fill="FFFFFF"/>
          <w14:ligatures w14:val="none"/>
        </w:rPr>
        <w:t xml:space="preserve"> (дата звернення : 05.07.2023).</w:t>
      </w:r>
    </w:p>
    <w:p w14:paraId="22A88EFA" w14:textId="77777777" w:rsidR="00703C94" w:rsidRPr="008C10E7" w:rsidRDefault="00703C94" w:rsidP="0064642E">
      <w:pPr>
        <w:numPr>
          <w:ilvl w:val="0"/>
          <w:numId w:val="46"/>
        </w:numPr>
        <w:tabs>
          <w:tab w:val="left" w:pos="567"/>
          <w:tab w:val="left" w:pos="851"/>
          <w:tab w:val="left" w:pos="1134"/>
        </w:tabs>
        <w:spacing w:after="0" w:line="360" w:lineRule="auto"/>
        <w:ind w:left="0" w:firstLine="0"/>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Державна політика : підручник / ред. кол. Ю. В. Ковбасюк. Київ : НАДУ, 2014. 448 с.</w:t>
      </w:r>
    </w:p>
    <w:p w14:paraId="3781CC49" w14:textId="77777777" w:rsidR="00703C94" w:rsidRPr="008C10E7" w:rsidRDefault="00703C94" w:rsidP="0064642E">
      <w:pPr>
        <w:numPr>
          <w:ilvl w:val="0"/>
          <w:numId w:val="46"/>
        </w:numPr>
        <w:tabs>
          <w:tab w:val="left" w:pos="567"/>
          <w:tab w:val="left" w:pos="851"/>
          <w:tab w:val="left" w:pos="1134"/>
        </w:tabs>
        <w:spacing w:after="0" w:line="360" w:lineRule="auto"/>
        <w:ind w:left="0" w:firstLine="0"/>
        <w:jc w:val="both"/>
        <w:rPr>
          <w:rFonts w:ascii="Times New Roman" w:eastAsia="Calibri" w:hAnsi="Times New Roman" w:cs="Times New Roman"/>
          <w:kern w:val="0"/>
          <w:sz w:val="28"/>
          <w:szCs w:val="28"/>
          <w14:ligatures w14:val="none"/>
        </w:rPr>
      </w:pPr>
      <w:r w:rsidRPr="008C10E7">
        <w:rPr>
          <w:rFonts w:ascii="Times New Roman" w:eastAsia="Times New Roman" w:hAnsi="Times New Roman" w:cs="Times New Roman"/>
          <w:kern w:val="0"/>
          <w:sz w:val="28"/>
          <w:szCs w:val="28"/>
          <w:lang w:eastAsia="ru-RU"/>
          <w14:ligatures w14:val="none"/>
        </w:rPr>
        <w:t>Державна політика: аналіз та механізми її впровадження в Україні : навч. посіб. / за заг. ред. В. Ребкала, В. Тертички. Київ  : Вид-во НАДУ, 2000. 232 с.</w:t>
      </w:r>
    </w:p>
    <w:p w14:paraId="0986E098" w14:textId="77777777" w:rsidR="00703C94" w:rsidRPr="008C10E7" w:rsidRDefault="00703C94" w:rsidP="0064642E">
      <w:pPr>
        <w:numPr>
          <w:ilvl w:val="0"/>
          <w:numId w:val="46"/>
        </w:numPr>
        <w:tabs>
          <w:tab w:val="left" w:pos="567"/>
          <w:tab w:val="left" w:pos="851"/>
          <w:tab w:val="left" w:pos="1134"/>
        </w:tabs>
        <w:spacing w:after="0" w:line="360" w:lineRule="auto"/>
        <w:ind w:left="0" w:firstLine="0"/>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Діденко В., Табачковський В. Світогляд. Філософський енциклопедичний словник. Київ : Інститут філософії імені Григорія Сковороди НАН України, 2002. 742 с.</w:t>
      </w:r>
    </w:p>
    <w:p w14:paraId="1662D30E" w14:textId="77777777" w:rsidR="00703C94" w:rsidRPr="008C10E7" w:rsidRDefault="00703C94" w:rsidP="0064642E">
      <w:pPr>
        <w:numPr>
          <w:ilvl w:val="0"/>
          <w:numId w:val="46"/>
        </w:numPr>
        <w:tabs>
          <w:tab w:val="left" w:pos="567"/>
          <w:tab w:val="left" w:pos="851"/>
          <w:tab w:val="left" w:pos="1134"/>
        </w:tabs>
        <w:spacing w:after="0" w:line="360" w:lineRule="auto"/>
        <w:ind w:left="0" w:firstLine="0"/>
        <w:contextualSpacing/>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Діордіца І. В., Дасюк В. В. Антикорупційна експертиза в публічному адмініструванні та перспективи її впровадження органами місцевого самоврядування.</w:t>
      </w:r>
      <w:r w:rsidRPr="008C10E7">
        <w:rPr>
          <w:rFonts w:ascii="Times New Roman" w:eastAsia="Calibri" w:hAnsi="Times New Roman" w:cs="Times New Roman"/>
          <w:i/>
          <w:iCs/>
          <w:kern w:val="0"/>
          <w:sz w:val="28"/>
          <w:szCs w:val="28"/>
          <w14:ligatures w14:val="none"/>
        </w:rPr>
        <w:t xml:space="preserve"> Юридичний науковий електронний журнал. </w:t>
      </w:r>
      <w:r w:rsidRPr="008C10E7">
        <w:rPr>
          <w:rFonts w:ascii="Times New Roman" w:eastAsia="Calibri" w:hAnsi="Times New Roman" w:cs="Times New Roman"/>
          <w:kern w:val="0"/>
          <w:sz w:val="28"/>
          <w:szCs w:val="28"/>
          <w14:ligatures w14:val="none"/>
        </w:rPr>
        <w:t xml:space="preserve">2024. № 1. С. 31–34. URL : </w:t>
      </w:r>
      <w:hyperlink r:id="rId38" w:history="1">
        <w:r w:rsidRPr="008C10E7">
          <w:rPr>
            <w:rFonts w:ascii="Times New Roman" w:eastAsia="Calibri" w:hAnsi="Times New Roman" w:cs="Times New Roman"/>
            <w:kern w:val="0"/>
            <w:sz w:val="28"/>
            <w:szCs w:val="28"/>
            <w14:ligatures w14:val="none"/>
          </w:rPr>
          <w:t>http://lsej.org.ua/1_2024/84.pdf</w:t>
        </w:r>
      </w:hyperlink>
      <w:r w:rsidRPr="008C10E7">
        <w:rPr>
          <w:rFonts w:ascii="Times New Roman" w:eastAsia="Calibri" w:hAnsi="Times New Roman" w:cs="Times New Roman"/>
          <w:kern w:val="0"/>
          <w:sz w:val="28"/>
          <w:szCs w:val="28"/>
          <w14:ligatures w14:val="none"/>
        </w:rPr>
        <w:t xml:space="preserve"> </w:t>
      </w:r>
      <w:r w:rsidRPr="008C10E7">
        <w:rPr>
          <w:rFonts w:ascii="Times New Roman" w:eastAsia="Calibri" w:hAnsi="Times New Roman" w:cs="Times New Roman"/>
          <w:bCs/>
          <w:kern w:val="0"/>
          <w:sz w:val="28"/>
          <w:szCs w:val="28"/>
          <w14:ligatures w14:val="none"/>
        </w:rPr>
        <w:t>(дата звернення : 25.12.2024).</w:t>
      </w:r>
    </w:p>
    <w:p w14:paraId="68477D86" w14:textId="77777777" w:rsidR="00703C94" w:rsidRPr="008C10E7" w:rsidRDefault="00703C94" w:rsidP="0064642E">
      <w:pPr>
        <w:numPr>
          <w:ilvl w:val="0"/>
          <w:numId w:val="46"/>
        </w:numPr>
        <w:tabs>
          <w:tab w:val="left" w:pos="567"/>
          <w:tab w:val="left" w:pos="851"/>
          <w:tab w:val="left" w:pos="1134"/>
        </w:tabs>
        <w:spacing w:after="0" w:line="360" w:lineRule="auto"/>
        <w:ind w:left="0" w:firstLine="0"/>
        <w:contextualSpacing/>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lastRenderedPageBreak/>
        <w:t>Діордіца І. В., Дасюк В. В. Концептуальні засади формування антикорупційної функції держави</w:t>
      </w:r>
      <w:r w:rsidRPr="008C10E7">
        <w:rPr>
          <w:rFonts w:ascii="Times New Roman" w:eastAsia="Calibri" w:hAnsi="Times New Roman" w:cs="Times New Roman"/>
          <w:i/>
          <w:iCs/>
          <w:kern w:val="0"/>
          <w:sz w:val="28"/>
          <w:szCs w:val="28"/>
          <w14:ligatures w14:val="none"/>
        </w:rPr>
        <w:t xml:space="preserve"> Юридичний науковий електронний журнал. </w:t>
      </w:r>
      <w:r w:rsidRPr="008C10E7">
        <w:rPr>
          <w:rFonts w:ascii="Times New Roman" w:eastAsia="Calibri" w:hAnsi="Times New Roman" w:cs="Times New Roman"/>
          <w:kern w:val="0"/>
          <w:sz w:val="28"/>
          <w:szCs w:val="28"/>
          <w14:ligatures w14:val="none"/>
        </w:rPr>
        <w:t xml:space="preserve">2024. № 2. С. 31–34.  </w:t>
      </w:r>
    </w:p>
    <w:p w14:paraId="19A77BC9" w14:textId="77777777" w:rsidR="00703C94" w:rsidRPr="008C10E7" w:rsidRDefault="00703C94" w:rsidP="0064642E">
      <w:pPr>
        <w:numPr>
          <w:ilvl w:val="0"/>
          <w:numId w:val="46"/>
        </w:numPr>
        <w:tabs>
          <w:tab w:val="left" w:pos="567"/>
          <w:tab w:val="left" w:pos="851"/>
          <w:tab w:val="left" w:pos="1134"/>
        </w:tabs>
        <w:spacing w:after="0" w:line="360" w:lineRule="auto"/>
        <w:ind w:left="0" w:firstLine="0"/>
        <w:contextualSpacing/>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Дмитрієв Ю. В. Механізми оцінки та мінімізації корупційних ризиків у системі державного управління України: дис. … канд. наук з держ. упр. : 25.00.02. Маріуполь, 2018. 20 с.</w:t>
      </w:r>
    </w:p>
    <w:p w14:paraId="49449C65" w14:textId="77777777" w:rsidR="00703C94" w:rsidRPr="008C10E7" w:rsidRDefault="00703C94" w:rsidP="0064642E">
      <w:pPr>
        <w:numPr>
          <w:ilvl w:val="0"/>
          <w:numId w:val="46"/>
        </w:numPr>
        <w:tabs>
          <w:tab w:val="left" w:pos="567"/>
          <w:tab w:val="left" w:pos="851"/>
          <w:tab w:val="left" w:pos="1134"/>
        </w:tabs>
        <w:spacing w:after="0" w:line="360" w:lineRule="auto"/>
        <w:ind w:left="0" w:firstLine="0"/>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 xml:space="preserve">Доповідь Секретаріату Організації Об'єднаних Націй : восьмий Конгрес Організації Об'єднаних Націй із попередження злочинності й поводження із злочинцями (Гавана, 27.08-7.09.1990 г.). URL : </w:t>
      </w:r>
      <w:hyperlink r:id="rId39" w:history="1">
        <w:r w:rsidRPr="008C10E7">
          <w:rPr>
            <w:rFonts w:ascii="Times New Roman" w:eastAsia="Calibri" w:hAnsi="Times New Roman" w:cs="Times New Roman"/>
            <w:kern w:val="0"/>
            <w:sz w:val="28"/>
            <w:szCs w:val="28"/>
            <w14:ligatures w14:val="none"/>
          </w:rPr>
          <w:t>https://www.unodc.org/documents/congress/Previous_Congresses/8th_Congress_1990/028_ACONF.144.28.Rev.1_Report_Eighth_United_Nations_Congress_on_the_Prevention_of_Crime_and_the_Treatment_of_Offenders_R.pdf</w:t>
        </w:r>
      </w:hyperlink>
      <w:r w:rsidRPr="008C10E7">
        <w:rPr>
          <w:rFonts w:ascii="Times New Roman" w:eastAsia="Calibri" w:hAnsi="Times New Roman" w:cs="Times New Roman"/>
          <w:kern w:val="0"/>
          <w:sz w:val="28"/>
          <w:szCs w:val="28"/>
          <w14:ligatures w14:val="none"/>
        </w:rPr>
        <w:t xml:space="preserve"> (дата звернення : 25.01.2024).</w:t>
      </w:r>
    </w:p>
    <w:p w14:paraId="6830A861" w14:textId="77777777" w:rsidR="00703C94" w:rsidRPr="008C10E7" w:rsidRDefault="00703C94" w:rsidP="0064642E">
      <w:pPr>
        <w:numPr>
          <w:ilvl w:val="0"/>
          <w:numId w:val="46"/>
        </w:numPr>
        <w:tabs>
          <w:tab w:val="left" w:pos="567"/>
          <w:tab w:val="left" w:pos="851"/>
          <w:tab w:val="left" w:pos="1134"/>
        </w:tabs>
        <w:spacing w:after="0" w:line="360" w:lineRule="auto"/>
        <w:ind w:left="0" w:firstLine="0"/>
        <w:contextualSpacing/>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 xml:space="preserve">Долгий О. О., Долгий О. А. Антикорупційна складова депутатської етики: оцінка законодавчого регулювання та соціологічного виміру. </w:t>
      </w:r>
      <w:r w:rsidRPr="008C10E7">
        <w:rPr>
          <w:rFonts w:ascii="Times New Roman" w:eastAsia="Calibri" w:hAnsi="Times New Roman" w:cs="Times New Roman"/>
          <w:i/>
          <w:iCs/>
          <w:kern w:val="0"/>
          <w:sz w:val="28"/>
          <w:szCs w:val="28"/>
          <w14:ligatures w14:val="none"/>
        </w:rPr>
        <w:t xml:space="preserve">Юридичний науковий електронний журнал. </w:t>
      </w:r>
      <w:r w:rsidRPr="008C10E7">
        <w:rPr>
          <w:rFonts w:ascii="Times New Roman" w:eastAsia="Calibri" w:hAnsi="Times New Roman" w:cs="Times New Roman"/>
          <w:kern w:val="0"/>
          <w:sz w:val="28"/>
          <w:szCs w:val="28"/>
          <w14:ligatures w14:val="none"/>
        </w:rPr>
        <w:t>2024. № 5. С. 64–68.</w:t>
      </w:r>
    </w:p>
    <w:p w14:paraId="2DB87B57" w14:textId="77777777" w:rsidR="00703C94" w:rsidRPr="008C10E7" w:rsidRDefault="00703C94" w:rsidP="0064642E">
      <w:pPr>
        <w:numPr>
          <w:ilvl w:val="0"/>
          <w:numId w:val="46"/>
        </w:numPr>
        <w:tabs>
          <w:tab w:val="left" w:pos="567"/>
          <w:tab w:val="left" w:pos="851"/>
          <w:tab w:val="left" w:pos="1134"/>
        </w:tabs>
        <w:spacing w:after="0" w:line="360" w:lineRule="auto"/>
        <w:ind w:left="0" w:firstLine="0"/>
        <w:contextualSpacing/>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Дрозд В.,  Дрозд О,  Журавльов Д., Пєтков С. Протидія  і запобігання корупції в Україні. Актуальне законодавство та судова практика: навч. посіб., Київ : Центр учбової літератури, 2021, 686 с.</w:t>
      </w:r>
    </w:p>
    <w:p w14:paraId="196073E0" w14:textId="77777777" w:rsidR="00703C94" w:rsidRPr="008C10E7" w:rsidRDefault="00703C94" w:rsidP="0064642E">
      <w:pPr>
        <w:numPr>
          <w:ilvl w:val="0"/>
          <w:numId w:val="46"/>
        </w:numPr>
        <w:tabs>
          <w:tab w:val="left" w:pos="567"/>
          <w:tab w:val="left" w:pos="851"/>
          <w:tab w:val="left" w:pos="1134"/>
        </w:tabs>
        <w:spacing w:after="0" w:line="360" w:lineRule="auto"/>
        <w:ind w:left="0" w:firstLine="0"/>
        <w:contextualSpacing/>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 xml:space="preserve">Дралюк І. М. Проблеми формування державної антикорупційної політики та реалізації нового антикорупційного законодавства в контексті забезпечення національної безпеки України. </w:t>
      </w:r>
      <w:r w:rsidRPr="008C10E7">
        <w:rPr>
          <w:rFonts w:ascii="Times New Roman" w:eastAsia="Calibri" w:hAnsi="Times New Roman" w:cs="Times New Roman"/>
          <w:i/>
          <w:kern w:val="0"/>
          <w:sz w:val="28"/>
          <w:szCs w:val="28"/>
          <w14:ligatures w14:val="none"/>
        </w:rPr>
        <w:t>Наше право.</w:t>
      </w:r>
      <w:r w:rsidRPr="008C10E7">
        <w:rPr>
          <w:rFonts w:ascii="Times New Roman" w:eastAsia="Calibri" w:hAnsi="Times New Roman" w:cs="Times New Roman"/>
          <w:kern w:val="0"/>
          <w:sz w:val="28"/>
          <w:szCs w:val="28"/>
          <w14:ligatures w14:val="none"/>
        </w:rPr>
        <w:t xml:space="preserve"> 2015. № 2. С. 179–181. </w:t>
      </w:r>
    </w:p>
    <w:p w14:paraId="244A25DA" w14:textId="77777777" w:rsidR="00703C94" w:rsidRPr="008C10E7" w:rsidRDefault="00703C94" w:rsidP="0064642E">
      <w:pPr>
        <w:numPr>
          <w:ilvl w:val="0"/>
          <w:numId w:val="46"/>
        </w:numPr>
        <w:tabs>
          <w:tab w:val="left" w:pos="567"/>
          <w:tab w:val="left" w:pos="851"/>
          <w:tab w:val="left" w:pos="1134"/>
        </w:tabs>
        <w:spacing w:after="0" w:line="360" w:lineRule="auto"/>
        <w:ind w:left="0" w:firstLine="0"/>
        <w:contextualSpacing/>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Дудоров О. О., Коломоєць Т. О., Кушнір С. М., Макаренков О. Л. Загальнотеоретичні, адміністративно- та кримінально-правові основи концептуалізації антикорупційної реформи в Україні : колективна монографія. Запоріжжя, 2019. 476 с.</w:t>
      </w:r>
    </w:p>
    <w:p w14:paraId="4B9AEEFE" w14:textId="77777777" w:rsidR="00703C94" w:rsidRPr="008C10E7" w:rsidRDefault="00703C94" w:rsidP="0064642E">
      <w:pPr>
        <w:numPr>
          <w:ilvl w:val="0"/>
          <w:numId w:val="46"/>
        </w:numPr>
        <w:tabs>
          <w:tab w:val="left" w:pos="567"/>
          <w:tab w:val="left" w:pos="851"/>
          <w:tab w:val="left" w:pos="1134"/>
        </w:tabs>
        <w:spacing w:after="0" w:line="360" w:lineRule="auto"/>
        <w:ind w:left="0" w:firstLine="0"/>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 xml:space="preserve">Дудченко В. В. Про герменевтичний підхід до права. </w:t>
      </w:r>
      <w:r w:rsidRPr="008C10E7">
        <w:rPr>
          <w:rFonts w:ascii="Times New Roman" w:eastAsia="Calibri" w:hAnsi="Times New Roman" w:cs="Times New Roman"/>
          <w:i/>
          <w:kern w:val="0"/>
          <w:sz w:val="28"/>
          <w:szCs w:val="28"/>
          <w14:ligatures w14:val="none"/>
        </w:rPr>
        <w:t xml:space="preserve">Актуальні проблеми держави і права. </w:t>
      </w:r>
      <w:r w:rsidRPr="008C10E7">
        <w:rPr>
          <w:rFonts w:ascii="Times New Roman" w:eastAsia="Calibri" w:hAnsi="Times New Roman" w:cs="Times New Roman"/>
          <w:iCs/>
          <w:kern w:val="0"/>
          <w:sz w:val="28"/>
          <w:szCs w:val="28"/>
          <w14:ligatures w14:val="none"/>
        </w:rPr>
        <w:t>2009. Вип. 45.</w:t>
      </w:r>
      <w:r w:rsidRPr="008C10E7">
        <w:rPr>
          <w:rFonts w:ascii="Times New Roman" w:eastAsia="Calibri" w:hAnsi="Times New Roman" w:cs="Times New Roman"/>
          <w:kern w:val="0"/>
          <w:sz w:val="28"/>
          <w:szCs w:val="28"/>
          <w14:ligatures w14:val="none"/>
        </w:rPr>
        <w:t xml:space="preserve"> С. 11‒16. URL : </w:t>
      </w:r>
      <w:hyperlink r:id="rId40" w:history="1">
        <w:r w:rsidRPr="008C10E7">
          <w:rPr>
            <w:rFonts w:ascii="Times New Roman" w:eastAsia="Calibri" w:hAnsi="Times New Roman" w:cs="Times New Roman"/>
            <w:kern w:val="0"/>
            <w:sz w:val="28"/>
            <w:szCs w:val="28"/>
            <w14:ligatures w14:val="none"/>
          </w:rPr>
          <w:t>http://nbuv.gov.ua/UJRN/</w:t>
        </w:r>
      </w:hyperlink>
      <w:r w:rsidRPr="008C10E7">
        <w:rPr>
          <w:rFonts w:ascii="Times New Roman" w:eastAsia="Calibri" w:hAnsi="Times New Roman" w:cs="Times New Roman"/>
          <w:kern w:val="0"/>
          <w:sz w:val="28"/>
          <w:szCs w:val="28"/>
          <w14:ligatures w14:val="none"/>
        </w:rPr>
        <w:t xml:space="preserve"> apdp_2009_45_3 (дата звернення : 20.04.2023).</w:t>
      </w:r>
    </w:p>
    <w:p w14:paraId="11CF551A" w14:textId="77777777" w:rsidR="00703C94" w:rsidRPr="008C10E7" w:rsidRDefault="00703C94" w:rsidP="0064642E">
      <w:pPr>
        <w:numPr>
          <w:ilvl w:val="0"/>
          <w:numId w:val="46"/>
        </w:numPr>
        <w:tabs>
          <w:tab w:val="left" w:pos="567"/>
          <w:tab w:val="left" w:pos="851"/>
          <w:tab w:val="left" w:pos="1134"/>
        </w:tabs>
        <w:spacing w:after="0" w:line="360" w:lineRule="auto"/>
        <w:ind w:left="0" w:firstLine="0"/>
        <w:contextualSpacing/>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Експлікація : літературознавча енциклопедія : у 2 т. / авт.-уклад. Ю. І. Ковалів. Київ : ВЦ «Академія», 2007. Т. 1. С. 321.</w:t>
      </w:r>
    </w:p>
    <w:p w14:paraId="5A007D37" w14:textId="77777777" w:rsidR="00703C94" w:rsidRPr="008C10E7" w:rsidRDefault="00703C94" w:rsidP="0064642E">
      <w:pPr>
        <w:numPr>
          <w:ilvl w:val="0"/>
          <w:numId w:val="46"/>
        </w:numPr>
        <w:tabs>
          <w:tab w:val="left" w:pos="567"/>
          <w:tab w:val="left" w:pos="851"/>
          <w:tab w:val="left" w:pos="1134"/>
        </w:tabs>
        <w:spacing w:after="0" w:line="360" w:lineRule="auto"/>
        <w:ind w:left="0" w:firstLine="0"/>
        <w:contextualSpacing/>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lastRenderedPageBreak/>
        <w:t xml:space="preserve">Жаровська І. Правова політика держави  (теоретико-правовий аналіз). </w:t>
      </w:r>
      <w:r w:rsidRPr="008C10E7">
        <w:rPr>
          <w:rFonts w:ascii="Times New Roman" w:eastAsia="Calibri" w:hAnsi="Times New Roman" w:cs="Times New Roman"/>
          <w:i/>
          <w:iCs/>
          <w:kern w:val="0"/>
          <w:sz w:val="28"/>
          <w:szCs w:val="28"/>
          <w14:ligatures w14:val="none"/>
        </w:rPr>
        <w:t>Вісник Національного університету «Львівська політехніка». Серія : «Юридичні науки».</w:t>
      </w:r>
      <w:r w:rsidRPr="008C10E7">
        <w:rPr>
          <w:rFonts w:ascii="Times New Roman" w:eastAsia="Calibri" w:hAnsi="Times New Roman" w:cs="Times New Roman"/>
          <w:kern w:val="0"/>
          <w:sz w:val="28"/>
          <w:szCs w:val="28"/>
          <w14:ligatures w14:val="none"/>
        </w:rPr>
        <w:t xml:space="preserve"> 2020. № 4 (28). С. 47–51. URL : </w:t>
      </w:r>
      <w:hyperlink r:id="rId41" w:history="1">
        <w:r w:rsidRPr="008C10E7">
          <w:rPr>
            <w:rFonts w:ascii="Times New Roman" w:eastAsia="Calibri" w:hAnsi="Times New Roman" w:cs="Times New Roman"/>
            <w:kern w:val="0"/>
            <w:sz w:val="28"/>
            <w:szCs w:val="28"/>
            <w14:ligatures w14:val="none"/>
          </w:rPr>
          <w:t>https://science.lpnu.ua/sites/default/files/journal-paper/2020/dec/22719/9.pdf</w:t>
        </w:r>
      </w:hyperlink>
      <w:r w:rsidRPr="008C10E7">
        <w:rPr>
          <w:rFonts w:ascii="Times New Roman" w:eastAsia="Calibri" w:hAnsi="Times New Roman" w:cs="Times New Roman"/>
          <w:kern w:val="0"/>
          <w:sz w:val="28"/>
          <w:szCs w:val="28"/>
          <w14:ligatures w14:val="none"/>
        </w:rPr>
        <w:t xml:space="preserve"> (дата звернення : 07.09.2024).</w:t>
      </w:r>
    </w:p>
    <w:p w14:paraId="5FD09EB7" w14:textId="77777777" w:rsidR="00703C94" w:rsidRPr="008C10E7" w:rsidRDefault="00703C94" w:rsidP="0064642E">
      <w:pPr>
        <w:numPr>
          <w:ilvl w:val="0"/>
          <w:numId w:val="46"/>
        </w:numPr>
        <w:tabs>
          <w:tab w:val="left" w:pos="567"/>
          <w:tab w:val="left" w:pos="851"/>
          <w:tab w:val="left" w:pos="1134"/>
        </w:tabs>
        <w:spacing w:after="0" w:line="360" w:lineRule="auto"/>
        <w:ind w:left="0" w:firstLine="0"/>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Железняк Н. А. Правові та організаційні форми діяльності Міністерства юстиції України у здійсненні державної правової політики (теоретичні та практичні питання) : автореф. дис. … канд. юрид. наук : 12.00.07. К., 2005. 21 с.</w:t>
      </w:r>
    </w:p>
    <w:p w14:paraId="6165B65C" w14:textId="77777777" w:rsidR="00703C94" w:rsidRPr="008C10E7" w:rsidRDefault="00703C94" w:rsidP="0064642E">
      <w:pPr>
        <w:numPr>
          <w:ilvl w:val="0"/>
          <w:numId w:val="46"/>
        </w:numPr>
        <w:tabs>
          <w:tab w:val="left" w:pos="567"/>
          <w:tab w:val="left" w:pos="851"/>
          <w:tab w:val="left" w:pos="1134"/>
        </w:tabs>
        <w:spacing w:after="0" w:line="360" w:lineRule="auto"/>
        <w:ind w:left="0" w:firstLine="0"/>
        <w:contextualSpacing/>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 xml:space="preserve">Заброда Д. Г. Поняття державної антикорупційної політики. </w:t>
      </w:r>
      <w:r w:rsidRPr="008C10E7">
        <w:rPr>
          <w:rFonts w:ascii="Times New Roman" w:eastAsia="Calibri" w:hAnsi="Times New Roman" w:cs="Times New Roman"/>
          <w:i/>
          <w:kern w:val="0"/>
          <w:sz w:val="28"/>
          <w:szCs w:val="28"/>
          <w14:ligatures w14:val="none"/>
        </w:rPr>
        <w:t>Право і безпека.</w:t>
      </w:r>
      <w:r w:rsidRPr="008C10E7">
        <w:rPr>
          <w:rFonts w:ascii="Times New Roman" w:eastAsia="Calibri" w:hAnsi="Times New Roman" w:cs="Times New Roman"/>
          <w:kern w:val="0"/>
          <w:sz w:val="28"/>
          <w:szCs w:val="28"/>
          <w14:ligatures w14:val="none"/>
        </w:rPr>
        <w:t xml:space="preserve"> 2012. Вип. 2 (44). С. 98‒106. URL : </w:t>
      </w:r>
      <w:hyperlink r:id="rId42" w:history="1">
        <w:r w:rsidRPr="008C10E7">
          <w:rPr>
            <w:rFonts w:ascii="Times New Roman" w:eastAsia="Calibri" w:hAnsi="Times New Roman" w:cs="Times New Roman"/>
            <w:kern w:val="0"/>
            <w:sz w:val="28"/>
            <w:szCs w:val="28"/>
            <w14:ligatures w14:val="none"/>
          </w:rPr>
          <w:t>http://nbuv.gov.ua/UJRN/Pib_2012_2_24</w:t>
        </w:r>
      </w:hyperlink>
      <w:r w:rsidRPr="008C10E7">
        <w:rPr>
          <w:rFonts w:ascii="Times New Roman" w:eastAsia="Calibri" w:hAnsi="Times New Roman" w:cs="Times New Roman"/>
          <w:kern w:val="0"/>
          <w:sz w:val="28"/>
          <w:szCs w:val="28"/>
          <w14:ligatures w14:val="none"/>
        </w:rPr>
        <w:t xml:space="preserve"> (дата звернення : 07.06.2024).</w:t>
      </w:r>
    </w:p>
    <w:p w14:paraId="1611C622" w14:textId="77777777" w:rsidR="00703C94" w:rsidRPr="008C10E7" w:rsidRDefault="00703C94" w:rsidP="0064642E">
      <w:pPr>
        <w:numPr>
          <w:ilvl w:val="0"/>
          <w:numId w:val="46"/>
        </w:numPr>
        <w:tabs>
          <w:tab w:val="left" w:pos="567"/>
          <w:tab w:val="left" w:pos="851"/>
          <w:tab w:val="left" w:pos="1134"/>
        </w:tabs>
        <w:spacing w:after="0" w:line="360" w:lineRule="auto"/>
        <w:ind w:left="0" w:firstLine="0"/>
        <w:contextualSpacing/>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 xml:space="preserve">Заброда Д., Кашкаров О. Основні моделі державних інституцій, відповідальних за реалізацію державної антикорупційної політики. </w:t>
      </w:r>
      <w:r w:rsidRPr="008C10E7">
        <w:rPr>
          <w:rFonts w:ascii="Times New Roman" w:eastAsia="Calibri" w:hAnsi="Times New Roman" w:cs="Times New Roman"/>
          <w:i/>
          <w:kern w:val="0"/>
          <w:sz w:val="28"/>
          <w:szCs w:val="28"/>
          <w14:ligatures w14:val="none"/>
        </w:rPr>
        <w:t>Форум права</w:t>
      </w:r>
      <w:r w:rsidRPr="008C10E7">
        <w:rPr>
          <w:rFonts w:ascii="Times New Roman" w:eastAsia="Calibri" w:hAnsi="Times New Roman" w:cs="Times New Roman"/>
          <w:kern w:val="0"/>
          <w:sz w:val="28"/>
          <w:szCs w:val="28"/>
          <w14:ligatures w14:val="none"/>
        </w:rPr>
        <w:t xml:space="preserve">. 2013. № 4. С. 121–126. </w:t>
      </w:r>
    </w:p>
    <w:p w14:paraId="42EAD09B" w14:textId="77777777" w:rsidR="00703C94" w:rsidRPr="008C10E7" w:rsidRDefault="00703C94" w:rsidP="0064642E">
      <w:pPr>
        <w:numPr>
          <w:ilvl w:val="0"/>
          <w:numId w:val="46"/>
        </w:numPr>
        <w:tabs>
          <w:tab w:val="left" w:pos="567"/>
          <w:tab w:val="left" w:pos="851"/>
          <w:tab w:val="left" w:pos="1134"/>
        </w:tabs>
        <w:spacing w:after="0" w:line="360" w:lineRule="auto"/>
        <w:ind w:left="0" w:firstLine="0"/>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 xml:space="preserve">Завальнюк В. В. Методологія юридичної антропології: пошуки ефективної дослідницької програми. </w:t>
      </w:r>
      <w:r w:rsidRPr="008C10E7">
        <w:rPr>
          <w:rFonts w:ascii="Times New Roman" w:eastAsia="Calibri" w:hAnsi="Times New Roman" w:cs="Times New Roman"/>
          <w:i/>
          <w:iCs/>
          <w:kern w:val="0"/>
          <w:sz w:val="28"/>
          <w:szCs w:val="28"/>
          <w14:ligatures w14:val="none"/>
        </w:rPr>
        <w:t>Молодий вчений</w:t>
      </w:r>
      <w:r w:rsidRPr="008C10E7">
        <w:rPr>
          <w:rFonts w:ascii="Times New Roman" w:eastAsia="Calibri" w:hAnsi="Times New Roman" w:cs="Times New Roman"/>
          <w:kern w:val="0"/>
          <w:sz w:val="28"/>
          <w:szCs w:val="28"/>
          <w14:ligatures w14:val="none"/>
        </w:rPr>
        <w:t xml:space="preserve">. 2016. № 8 (35). С. 84–88. URL : </w:t>
      </w:r>
      <w:hyperlink r:id="rId43" w:history="1">
        <w:r w:rsidRPr="008C10E7">
          <w:rPr>
            <w:rFonts w:ascii="Times New Roman" w:eastAsia="Calibri" w:hAnsi="Times New Roman" w:cs="Times New Roman"/>
            <w:kern w:val="0"/>
            <w:sz w:val="28"/>
            <w:szCs w:val="28"/>
            <w14:ligatures w14:val="none"/>
          </w:rPr>
          <w:t>http://molodyvcheny.in.ua/files/journal/2016/8/19.pdf</w:t>
        </w:r>
      </w:hyperlink>
      <w:r w:rsidRPr="008C10E7">
        <w:rPr>
          <w:rFonts w:ascii="Times New Roman" w:eastAsia="Calibri" w:hAnsi="Times New Roman" w:cs="Times New Roman"/>
          <w:kern w:val="0"/>
          <w:sz w:val="28"/>
          <w:szCs w:val="28"/>
          <w14:ligatures w14:val="none"/>
        </w:rPr>
        <w:t xml:space="preserve"> (дата звернення : 12.10.2022).</w:t>
      </w:r>
    </w:p>
    <w:p w14:paraId="4551A45F" w14:textId="77777777" w:rsidR="00703C94" w:rsidRPr="008C10E7" w:rsidRDefault="00703C94" w:rsidP="0064642E">
      <w:pPr>
        <w:numPr>
          <w:ilvl w:val="0"/>
          <w:numId w:val="46"/>
        </w:numPr>
        <w:tabs>
          <w:tab w:val="left" w:pos="567"/>
          <w:tab w:val="left" w:pos="851"/>
          <w:tab w:val="left" w:pos="1134"/>
        </w:tabs>
        <w:spacing w:after="0" w:line="360" w:lineRule="auto"/>
        <w:ind w:left="0" w:firstLine="0"/>
        <w:contextualSpacing/>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 xml:space="preserve">Загальна теорія права / за заг. ред. М. І. Козюбри. К. : Ваіте, 2015. 392 с. URL: </w:t>
      </w:r>
      <w:hyperlink r:id="rId44" w:history="1">
        <w:r w:rsidRPr="008C10E7">
          <w:rPr>
            <w:rFonts w:ascii="Times New Roman" w:eastAsia="Calibri" w:hAnsi="Times New Roman" w:cs="Times New Roman"/>
            <w:kern w:val="0"/>
            <w:sz w:val="28"/>
            <w:szCs w:val="28"/>
            <w14:ligatures w14:val="none"/>
          </w:rPr>
          <w:t>https://www.osce.org/files/f/documents/8/f/283756.pdf</w:t>
        </w:r>
      </w:hyperlink>
      <w:r w:rsidRPr="008C10E7">
        <w:rPr>
          <w:rFonts w:ascii="Times New Roman" w:eastAsia="Calibri" w:hAnsi="Times New Roman" w:cs="Times New Roman"/>
          <w:kern w:val="0"/>
          <w:sz w:val="28"/>
          <w:szCs w:val="28"/>
          <w14:ligatures w14:val="none"/>
        </w:rPr>
        <w:t>. (дата звернення : 22.06.2023).</w:t>
      </w:r>
    </w:p>
    <w:p w14:paraId="681BB716" w14:textId="77777777" w:rsidR="00703C94" w:rsidRPr="00750613" w:rsidRDefault="00703C94" w:rsidP="0064642E">
      <w:pPr>
        <w:numPr>
          <w:ilvl w:val="0"/>
          <w:numId w:val="46"/>
        </w:numPr>
        <w:tabs>
          <w:tab w:val="left" w:pos="567"/>
          <w:tab w:val="left" w:pos="1134"/>
        </w:tabs>
        <w:spacing w:after="0" w:line="360" w:lineRule="auto"/>
        <w:ind w:left="0" w:firstLine="0"/>
        <w:contextualSpacing/>
        <w:jc w:val="both"/>
        <w:rPr>
          <w:rFonts w:ascii="Times New Roman" w:eastAsia="Calibri" w:hAnsi="Times New Roman" w:cs="Times New Roman"/>
          <w:kern w:val="0"/>
          <w:sz w:val="28"/>
          <w:szCs w:val="28"/>
          <w14:ligatures w14:val="none"/>
        </w:rPr>
      </w:pPr>
      <w:r w:rsidRPr="008C10E7">
        <w:rPr>
          <w:rFonts w:ascii="Times New Roman" w:eastAsia="Calibri" w:hAnsi="Times New Roman" w:cs="Times New Roman"/>
          <w:kern w:val="0"/>
          <w:sz w:val="28"/>
          <w:szCs w:val="28"/>
          <w14:ligatures w14:val="none"/>
        </w:rPr>
        <w:t xml:space="preserve">Задирака Н., Кабанець Р. Світовий досвід запобігання та протидії корупції: </w:t>
      </w:r>
      <w:r w:rsidRPr="00750613">
        <w:rPr>
          <w:rFonts w:ascii="Times New Roman" w:eastAsia="Calibri" w:hAnsi="Times New Roman" w:cs="Times New Roman"/>
          <w:kern w:val="0"/>
          <w:sz w:val="28"/>
          <w:szCs w:val="28"/>
          <w14:ligatures w14:val="none"/>
        </w:rPr>
        <w:t xml:space="preserve">до питання про інтеграцію законодавства України до права Європейського Союзу. </w:t>
      </w:r>
      <w:r w:rsidRPr="00750613">
        <w:rPr>
          <w:rFonts w:ascii="Times New Roman" w:eastAsia="Calibri" w:hAnsi="Times New Roman" w:cs="Times New Roman"/>
          <w:i/>
          <w:kern w:val="0"/>
          <w:sz w:val="28"/>
          <w:szCs w:val="28"/>
          <w14:ligatures w14:val="none"/>
        </w:rPr>
        <w:t>Віче</w:t>
      </w:r>
      <w:r w:rsidRPr="00750613">
        <w:rPr>
          <w:rFonts w:ascii="Times New Roman" w:eastAsia="Calibri" w:hAnsi="Times New Roman" w:cs="Times New Roman"/>
          <w:kern w:val="0"/>
          <w:sz w:val="28"/>
          <w:szCs w:val="28"/>
          <w14:ligatures w14:val="none"/>
        </w:rPr>
        <w:t xml:space="preserve">. 2014. Вип. 10. С. 27–29. </w:t>
      </w:r>
    </w:p>
    <w:p w14:paraId="0A4BBA63"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Задорожний С. А. Механізми запобігання та протидії корупції в органах місцевої влади : дис. … канд. наук з держ. упр. : 25.00.02. Київ, 2016. 251 с. </w:t>
      </w:r>
    </w:p>
    <w:p w14:paraId="163A10F4"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Задорожний С. А. Сучасні передумови виникнення корупції. </w:t>
      </w:r>
      <w:r w:rsidRPr="0064642E">
        <w:rPr>
          <w:rFonts w:ascii="Times New Roman" w:eastAsia="Calibri" w:hAnsi="Times New Roman" w:cs="Times New Roman"/>
          <w:i/>
          <w:kern w:val="0"/>
          <w:sz w:val="28"/>
          <w:szCs w:val="28"/>
          <w14:ligatures w14:val="none"/>
        </w:rPr>
        <w:t xml:space="preserve">Проблеми реалізації державної антикорупційної політики в Україні. </w:t>
      </w:r>
      <w:r w:rsidRPr="0064642E">
        <w:rPr>
          <w:rFonts w:ascii="Times New Roman" w:eastAsia="Calibri" w:hAnsi="Times New Roman" w:cs="Times New Roman"/>
          <w:kern w:val="0"/>
          <w:sz w:val="28"/>
          <w:szCs w:val="28"/>
          <w14:ligatures w14:val="none"/>
        </w:rPr>
        <w:t xml:space="preserve">Київ : НАДУ, 2011. С. 43–46. </w:t>
      </w:r>
    </w:p>
    <w:p w14:paraId="4CA921D4"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Заєць А. П. Ідеї природного права у творчості Гуго Гроція. </w:t>
      </w:r>
      <w:r w:rsidRPr="0064642E">
        <w:rPr>
          <w:rFonts w:ascii="Times New Roman" w:eastAsia="Calibri" w:hAnsi="Times New Roman" w:cs="Times New Roman"/>
          <w:i/>
          <w:kern w:val="0"/>
          <w:sz w:val="28"/>
          <w:szCs w:val="28"/>
          <w14:ligatures w14:val="none"/>
        </w:rPr>
        <w:t xml:space="preserve">Наукові записки НаУКМА. </w:t>
      </w:r>
      <w:r w:rsidRPr="0064642E">
        <w:rPr>
          <w:rFonts w:ascii="Times New Roman" w:eastAsia="Calibri" w:hAnsi="Times New Roman" w:cs="Times New Roman"/>
          <w:kern w:val="0"/>
          <w:sz w:val="28"/>
          <w:szCs w:val="28"/>
          <w14:ligatures w14:val="none"/>
        </w:rPr>
        <w:t>2017. Т. 200. Юридичні науки. С. 16</w:t>
      </w:r>
      <w:r w:rsidRPr="0064642E">
        <w:rPr>
          <w:rFonts w:ascii="Times New Roman" w:eastAsia="Calibri" w:hAnsi="Times New Roman" w:cs="Times New Roman"/>
          <w:iCs/>
          <w:kern w:val="0"/>
          <w:sz w:val="28"/>
          <w:szCs w:val="28"/>
          <w14:ligatures w14:val="none"/>
        </w:rPr>
        <w:t>–</w:t>
      </w:r>
      <w:r w:rsidRPr="0064642E">
        <w:rPr>
          <w:rFonts w:ascii="Times New Roman" w:eastAsia="Calibri" w:hAnsi="Times New Roman" w:cs="Times New Roman"/>
          <w:kern w:val="0"/>
          <w:sz w:val="28"/>
          <w:szCs w:val="28"/>
          <w14:ligatures w14:val="none"/>
        </w:rPr>
        <w:t xml:space="preserve">20. URL : </w:t>
      </w:r>
      <w:hyperlink r:id="rId45" w:history="1">
        <w:r w:rsidRPr="0064642E">
          <w:rPr>
            <w:rFonts w:ascii="Times New Roman" w:eastAsia="Calibri" w:hAnsi="Times New Roman" w:cs="Times New Roman"/>
            <w:kern w:val="0"/>
            <w:sz w:val="28"/>
            <w:szCs w:val="28"/>
            <w14:ligatures w14:val="none"/>
          </w:rPr>
          <w:t>https://ekmair.ukma.edu.ua/server/api/core/bitstreams/f7307fff-da74-4ed8-85fe-0c580aefb49b/content</w:t>
        </w:r>
      </w:hyperlink>
      <w:r w:rsidRPr="0064642E">
        <w:rPr>
          <w:rFonts w:ascii="Times New Roman" w:eastAsia="Calibri" w:hAnsi="Times New Roman" w:cs="Times New Roman"/>
          <w:kern w:val="0"/>
          <w:sz w:val="28"/>
          <w:szCs w:val="28"/>
          <w14:ligatures w14:val="none"/>
        </w:rPr>
        <w:t xml:space="preserve"> (дата звернення : 15.07.2024).</w:t>
      </w:r>
    </w:p>
    <w:p w14:paraId="0F839CE8"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shd w:val="clear" w:color="auto" w:fill="FFFFFF"/>
          <w14:ligatures w14:val="none"/>
        </w:rPr>
        <w:lastRenderedPageBreak/>
        <w:t>Заєць О. В. Абстрактне і конкретне : Велика українська енциклопедія. URL : https://vue.gov.ua/Абстрактне і конкретне (дата звернення: 18.01.2025).</w:t>
      </w:r>
    </w:p>
    <w:p w14:paraId="4727306B" w14:textId="77777777" w:rsidR="00703C94" w:rsidRPr="0064642E" w:rsidRDefault="00703C94" w:rsidP="0064642E">
      <w:pPr>
        <w:keepNext/>
        <w:keepLines/>
        <w:numPr>
          <w:ilvl w:val="0"/>
          <w:numId w:val="46"/>
        </w:numPr>
        <w:shd w:val="clear" w:color="auto" w:fill="FFFFFF"/>
        <w:tabs>
          <w:tab w:val="left" w:pos="567"/>
          <w:tab w:val="left" w:pos="851"/>
          <w:tab w:val="left" w:pos="1276"/>
        </w:tabs>
        <w:spacing w:after="0" w:line="360" w:lineRule="auto"/>
        <w:ind w:left="0" w:firstLine="0"/>
        <w:jc w:val="both"/>
        <w:outlineLvl w:val="0"/>
        <w:rPr>
          <w:rFonts w:ascii="Times New Roman" w:eastAsia="Times New Roman" w:hAnsi="Times New Roman" w:cs="Times New Roman"/>
          <w:bCs/>
          <w:kern w:val="0"/>
          <w:sz w:val="28"/>
          <w:szCs w:val="28"/>
          <w:lang w:eastAsia="ru-RU"/>
          <w14:ligatures w14:val="none"/>
        </w:rPr>
      </w:pPr>
      <w:r w:rsidRPr="0064642E">
        <w:rPr>
          <w:rFonts w:ascii="Times New Roman" w:eastAsia="Times New Roman" w:hAnsi="Times New Roman" w:cs="Times New Roman"/>
          <w:bCs/>
          <w:kern w:val="0"/>
          <w:sz w:val="28"/>
          <w:szCs w:val="28"/>
          <w:lang w:eastAsia="ru-RU"/>
          <w14:ligatures w14:val="none"/>
        </w:rPr>
        <w:t xml:space="preserve">Заїковський С. </w:t>
      </w:r>
      <w:r w:rsidRPr="0064642E">
        <w:rPr>
          <w:rFonts w:ascii="Times New Roman" w:eastAsia="Times New Roman" w:hAnsi="Times New Roman" w:cs="Times New Roman"/>
          <w:bCs/>
          <w:kern w:val="36"/>
          <w:sz w:val="28"/>
          <w:szCs w:val="28"/>
          <w:lang w:eastAsia="ru-RU"/>
          <w14:ligatures w14:val="none"/>
        </w:rPr>
        <w:t>Ален де Бенуа: Жан-Жак Руссо, консервативний революціонер.</w:t>
      </w:r>
      <w:r w:rsidRPr="0064642E">
        <w:rPr>
          <w:rFonts w:ascii="Times New Roman" w:eastAsia="Times New Roman" w:hAnsi="Times New Roman" w:cs="Times New Roman"/>
          <w:bCs/>
          <w:kern w:val="0"/>
          <w:sz w:val="28"/>
          <w:szCs w:val="28"/>
          <w:lang w:eastAsia="ru-RU"/>
          <w14:ligatures w14:val="none"/>
        </w:rPr>
        <w:t xml:space="preserve"> URL : </w:t>
      </w:r>
      <w:hyperlink r:id="rId46" w:history="1">
        <w:r w:rsidRPr="0064642E">
          <w:rPr>
            <w:rFonts w:ascii="Times New Roman" w:eastAsia="Times New Roman" w:hAnsi="Times New Roman" w:cs="Times New Roman"/>
            <w:bCs/>
            <w:kern w:val="36"/>
            <w:sz w:val="28"/>
            <w:szCs w:val="28"/>
            <w:lang w:eastAsia="ru-RU"/>
            <w14:ligatures w14:val="none"/>
          </w:rPr>
          <w:t>https://plomin.club/allen-de-benoit-jean-jacques-rousseau-conservative-revolutionary/</w:t>
        </w:r>
      </w:hyperlink>
      <w:r w:rsidRPr="0064642E">
        <w:rPr>
          <w:rFonts w:ascii="Times New Roman" w:eastAsia="Times New Roman" w:hAnsi="Times New Roman" w:cs="Times New Roman"/>
          <w:bCs/>
          <w:kern w:val="36"/>
          <w:sz w:val="28"/>
          <w:szCs w:val="28"/>
          <w:lang w:eastAsia="ru-RU"/>
          <w14:ligatures w14:val="none"/>
        </w:rPr>
        <w:t xml:space="preserve"> (дата звернення : 05.07.2024).</w:t>
      </w:r>
    </w:p>
    <w:p w14:paraId="4579654B" w14:textId="77777777" w:rsidR="00703C94" w:rsidRPr="0064642E" w:rsidRDefault="00703C94" w:rsidP="0064642E">
      <w:pPr>
        <w:numPr>
          <w:ilvl w:val="0"/>
          <w:numId w:val="46"/>
        </w:numPr>
        <w:tabs>
          <w:tab w:val="left" w:pos="0"/>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Times New Roman" w:hAnsi="Times New Roman" w:cs="Times New Roman"/>
          <w:bCs/>
          <w:kern w:val="0"/>
          <w:sz w:val="28"/>
          <w:szCs w:val="28"/>
          <w:lang w:eastAsia="uk-UA"/>
          <w14:ligatures w14:val="none"/>
        </w:rPr>
        <w:t xml:space="preserve">Зайчук О. В., Оніщенко Н. М. </w:t>
      </w:r>
      <w:r w:rsidRPr="0064642E">
        <w:rPr>
          <w:rFonts w:ascii="Times New Roman" w:eastAsia="Times New Roman" w:hAnsi="Times New Roman" w:cs="Times New Roman"/>
          <w:bCs/>
          <w:kern w:val="36"/>
          <w:sz w:val="28"/>
          <w:szCs w:val="28"/>
          <w:lang w:eastAsia="uk-UA"/>
          <w14:ligatures w14:val="none"/>
        </w:rPr>
        <w:t xml:space="preserve">Теорія держави і права. </w:t>
      </w:r>
      <w:r w:rsidRPr="0064642E">
        <w:rPr>
          <w:rFonts w:ascii="Times New Roman" w:eastAsia="Times New Roman" w:hAnsi="Times New Roman" w:cs="Times New Roman"/>
          <w:bCs/>
          <w:kern w:val="0"/>
          <w:sz w:val="28"/>
          <w:szCs w:val="28"/>
          <w:lang w:eastAsia="uk-UA"/>
          <w14:ligatures w14:val="none"/>
        </w:rPr>
        <w:t>Академічний курс : підруч. Київ : Юрінком Інтер. 2006. 688 с.</w:t>
      </w:r>
    </w:p>
    <w:p w14:paraId="5D2FC1B7"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outlineLvl w:val="0"/>
        <w:rPr>
          <w:rFonts w:ascii="Times New Roman" w:eastAsia="Calibri" w:hAnsi="Times New Roman" w:cs="Times New Roman"/>
          <w:kern w:val="0"/>
          <w:sz w:val="28"/>
          <w:szCs w:val="28"/>
          <w14:ligatures w14:val="none"/>
        </w:rPr>
      </w:pPr>
      <w:r w:rsidRPr="0064642E">
        <w:rPr>
          <w:rFonts w:ascii="Times New Roman" w:eastAsia="Times New Roman" w:hAnsi="Times New Roman" w:cs="Times New Roman"/>
          <w:bCs/>
          <w:kern w:val="36"/>
          <w:sz w:val="28"/>
          <w:szCs w:val="28"/>
          <w:lang w:eastAsia="ru-RU"/>
          <w14:ligatures w14:val="none"/>
        </w:rPr>
        <w:t>Закони вавілонського царя Хаммурапі.</w:t>
      </w:r>
      <w:r w:rsidRPr="0064642E">
        <w:rPr>
          <w:rFonts w:ascii="Times New Roman" w:eastAsia="Calibri" w:hAnsi="Times New Roman" w:cs="Times New Roman"/>
          <w:kern w:val="0"/>
          <w:sz w:val="28"/>
          <w:szCs w:val="28"/>
          <w14:ligatures w14:val="none"/>
        </w:rPr>
        <w:t xml:space="preserve"> URL : </w:t>
      </w:r>
      <w:hyperlink r:id="rId47" w:history="1">
        <w:r w:rsidRPr="0064642E">
          <w:rPr>
            <w:rFonts w:ascii="Times New Roman" w:eastAsia="Calibri" w:hAnsi="Times New Roman" w:cs="Times New Roman"/>
            <w:kern w:val="36"/>
            <w:sz w:val="28"/>
            <w:szCs w:val="28"/>
            <w14:ligatures w14:val="none"/>
          </w:rPr>
          <w:t>https://ibib.ltd.ua/zakonyi-vavilonskogo-tsarya.html</w:t>
        </w:r>
      </w:hyperlink>
      <w:r w:rsidRPr="0064642E">
        <w:rPr>
          <w:rFonts w:ascii="Times New Roman" w:eastAsia="Times New Roman" w:hAnsi="Times New Roman" w:cs="Times New Roman"/>
          <w:bCs/>
          <w:kern w:val="36"/>
          <w:sz w:val="28"/>
          <w:szCs w:val="28"/>
          <w:lang w:eastAsia="ru-RU"/>
          <w14:ligatures w14:val="none"/>
        </w:rPr>
        <w:t xml:space="preserve"> (дата звернення : 19.08.2024).</w:t>
      </w:r>
    </w:p>
    <w:p w14:paraId="0C2770A9"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Запобігання корупції в органах ДФС України: науково-методичний та прикладний аспекти : монографія / заг. ред. О. М. Розума. Київ : Алерта, 2017. 242 с. </w:t>
      </w:r>
    </w:p>
    <w:p w14:paraId="6019BB70"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Зарембський Ю. Антикорупційна політика держави: адміністративно-правовий аспект. </w:t>
      </w:r>
      <w:r w:rsidRPr="0064642E">
        <w:rPr>
          <w:rFonts w:ascii="Times New Roman" w:eastAsia="Calibri" w:hAnsi="Times New Roman" w:cs="Times New Roman"/>
          <w:i/>
          <w:iCs/>
          <w:kern w:val="0"/>
          <w:sz w:val="28"/>
          <w:szCs w:val="28"/>
          <w14:ligatures w14:val="none"/>
        </w:rPr>
        <w:t>Актуальні проблеми правознавства.</w:t>
      </w:r>
      <w:r w:rsidRPr="0064642E">
        <w:rPr>
          <w:rFonts w:ascii="Times New Roman" w:eastAsia="Calibri" w:hAnsi="Times New Roman" w:cs="Times New Roman"/>
          <w:kern w:val="0"/>
          <w:sz w:val="28"/>
          <w:szCs w:val="28"/>
          <w14:ligatures w14:val="none"/>
        </w:rPr>
        <w:t xml:space="preserve"> 2019. Вип. 4. С. 276–281. </w:t>
      </w:r>
    </w:p>
    <w:p w14:paraId="5638B2CB"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Зарубіжний досвід створення та діяльності спеціальних антикорупційних органів : навч.-практ. посіб. URL : </w:t>
      </w:r>
      <w:hyperlink r:id="rId48" w:anchor="58" w:history="1">
        <w:r w:rsidRPr="0064642E">
          <w:rPr>
            <w:rFonts w:ascii="Times New Roman" w:eastAsia="Calibri" w:hAnsi="Times New Roman" w:cs="Times New Roman"/>
            <w:kern w:val="0"/>
            <w:sz w:val="28"/>
            <w:szCs w:val="28"/>
            <w14:ligatures w14:val="none"/>
          </w:rPr>
          <w:t>https://pidruchniki.com/84688/pravo/organizatsiyyo-pravovi_zasadi_ stvorennya_diyalnosti_spetsialnih_antikoruptsiynih_organiv#58</w:t>
        </w:r>
      </w:hyperlink>
      <w:r w:rsidRPr="0064642E">
        <w:rPr>
          <w:rFonts w:ascii="Times New Roman" w:eastAsia="Calibri" w:hAnsi="Times New Roman" w:cs="Times New Roman"/>
          <w:kern w:val="0"/>
          <w:sz w:val="28"/>
          <w:szCs w:val="28"/>
          <w14:ligatures w14:val="none"/>
        </w:rPr>
        <w:t xml:space="preserve"> </w:t>
      </w:r>
      <w:r w:rsidRPr="0064642E">
        <w:rPr>
          <w:rFonts w:ascii="Times New Roman" w:eastAsia="Calibri" w:hAnsi="Times New Roman" w:cs="Times New Roman"/>
          <w:bCs/>
          <w:kern w:val="0"/>
          <w:sz w:val="28"/>
          <w:szCs w:val="28"/>
          <w14:ligatures w14:val="none"/>
        </w:rPr>
        <w:t>(дата звернення : 08.04.2024)</w:t>
      </w:r>
      <w:r w:rsidRPr="0064642E">
        <w:rPr>
          <w:rFonts w:ascii="Times New Roman" w:eastAsia="Calibri" w:hAnsi="Times New Roman" w:cs="Times New Roman"/>
          <w:kern w:val="0"/>
          <w:sz w:val="28"/>
          <w:szCs w:val="28"/>
          <w14:ligatures w14:val="none"/>
        </w:rPr>
        <w:t xml:space="preserve">. </w:t>
      </w:r>
    </w:p>
    <w:p w14:paraId="5830004B"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Засади державної антикорупційної політики в Україні (Антикорупційна стратегія) на 2020-2024 роки. Проєкт за результатами публічного обговорення. 2020. URL : </w:t>
      </w:r>
      <w:hyperlink r:id="rId49" w:history="1">
        <w:r w:rsidRPr="0064642E">
          <w:rPr>
            <w:rFonts w:ascii="Times New Roman" w:eastAsia="Calibri" w:hAnsi="Times New Roman" w:cs="Times New Roman"/>
            <w:kern w:val="0"/>
            <w:sz w:val="28"/>
            <w:szCs w:val="28"/>
            <w14:ligatures w14:val="none"/>
          </w:rPr>
          <w:t>https://nazk.gov.ua/wp-content/uploads/2020/09/Antykoruptsijna-strategiya-na-2020-2024-roky-za-rezultatamy-publichnyh-obgovoren-08.09.2020.pdf</w:t>
        </w:r>
      </w:hyperlink>
      <w:r w:rsidRPr="0064642E">
        <w:rPr>
          <w:rFonts w:ascii="Times New Roman" w:eastAsia="Calibri" w:hAnsi="Times New Roman" w:cs="Times New Roman"/>
          <w:kern w:val="0"/>
          <w:sz w:val="28"/>
          <w:szCs w:val="28"/>
          <w14:ligatures w14:val="none"/>
        </w:rPr>
        <w:t xml:space="preserve"> (дата звернення : 01.12.2023).</w:t>
      </w:r>
    </w:p>
    <w:p w14:paraId="44882253"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Захарчук О. З. Характеристика окремих напрямів антикорупційної політики України. </w:t>
      </w:r>
      <w:r w:rsidRPr="0064642E">
        <w:rPr>
          <w:rFonts w:ascii="Times New Roman" w:eastAsia="Calibri" w:hAnsi="Times New Roman" w:cs="Times New Roman"/>
          <w:i/>
          <w:kern w:val="0"/>
          <w:sz w:val="28"/>
          <w:szCs w:val="28"/>
          <w14:ligatures w14:val="none"/>
        </w:rPr>
        <w:t>Право і суспільство</w:t>
      </w:r>
      <w:r w:rsidRPr="0064642E">
        <w:rPr>
          <w:rFonts w:ascii="Times New Roman" w:eastAsia="Calibri" w:hAnsi="Times New Roman" w:cs="Times New Roman"/>
          <w:kern w:val="0"/>
          <w:sz w:val="28"/>
          <w:szCs w:val="28"/>
          <w14:ligatures w14:val="none"/>
        </w:rPr>
        <w:t xml:space="preserve">. 2015. № 5. С. 14–18. </w:t>
      </w:r>
    </w:p>
    <w:p w14:paraId="3599A544"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shd w:val="clear" w:color="auto" w:fill="FFFFFF"/>
          <w14:ligatures w14:val="none"/>
        </w:rPr>
      </w:pPr>
      <w:r w:rsidRPr="0064642E">
        <w:rPr>
          <w:rFonts w:ascii="Times New Roman" w:eastAsia="Calibri" w:hAnsi="Times New Roman" w:cs="Times New Roman"/>
          <w:kern w:val="0"/>
          <w:sz w:val="28"/>
          <w:szCs w:val="28"/>
          <w14:ligatures w14:val="none"/>
        </w:rPr>
        <w:t xml:space="preserve">Заходи проти корупції, які практикуються транснаціональними та іншими корпораціями, їх посередниками й іншими сторонами, які дотичні до цього : Резолюція 35/14 Генеральної Асамблеї ООН від 15.12.1975 р. URL : </w:t>
      </w:r>
      <w:hyperlink r:id="rId50" w:history="1">
        <w:r w:rsidRPr="0064642E">
          <w:rPr>
            <w:rFonts w:ascii="Times New Roman" w:eastAsia="Calibri" w:hAnsi="Times New Roman" w:cs="Times New Roman"/>
            <w:kern w:val="0"/>
            <w:sz w:val="28"/>
            <w:szCs w:val="28"/>
            <w14:ligatures w14:val="none"/>
          </w:rPr>
          <w:t>https://documents-dds-ny.un.org/doc/RESOLUTION/GEN/NR0/789/27/PDF/ NR078927.pdf?OpenElement</w:t>
        </w:r>
      </w:hyperlink>
      <w:r w:rsidRPr="0064642E">
        <w:rPr>
          <w:rFonts w:ascii="Times New Roman" w:eastAsia="Calibri" w:hAnsi="Times New Roman" w:cs="Times New Roman"/>
          <w:kern w:val="0"/>
          <w:sz w:val="28"/>
          <w:szCs w:val="28"/>
          <w14:ligatures w14:val="none"/>
        </w:rPr>
        <w:t xml:space="preserve"> (дата звернення : 25.01.2024).</w:t>
      </w:r>
      <w:r w:rsidRPr="0064642E">
        <w:rPr>
          <w:rFonts w:ascii="Times New Roman" w:eastAsia="Calibri" w:hAnsi="Times New Roman" w:cs="Times New Roman"/>
          <w:kern w:val="0"/>
          <w:sz w:val="28"/>
          <w:szCs w:val="28"/>
          <w:shd w:val="clear" w:color="auto" w:fill="FFFFFF"/>
          <w14:ligatures w14:val="none"/>
        </w:rPr>
        <w:t xml:space="preserve"> </w:t>
      </w:r>
    </w:p>
    <w:p w14:paraId="6265F6BF"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Збірка матеріалів по дослідженню зарубіжного досвіду протидії корупції. Агентство Республіки Казахстан з протидії корупції. URL : </w:t>
      </w:r>
      <w:hyperlink r:id="rId51" w:history="1">
        <w:r w:rsidRPr="0064642E">
          <w:rPr>
            <w:rFonts w:ascii="Times New Roman" w:eastAsia="Calibri" w:hAnsi="Times New Roman" w:cs="Times New Roman"/>
            <w:kern w:val="0"/>
            <w:sz w:val="28"/>
            <w:szCs w:val="28"/>
            <w14:ligatures w14:val="none"/>
          </w:rPr>
          <w:t>https://www.gov.kz/memleket/entities/anticorruption/press/article/details/2281?lang</w:t>
        </w:r>
      </w:hyperlink>
      <w:r w:rsidRPr="0064642E">
        <w:rPr>
          <w:rFonts w:ascii="Times New Roman" w:eastAsia="Calibri" w:hAnsi="Times New Roman" w:cs="Times New Roman"/>
          <w:kern w:val="0"/>
          <w:sz w:val="28"/>
          <w:szCs w:val="28"/>
          <w14:ligatures w14:val="none"/>
        </w:rPr>
        <w:t>. (дата звернення : 17.09.2023).</w:t>
      </w:r>
    </w:p>
    <w:p w14:paraId="7CB7DD71" w14:textId="77777777" w:rsidR="00703C94" w:rsidRPr="0064642E" w:rsidRDefault="00703C94" w:rsidP="0064642E">
      <w:pPr>
        <w:numPr>
          <w:ilvl w:val="0"/>
          <w:numId w:val="46"/>
        </w:numPr>
        <w:shd w:val="clear" w:color="auto" w:fill="FFFFFF"/>
        <w:tabs>
          <w:tab w:val="left" w:pos="567"/>
          <w:tab w:val="left" w:pos="851"/>
          <w:tab w:val="left" w:pos="1276"/>
        </w:tabs>
        <w:spacing w:after="0" w:line="360" w:lineRule="auto"/>
        <w:ind w:left="0" w:firstLine="0"/>
        <w:contextualSpacing/>
        <w:jc w:val="both"/>
        <w:rPr>
          <w:rFonts w:ascii="Times New Roman" w:eastAsia="Times New Roman" w:hAnsi="Times New Roman" w:cs="Times New Roman"/>
          <w:kern w:val="0"/>
          <w:sz w:val="28"/>
          <w:szCs w:val="28"/>
          <w:lang w:eastAsia="ru-RU"/>
          <w14:ligatures w14:val="none"/>
        </w:rPr>
      </w:pPr>
      <w:r w:rsidRPr="0064642E">
        <w:rPr>
          <w:rFonts w:ascii="Times New Roman" w:eastAsia="Times New Roman" w:hAnsi="Times New Roman" w:cs="Times New Roman"/>
          <w:kern w:val="0"/>
          <w:sz w:val="28"/>
          <w:szCs w:val="28"/>
          <w:lang w:eastAsia="ru-RU"/>
          <w14:ligatures w14:val="none"/>
        </w:rPr>
        <w:t xml:space="preserve">Звіт про виконання угоди про асоціацію між Україною та Європейським союзом за 2023. URL : </w:t>
      </w:r>
      <w:hyperlink r:id="rId52" w:history="1">
        <w:r w:rsidRPr="0064642E">
          <w:rPr>
            <w:rFonts w:ascii="Times New Roman" w:eastAsia="Calibri" w:hAnsi="Times New Roman" w:cs="Times New Roman"/>
            <w:kern w:val="0"/>
            <w:sz w:val="28"/>
            <w:szCs w:val="28"/>
            <w14:ligatures w14:val="none"/>
          </w:rPr>
          <w:t>https://eu-ua.kmu.gov.ua/wp-content/uploads/Zvit-pro-vykonannya-Ugody-pro-asotsiatsiyu-mizh-Ukrayinoyu-ta-YEvropejskym-Soyuzom-za-2023-rik.pdf</w:t>
        </w:r>
      </w:hyperlink>
      <w:r w:rsidRPr="0064642E">
        <w:rPr>
          <w:rFonts w:ascii="Times New Roman" w:eastAsia="Times New Roman" w:hAnsi="Times New Roman" w:cs="Times New Roman"/>
          <w:kern w:val="0"/>
          <w:sz w:val="28"/>
          <w:szCs w:val="28"/>
          <w:lang w:eastAsia="ru-RU"/>
          <w14:ligatures w14:val="none"/>
        </w:rPr>
        <w:t xml:space="preserve"> (дата звернення : 10.01.2025).</w:t>
      </w:r>
    </w:p>
    <w:p w14:paraId="34B73302" w14:textId="77777777" w:rsidR="00703C94" w:rsidRPr="0064642E" w:rsidRDefault="00703C94" w:rsidP="0064642E">
      <w:pPr>
        <w:numPr>
          <w:ilvl w:val="0"/>
          <w:numId w:val="46"/>
        </w:numPr>
        <w:shd w:val="clear" w:color="auto" w:fill="FFFFFF"/>
        <w:tabs>
          <w:tab w:val="left" w:pos="0"/>
          <w:tab w:val="left" w:pos="567"/>
          <w:tab w:val="left" w:pos="851"/>
          <w:tab w:val="left" w:pos="1276"/>
        </w:tabs>
        <w:spacing w:after="0" w:line="360" w:lineRule="auto"/>
        <w:ind w:left="0" w:firstLine="0"/>
        <w:contextualSpacing/>
        <w:jc w:val="both"/>
        <w:outlineLvl w:val="0"/>
        <w:rPr>
          <w:rFonts w:ascii="Times New Roman" w:eastAsia="Calibri" w:hAnsi="Times New Roman" w:cs="Times New Roman"/>
          <w:kern w:val="0"/>
          <w:sz w:val="28"/>
          <w:szCs w:val="28"/>
          <w:shd w:val="clear" w:color="auto" w:fill="FFFFFF"/>
          <w14:ligatures w14:val="none"/>
        </w:rPr>
      </w:pPr>
      <w:r w:rsidRPr="0064642E">
        <w:rPr>
          <w:rFonts w:ascii="Times New Roman" w:eastAsia="Calibri" w:hAnsi="Times New Roman" w:cs="Times New Roman"/>
          <w:bCs/>
          <w:kern w:val="0"/>
          <w:sz w:val="28"/>
          <w:szCs w:val="28"/>
          <w:shd w:val="clear" w:color="auto" w:fill="FFFFFF"/>
          <w14:ligatures w14:val="none"/>
        </w:rPr>
        <w:t xml:space="preserve">Зозуля Є. В. </w:t>
      </w:r>
      <w:r w:rsidRPr="0064642E">
        <w:rPr>
          <w:rFonts w:ascii="Times New Roman" w:eastAsia="Times New Roman" w:hAnsi="Times New Roman" w:cs="Times New Roman"/>
          <w:bCs/>
          <w:kern w:val="36"/>
          <w:sz w:val="28"/>
          <w:szCs w:val="28"/>
          <w:lang w:eastAsia="ru-RU"/>
          <w14:ligatures w14:val="none"/>
        </w:rPr>
        <w:t>Становлення антикорупційної системи України (організаційно-правові заходи).</w:t>
      </w:r>
      <w:r w:rsidRPr="0064642E">
        <w:rPr>
          <w:rFonts w:ascii="Times New Roman" w:eastAsia="Calibri" w:hAnsi="Times New Roman" w:cs="Times New Roman"/>
          <w:kern w:val="0"/>
          <w:sz w:val="28"/>
          <w:szCs w:val="28"/>
          <w:shd w:val="clear" w:color="auto" w:fill="FFFFFF"/>
          <w14:ligatures w14:val="none"/>
        </w:rPr>
        <w:t xml:space="preserve"> </w:t>
      </w:r>
      <w:r w:rsidRPr="0064642E">
        <w:rPr>
          <w:rFonts w:ascii="Times New Roman" w:eastAsia="Calibri" w:hAnsi="Times New Roman" w:cs="Times New Roman"/>
          <w:i/>
          <w:kern w:val="0"/>
          <w:sz w:val="28"/>
          <w:szCs w:val="28"/>
          <w:shd w:val="clear" w:color="auto" w:fill="FFFFFF"/>
          <w14:ligatures w14:val="none"/>
        </w:rPr>
        <w:t>Правий часопис Донбасу</w:t>
      </w:r>
      <w:r w:rsidRPr="0064642E">
        <w:rPr>
          <w:rFonts w:ascii="Times New Roman" w:eastAsia="Calibri" w:hAnsi="Times New Roman" w:cs="Times New Roman"/>
          <w:kern w:val="0"/>
          <w:sz w:val="28"/>
          <w:szCs w:val="28"/>
          <w:shd w:val="clear" w:color="auto" w:fill="FFFFFF"/>
          <w14:ligatures w14:val="none"/>
        </w:rPr>
        <w:t>. 2023.</w:t>
      </w:r>
      <w:r w:rsidRPr="0064642E">
        <w:rPr>
          <w:rFonts w:ascii="Times New Roman" w:eastAsia="Calibri" w:hAnsi="Times New Roman" w:cs="Times New Roman"/>
          <w:kern w:val="0"/>
          <w:sz w:val="28"/>
          <w:szCs w:val="28"/>
          <w14:ligatures w14:val="none"/>
        </w:rPr>
        <w:t xml:space="preserve"> </w:t>
      </w:r>
      <w:r w:rsidRPr="0064642E">
        <w:rPr>
          <w:rFonts w:ascii="Times New Roman" w:eastAsia="Calibri" w:hAnsi="Times New Roman" w:cs="Times New Roman"/>
          <w:kern w:val="0"/>
          <w:sz w:val="28"/>
          <w:szCs w:val="28"/>
          <w:shd w:val="clear" w:color="auto" w:fill="FFFFFF"/>
          <w14:ligatures w14:val="none"/>
        </w:rPr>
        <w:t xml:space="preserve">№ 2 (83). С. 75–82. URL : </w:t>
      </w:r>
      <w:hyperlink r:id="rId53" w:history="1">
        <w:r w:rsidRPr="0064642E">
          <w:rPr>
            <w:rFonts w:ascii="Times New Roman" w:eastAsia="Calibri" w:hAnsi="Times New Roman" w:cs="Times New Roman"/>
            <w:kern w:val="0"/>
            <w:sz w:val="28"/>
            <w:szCs w:val="28"/>
            <w:shd w:val="clear" w:color="auto" w:fill="FFFFFF"/>
            <w14:ligatures w14:val="none"/>
          </w:rPr>
          <w:t>https://ljd.dnuvs.ukr.education/index.php/ljd/article/view/71/62</w:t>
        </w:r>
      </w:hyperlink>
      <w:r w:rsidRPr="0064642E">
        <w:rPr>
          <w:rFonts w:ascii="Times New Roman" w:eastAsia="Calibri" w:hAnsi="Times New Roman" w:cs="Times New Roman"/>
          <w:kern w:val="0"/>
          <w:sz w:val="28"/>
          <w:szCs w:val="28"/>
          <w:shd w:val="clear" w:color="auto" w:fill="FFFFFF"/>
          <w14:ligatures w14:val="none"/>
        </w:rPr>
        <w:t xml:space="preserve"> (дата звернення : 03.11.2024).</w:t>
      </w:r>
    </w:p>
    <w:p w14:paraId="732CB069" w14:textId="77777777" w:rsidR="00703C94" w:rsidRPr="0064642E" w:rsidRDefault="00703C94" w:rsidP="0064642E">
      <w:pPr>
        <w:numPr>
          <w:ilvl w:val="0"/>
          <w:numId w:val="46"/>
        </w:numPr>
        <w:tabs>
          <w:tab w:val="left" w:pos="0"/>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Times New Roman" w:hAnsi="Times New Roman" w:cs="Times New Roman"/>
          <w:kern w:val="0"/>
          <w:sz w:val="28"/>
          <w:szCs w:val="28"/>
          <w:lang w:eastAsia="ru-RU"/>
          <w14:ligatures w14:val="none"/>
        </w:rPr>
        <w:t>Івановська А. М., Владовська К. П.</w:t>
      </w:r>
      <w:r w:rsidRPr="0064642E">
        <w:rPr>
          <w:rFonts w:ascii="Times New Roman" w:eastAsia="Calibri" w:hAnsi="Times New Roman" w:cs="Times New Roman"/>
          <w:kern w:val="0"/>
          <w:sz w:val="28"/>
          <w:szCs w:val="28"/>
          <w14:ligatures w14:val="none"/>
        </w:rPr>
        <w:t xml:space="preserve"> Правові засади звернення до суду в інтересах інших осіб органів публічної влади та посадових осіб та їх участі у справах про правопорушення, що пов’язані з корупцією, вчинені публічними службовцями. </w:t>
      </w:r>
      <w:r w:rsidRPr="0064642E">
        <w:rPr>
          <w:rFonts w:ascii="Times New Roman" w:eastAsia="Calibri" w:hAnsi="Times New Roman" w:cs="Times New Roman"/>
          <w:i/>
          <w:kern w:val="0"/>
          <w:sz w:val="28"/>
          <w:szCs w:val="28"/>
          <w14:ligatures w14:val="none"/>
        </w:rPr>
        <w:t>Економіка. Фінанси. Право.</w:t>
      </w:r>
      <w:r w:rsidRPr="0064642E">
        <w:rPr>
          <w:rFonts w:ascii="Times New Roman" w:eastAsia="Calibri" w:hAnsi="Times New Roman" w:cs="Times New Roman"/>
          <w:kern w:val="0"/>
          <w:sz w:val="28"/>
          <w:szCs w:val="28"/>
          <w14:ligatures w14:val="none"/>
        </w:rPr>
        <w:t xml:space="preserve"> 2022. № 11/2. С. 19–22. URL : </w:t>
      </w:r>
      <w:hyperlink r:id="rId54" w:history="1">
        <w:r w:rsidRPr="0064642E">
          <w:rPr>
            <w:rFonts w:ascii="Times New Roman" w:eastAsia="Calibri" w:hAnsi="Times New Roman" w:cs="Times New Roman"/>
            <w:kern w:val="0"/>
            <w:sz w:val="28"/>
            <w:szCs w:val="28"/>
            <w14:ligatures w14:val="none"/>
          </w:rPr>
          <w:t>https://elar.navs.edu.ua/server/api/core/bitstreams/77a6b380-eb6e-4135-8cf7-a1d5c8b4bb05/content</w:t>
        </w:r>
      </w:hyperlink>
      <w:r w:rsidRPr="0064642E">
        <w:rPr>
          <w:rFonts w:ascii="Times New Roman" w:eastAsia="Calibri" w:hAnsi="Times New Roman" w:cs="Times New Roman"/>
          <w:kern w:val="0"/>
          <w:sz w:val="28"/>
          <w:szCs w:val="28"/>
          <w14:ligatures w14:val="none"/>
        </w:rPr>
        <w:t xml:space="preserve"> (дата звернення : 15.10.2023).</w:t>
      </w:r>
    </w:p>
    <w:p w14:paraId="1478A070" w14:textId="77777777" w:rsidR="00703C94" w:rsidRPr="0064642E" w:rsidRDefault="00703C94" w:rsidP="0064642E">
      <w:pPr>
        <w:numPr>
          <w:ilvl w:val="0"/>
          <w:numId w:val="46"/>
        </w:numPr>
        <w:shd w:val="clear" w:color="auto" w:fill="FFFFFF"/>
        <w:tabs>
          <w:tab w:val="left" w:pos="0"/>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Івановська А .М., Гаврік Р. О. Прикладні питання вирішення справ про правопорушення, що пов’язані з корупцією в адміністративному судочинстві. </w:t>
      </w:r>
      <w:r w:rsidRPr="0064642E">
        <w:rPr>
          <w:rFonts w:ascii="Times New Roman" w:eastAsia="Calibri" w:hAnsi="Times New Roman" w:cs="Times New Roman"/>
          <w:i/>
          <w:kern w:val="0"/>
          <w:sz w:val="28"/>
          <w:szCs w:val="28"/>
          <w14:ligatures w14:val="none"/>
        </w:rPr>
        <w:t>Економіка. Фінанси. Право.</w:t>
      </w:r>
      <w:r w:rsidRPr="0064642E">
        <w:rPr>
          <w:rFonts w:ascii="Times New Roman" w:eastAsia="Calibri" w:hAnsi="Times New Roman" w:cs="Times New Roman"/>
          <w:kern w:val="0"/>
          <w:sz w:val="28"/>
          <w:szCs w:val="28"/>
          <w14:ligatures w14:val="none"/>
        </w:rPr>
        <w:t xml:space="preserve"> 2023. № 5 С. 6–10. URL : </w:t>
      </w:r>
      <w:hyperlink r:id="rId55" w:history="1">
        <w:r w:rsidRPr="0064642E">
          <w:rPr>
            <w:rFonts w:ascii="Times New Roman" w:eastAsia="Calibri" w:hAnsi="Times New Roman" w:cs="Times New Roman"/>
            <w:kern w:val="0"/>
            <w:sz w:val="28"/>
            <w:szCs w:val="28"/>
            <w14:ligatures w14:val="none"/>
          </w:rPr>
          <w:t>https://elar.navs.edu.ua/ server/api/core/bitstreams/d84a5aa8-436e-4873-bbdd-87aee59fe76a/content</w:t>
        </w:r>
      </w:hyperlink>
      <w:r w:rsidRPr="0064642E">
        <w:rPr>
          <w:rFonts w:ascii="Times New Roman" w:eastAsia="Calibri" w:hAnsi="Times New Roman" w:cs="Times New Roman"/>
          <w:kern w:val="0"/>
          <w:sz w:val="28"/>
          <w:szCs w:val="28"/>
          <w14:ligatures w14:val="none"/>
        </w:rPr>
        <w:t>. (дата звернення : 04.08.2024).</w:t>
      </w:r>
    </w:p>
    <w:p w14:paraId="72AF9890"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Івасенко С. М. Запобігання та протидія корупції в правоохоронних органах: організаційно-управлінський аспект: дис. ... канд. наук з держ. управ.: 25.00.01. Київ, 2015. 199 с.</w:t>
      </w:r>
    </w:p>
    <w:p w14:paraId="557CCF23"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Івашук Ю. П. Концептуальні засади розвитку державної антикорупційної політики. </w:t>
      </w:r>
      <w:r w:rsidRPr="0064642E">
        <w:rPr>
          <w:rFonts w:ascii="Times New Roman" w:eastAsia="Calibri" w:hAnsi="Times New Roman" w:cs="Times New Roman"/>
          <w:i/>
          <w:kern w:val="0"/>
          <w:sz w:val="28"/>
          <w:szCs w:val="28"/>
          <w14:ligatures w14:val="none"/>
        </w:rPr>
        <w:t>Економічний вісник Донбасу</w:t>
      </w:r>
      <w:r w:rsidRPr="0064642E">
        <w:rPr>
          <w:rFonts w:ascii="Times New Roman" w:eastAsia="Calibri" w:hAnsi="Times New Roman" w:cs="Times New Roman"/>
          <w:kern w:val="0"/>
          <w:sz w:val="28"/>
          <w:szCs w:val="28"/>
          <w14:ligatures w14:val="none"/>
        </w:rPr>
        <w:t xml:space="preserve">. 2013. № 3. С. 40–47. </w:t>
      </w:r>
    </w:p>
    <w:p w14:paraId="30235140"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lastRenderedPageBreak/>
        <w:t xml:space="preserve">Ілєнок Т. Зарубіжний досвід адміністративно-правової протидії корупції. </w:t>
      </w:r>
      <w:r w:rsidRPr="0064642E">
        <w:rPr>
          <w:rFonts w:ascii="Times New Roman" w:eastAsia="Calibri" w:hAnsi="Times New Roman" w:cs="Times New Roman"/>
          <w:i/>
          <w:kern w:val="0"/>
          <w:sz w:val="28"/>
          <w:szCs w:val="28"/>
          <w14:ligatures w14:val="none"/>
        </w:rPr>
        <w:t>Юридична наука</w:t>
      </w:r>
      <w:r w:rsidRPr="0064642E">
        <w:rPr>
          <w:rFonts w:ascii="Times New Roman" w:eastAsia="Calibri" w:hAnsi="Times New Roman" w:cs="Times New Roman"/>
          <w:kern w:val="0"/>
          <w:sz w:val="28"/>
          <w:szCs w:val="28"/>
          <w14:ligatures w14:val="none"/>
        </w:rPr>
        <w:t xml:space="preserve">. 2012. № 12. С. 42–51. </w:t>
      </w:r>
    </w:p>
    <w:p w14:paraId="55F0CE6E"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Іляшко О. О. Концептуальні підходи до визначення правової політики держави в умовах гібридної війни. </w:t>
      </w:r>
      <w:r w:rsidRPr="0064642E">
        <w:rPr>
          <w:rFonts w:ascii="Times New Roman" w:eastAsia="Calibri" w:hAnsi="Times New Roman" w:cs="Times New Roman"/>
          <w:i/>
          <w:iCs/>
          <w:kern w:val="0"/>
          <w:sz w:val="28"/>
          <w:szCs w:val="28"/>
          <w14:ligatures w14:val="none"/>
        </w:rPr>
        <w:t>Науковий вісник Національної академії внутрішніх справ</w:t>
      </w:r>
      <w:r w:rsidRPr="0064642E">
        <w:rPr>
          <w:rFonts w:ascii="Times New Roman" w:eastAsia="Calibri" w:hAnsi="Times New Roman" w:cs="Times New Roman"/>
          <w:kern w:val="0"/>
          <w:sz w:val="28"/>
          <w:szCs w:val="28"/>
          <w14:ligatures w14:val="none"/>
        </w:rPr>
        <w:t>. 2017. № 3 (104). С. 105–114.</w:t>
      </w:r>
    </w:p>
    <w:p w14:paraId="122C250F"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Індекс верховенства права. URL : </w:t>
      </w:r>
      <w:hyperlink r:id="rId56" w:history="1">
        <w:r w:rsidRPr="0064642E">
          <w:rPr>
            <w:rFonts w:ascii="Times New Roman" w:eastAsia="Calibri" w:hAnsi="Times New Roman" w:cs="Times New Roman"/>
            <w:kern w:val="0"/>
            <w:sz w:val="28"/>
            <w:szCs w:val="28"/>
            <w14:ligatures w14:val="none"/>
          </w:rPr>
          <w:t>https://worldjusticeproject.org/rule-of-law-index</w:t>
        </w:r>
      </w:hyperlink>
      <w:r w:rsidRPr="0064642E">
        <w:rPr>
          <w:rFonts w:ascii="Times New Roman" w:eastAsia="Calibri" w:hAnsi="Times New Roman" w:cs="Times New Roman"/>
          <w:kern w:val="0"/>
          <w:sz w:val="28"/>
          <w:szCs w:val="28"/>
          <w14:ligatures w14:val="none"/>
        </w:rPr>
        <w:t xml:space="preserve"> (дата звернення: 31.01.2024).</w:t>
      </w:r>
    </w:p>
    <w:p w14:paraId="429674C9"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Індекс сприйняття корупції – 2023 та дослідження, на основі яких він розрахований. URL : https://cpi.ti-ukraine.org/ </w:t>
      </w:r>
      <w:r w:rsidRPr="0064642E">
        <w:rPr>
          <w:rFonts w:ascii="Times New Roman" w:eastAsia="Calibri" w:hAnsi="Times New Roman" w:cs="Times New Roman"/>
          <w:bCs/>
          <w:kern w:val="0"/>
          <w:sz w:val="28"/>
          <w:szCs w:val="28"/>
          <w14:ligatures w14:val="none"/>
        </w:rPr>
        <w:t>(дата звернення : 03.02.2024)</w:t>
      </w:r>
      <w:r w:rsidRPr="0064642E">
        <w:rPr>
          <w:rFonts w:ascii="Times New Roman" w:eastAsia="Calibri" w:hAnsi="Times New Roman" w:cs="Times New Roman"/>
          <w:kern w:val="0"/>
          <w:sz w:val="28"/>
          <w:szCs w:val="28"/>
          <w14:ligatures w14:val="none"/>
        </w:rPr>
        <w:t>.</w:t>
      </w:r>
    </w:p>
    <w:p w14:paraId="210B0FAC"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Times New Roman" w:hAnsi="Times New Roman" w:cs="Times New Roman"/>
          <w:kern w:val="36"/>
          <w:sz w:val="28"/>
          <w:szCs w:val="28"/>
          <w:lang w:eastAsia="ru-RU"/>
          <w14:ligatures w14:val="none"/>
        </w:rPr>
        <w:t xml:space="preserve">Індекс сприйняття корупції-2023: Україна покращила свій показник на 3 бали. </w:t>
      </w:r>
      <w:r w:rsidRPr="0064642E">
        <w:rPr>
          <w:rFonts w:ascii="Times New Roman" w:eastAsia="Calibri" w:hAnsi="Times New Roman" w:cs="Times New Roman"/>
          <w:kern w:val="0"/>
          <w:sz w:val="28"/>
          <w:szCs w:val="28"/>
          <w:shd w:val="clear" w:color="auto" w:fill="FFFFFF"/>
          <w14:ligatures w14:val="none"/>
        </w:rPr>
        <w:t>URL :</w:t>
      </w:r>
      <w:r w:rsidRPr="0064642E">
        <w:rPr>
          <w:rFonts w:ascii="Times New Roman" w:eastAsia="Calibri" w:hAnsi="Times New Roman" w:cs="Times New Roman"/>
          <w:kern w:val="0"/>
          <w:sz w:val="28"/>
          <w:szCs w:val="28"/>
          <w14:ligatures w14:val="none"/>
        </w:rPr>
        <w:t xml:space="preserve"> </w:t>
      </w:r>
      <w:hyperlink r:id="rId57" w:history="1">
        <w:r w:rsidRPr="0064642E">
          <w:rPr>
            <w:rFonts w:ascii="Times New Roman" w:eastAsia="Calibri" w:hAnsi="Times New Roman" w:cs="Times New Roman"/>
            <w:kern w:val="36"/>
            <w:sz w:val="28"/>
            <w:szCs w:val="28"/>
            <w14:ligatures w14:val="none"/>
          </w:rPr>
          <w:t>https://nazk.gov.ua/uk/antykoruptsijna-polityka/indeks-spryynyattya-koruptsii-2023-ukraina-pokraschyla-sviy-pokaznyk-na-3-baly</w:t>
        </w:r>
      </w:hyperlink>
      <w:r w:rsidRPr="0064642E">
        <w:rPr>
          <w:rFonts w:ascii="Times New Roman" w:eastAsia="Calibri" w:hAnsi="Times New Roman" w:cs="Times New Roman"/>
          <w:kern w:val="36"/>
          <w:sz w:val="28"/>
          <w:szCs w:val="28"/>
          <w14:ligatures w14:val="none"/>
        </w:rPr>
        <w:t>.</w:t>
      </w:r>
      <w:r w:rsidRPr="0064642E">
        <w:rPr>
          <w:rFonts w:ascii="Times New Roman" w:eastAsia="Times New Roman" w:hAnsi="Times New Roman" w:cs="Times New Roman"/>
          <w:kern w:val="36"/>
          <w:sz w:val="28"/>
          <w:szCs w:val="28"/>
          <w:lang w:eastAsia="ru-RU"/>
          <w14:ligatures w14:val="none"/>
        </w:rPr>
        <w:t xml:space="preserve"> (дата звернення : 16.05.2023).</w:t>
      </w:r>
    </w:p>
    <w:p w14:paraId="40650C5B" w14:textId="77777777" w:rsidR="00703C94" w:rsidRPr="0064642E" w:rsidRDefault="00703C94" w:rsidP="0064642E">
      <w:pPr>
        <w:numPr>
          <w:ilvl w:val="0"/>
          <w:numId w:val="46"/>
        </w:numPr>
        <w:tabs>
          <w:tab w:val="left" w:pos="0"/>
          <w:tab w:val="left" w:pos="567"/>
          <w:tab w:val="left" w:pos="851"/>
          <w:tab w:val="left" w:pos="1276"/>
        </w:tabs>
        <w:spacing w:after="0" w:line="360" w:lineRule="auto"/>
        <w:ind w:left="0" w:firstLine="0"/>
        <w:contextualSpacing/>
        <w:jc w:val="both"/>
        <w:rPr>
          <w:rFonts w:ascii="Times New Roman" w:eastAsia="Times New Roman" w:hAnsi="Times New Roman" w:cs="Times New Roman"/>
          <w:kern w:val="0"/>
          <w:sz w:val="28"/>
          <w:szCs w:val="28"/>
          <w:lang w:eastAsia="ru-RU"/>
          <w14:ligatures w14:val="none"/>
        </w:rPr>
      </w:pPr>
      <w:r w:rsidRPr="0064642E">
        <w:rPr>
          <w:rFonts w:ascii="Times New Roman" w:eastAsia="Calibri" w:hAnsi="Times New Roman" w:cs="Times New Roman"/>
          <w:kern w:val="0"/>
          <w:sz w:val="28"/>
          <w:szCs w:val="28"/>
          <w14:ligatures w14:val="none"/>
        </w:rPr>
        <w:t xml:space="preserve">Індекс сприйняття корупції-2024. </w:t>
      </w:r>
      <w:r w:rsidRPr="0064642E">
        <w:rPr>
          <w:rFonts w:ascii="Times New Roman" w:eastAsia="Calibri" w:hAnsi="Times New Roman" w:cs="Times New Roman"/>
          <w:kern w:val="0"/>
          <w:sz w:val="28"/>
          <w:szCs w:val="28"/>
          <w:shd w:val="clear" w:color="auto" w:fill="FFFFFF"/>
          <w14:ligatures w14:val="none"/>
        </w:rPr>
        <w:t>URL :</w:t>
      </w:r>
      <w:r w:rsidRPr="0064642E">
        <w:rPr>
          <w:rFonts w:ascii="Times New Roman" w:eastAsia="Calibri" w:hAnsi="Times New Roman" w:cs="Times New Roman"/>
          <w:kern w:val="0"/>
          <w:sz w:val="28"/>
          <w:szCs w:val="28"/>
          <w14:ligatures w14:val="none"/>
        </w:rPr>
        <w:t xml:space="preserve"> </w:t>
      </w:r>
      <w:hyperlink r:id="rId58" w:history="1">
        <w:r w:rsidRPr="0064642E">
          <w:rPr>
            <w:rFonts w:ascii="Times New Roman" w:eastAsia="Calibri" w:hAnsi="Times New Roman" w:cs="Times New Roman"/>
            <w:kern w:val="0"/>
            <w:sz w:val="28"/>
            <w:szCs w:val="28"/>
            <w14:ligatures w14:val="none"/>
          </w:rPr>
          <w:t>https://ti-ukraine.org/research/indeks-spryjnyattya-koruptsiyi-2024</w:t>
        </w:r>
      </w:hyperlink>
      <w:r w:rsidRPr="0064642E">
        <w:rPr>
          <w:rFonts w:ascii="Times New Roman" w:eastAsia="Times New Roman" w:hAnsi="Times New Roman" w:cs="Times New Roman"/>
          <w:kern w:val="0"/>
          <w:sz w:val="28"/>
          <w:szCs w:val="28"/>
          <w:lang w:eastAsia="ru-RU"/>
          <w14:ligatures w14:val="none"/>
        </w:rPr>
        <w:t xml:space="preserve"> (дата звернення : 19.01.2025).</w:t>
      </w:r>
    </w:p>
    <w:p w14:paraId="7F97D4D9"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Історія вчень про державу і право: хрестоматія / уклад. В. В. Сухонос. Суми, 2010. Ч. 2: Політико-правова думка епохи Відродження, Реформації та Просвітництва. 255 с. URL : </w:t>
      </w:r>
      <w:hyperlink r:id="rId59" w:history="1">
        <w:r w:rsidRPr="0064642E">
          <w:rPr>
            <w:rFonts w:ascii="Times New Roman" w:eastAsia="Calibri" w:hAnsi="Times New Roman" w:cs="Times New Roman"/>
            <w:kern w:val="0"/>
            <w:sz w:val="28"/>
            <w:szCs w:val="28"/>
            <w14:ligatures w14:val="none"/>
          </w:rPr>
          <w:t>https://kfcp.law.sumdu.edu.ua/wp-content/uploads/2020/ 11/%D0%86%D0%92%D0%94%D0%9F_%D1%85%D1%80%D0%B5%D1%81%D1%82%D0%BE%D0%BC%D0%B0%D1%82%D1%96%D1%8F_2.pdf</w:t>
        </w:r>
      </w:hyperlink>
      <w:r w:rsidRPr="0064642E">
        <w:rPr>
          <w:rFonts w:ascii="Times New Roman" w:eastAsia="Calibri" w:hAnsi="Times New Roman" w:cs="Times New Roman"/>
          <w:kern w:val="0"/>
          <w:sz w:val="28"/>
          <w:szCs w:val="28"/>
          <w14:ligatures w14:val="none"/>
        </w:rPr>
        <w:t xml:space="preserve"> (дата звернення : 15.03.2024).</w:t>
      </w:r>
    </w:p>
    <w:p w14:paraId="7ECD8835"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Історія вчень про державу і право: хрестоматія у 4 ч. / уклад. В. В. Сухонос. Суми, 2010. Ч. 1: Політико-правова думка Стародавнього світу і Середньовіччя. С. 7–35. URL : </w:t>
      </w:r>
      <w:hyperlink r:id="rId60" w:history="1">
        <w:r w:rsidRPr="0064642E">
          <w:rPr>
            <w:rFonts w:ascii="Times New Roman" w:eastAsia="Calibri" w:hAnsi="Times New Roman" w:cs="Times New Roman"/>
            <w:kern w:val="0"/>
            <w:sz w:val="28"/>
            <w:szCs w:val="28"/>
            <w14:ligatures w14:val="none"/>
          </w:rPr>
          <w:t>https://kfcp.law.sumdu.edu.ua/wp-content/uploads/</w:t>
        </w:r>
      </w:hyperlink>
      <w:r w:rsidRPr="0064642E">
        <w:rPr>
          <w:rFonts w:ascii="Times New Roman" w:eastAsia="Calibri" w:hAnsi="Times New Roman" w:cs="Times New Roman"/>
          <w:kern w:val="0"/>
          <w:sz w:val="28"/>
          <w:szCs w:val="28"/>
          <w14:ligatures w14:val="none"/>
        </w:rPr>
        <w:t xml:space="preserve"> 2020/11/ІВДП_хрестоматія_1.pdf (дата звернення : 02.07.2024).</w:t>
      </w:r>
    </w:p>
    <w:p w14:paraId="2DEF515E"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Йохансен Л., Педерсен К. Х. Задля суспільного блага: боротьба з корупцією у нових державах-членах ЄС. URL : www.eurointegration.com.ua.articles (дата звернення : 15.09.2023).</w:t>
      </w:r>
    </w:p>
    <w:p w14:paraId="51113D38"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lastRenderedPageBreak/>
        <w:t>Калмиков Д. О., Сінченко Д. В., Сорока О. О., Хавронюк М. І., Шведова Г. Л. Запобігання корупції: методичні рекомендації для місцевих активістів / за заг. ред. М. І. Хавронюка. Київ : ФОП Москаленко О. М., 2017. 242 с.</w:t>
      </w:r>
    </w:p>
    <w:p w14:paraId="1D665E6B"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Times New Roman" w:hAnsi="Times New Roman" w:cs="Times New Roman"/>
          <w:kern w:val="0"/>
          <w:sz w:val="28"/>
          <w:szCs w:val="28"/>
          <w:lang w:eastAsia="ru-RU"/>
          <w14:ligatures w14:val="none"/>
        </w:rPr>
        <w:t xml:space="preserve">Калганова О. А., Микитенко В. С., Ревера А. О. Інформаційно-аналітична діяльність окремих суб’єктів фінансових розслідувань. </w:t>
      </w:r>
      <w:r w:rsidRPr="0064642E">
        <w:rPr>
          <w:rFonts w:ascii="Times New Roman" w:eastAsia="Times New Roman" w:hAnsi="Times New Roman" w:cs="Times New Roman"/>
          <w:i/>
          <w:kern w:val="0"/>
          <w:sz w:val="28"/>
          <w:szCs w:val="28"/>
          <w:lang w:eastAsia="ru-RU"/>
          <w14:ligatures w14:val="none"/>
        </w:rPr>
        <w:t>Наукові інновації та передові технології. Державний податковий університет.</w:t>
      </w:r>
      <w:r w:rsidRPr="0064642E">
        <w:rPr>
          <w:rFonts w:ascii="Times New Roman" w:eastAsia="Times New Roman" w:hAnsi="Times New Roman" w:cs="Times New Roman"/>
          <w:kern w:val="0"/>
          <w:sz w:val="28"/>
          <w:szCs w:val="28"/>
          <w:lang w:eastAsia="ru-RU"/>
          <w14:ligatures w14:val="none"/>
        </w:rPr>
        <w:t xml:space="preserve"> 2024. № 5 (33). С. 552-560.</w:t>
      </w:r>
      <w:r w:rsidRPr="0064642E">
        <w:rPr>
          <w:rFonts w:ascii="Times New Roman" w:eastAsia="Calibri" w:hAnsi="Times New Roman" w:cs="Times New Roman"/>
          <w:kern w:val="0"/>
          <w:sz w:val="28"/>
          <w:szCs w:val="28"/>
          <w14:ligatures w14:val="none"/>
        </w:rPr>
        <w:t xml:space="preserve"> </w:t>
      </w:r>
    </w:p>
    <w:p w14:paraId="7B40F6E0"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Times New Roman" w:hAnsi="Times New Roman" w:cs="Times New Roman"/>
          <w:kern w:val="0"/>
          <w:sz w:val="28"/>
          <w:szCs w:val="28"/>
          <w:lang w:eastAsia="ru-RU"/>
          <w14:ligatures w14:val="none"/>
        </w:rPr>
        <w:t xml:space="preserve">Калугіна І. О. Проблеми та перспективи вдосконалення антикорупційної політики у контексті сучасних викликів. </w:t>
      </w:r>
      <w:r w:rsidRPr="0064642E">
        <w:rPr>
          <w:rFonts w:ascii="Times New Roman" w:eastAsia="Times New Roman" w:hAnsi="Times New Roman" w:cs="Times New Roman"/>
          <w:i/>
          <w:kern w:val="0"/>
          <w:sz w:val="28"/>
          <w:szCs w:val="28"/>
          <w:lang w:eastAsia="ru-RU"/>
          <w14:ligatures w14:val="none"/>
        </w:rPr>
        <w:t>Збірник матеріалів VІІ Міжнародної науково-практичної конференції «Україна в умовах реформування правової системи: сучасні реалії та міжнародний досвід»</w:t>
      </w:r>
      <w:r w:rsidRPr="0064642E">
        <w:rPr>
          <w:rFonts w:ascii="Times New Roman" w:eastAsia="Times New Roman" w:hAnsi="Times New Roman" w:cs="Times New Roman"/>
          <w:kern w:val="0"/>
          <w:sz w:val="28"/>
          <w:szCs w:val="28"/>
          <w:lang w:eastAsia="ru-RU"/>
          <w14:ligatures w14:val="none"/>
        </w:rPr>
        <w:t>. Тернопіль, ЗУНУ, 28 квітня 2023 року. Тернопіль. С.68-70.</w:t>
      </w:r>
      <w:r w:rsidRPr="0064642E">
        <w:rPr>
          <w:rFonts w:ascii="Times New Roman" w:eastAsia="Calibri" w:hAnsi="Times New Roman" w:cs="Times New Roman"/>
          <w:kern w:val="0"/>
          <w:sz w:val="28"/>
          <w:szCs w:val="28"/>
          <w14:ligatures w14:val="none"/>
        </w:rPr>
        <w:t xml:space="preserve"> </w:t>
      </w:r>
      <w:r w:rsidRPr="0064642E">
        <w:rPr>
          <w:rFonts w:ascii="Times New Roman" w:eastAsia="Times New Roman" w:hAnsi="Times New Roman" w:cs="Times New Roman"/>
          <w:kern w:val="0"/>
          <w:sz w:val="28"/>
          <w:szCs w:val="28"/>
          <w:lang w:eastAsia="ru-RU"/>
          <w14:ligatures w14:val="none"/>
        </w:rPr>
        <w:t>URL : http://confuf.wunu.edu.ua/index.php/confuf/article/view/1113/1090.</w:t>
      </w:r>
    </w:p>
    <w:p w14:paraId="064BDE93" w14:textId="77777777" w:rsidR="00703C94" w:rsidRPr="0064642E" w:rsidRDefault="00703C94" w:rsidP="0064642E">
      <w:pPr>
        <w:widowControl w:val="0"/>
        <w:numPr>
          <w:ilvl w:val="0"/>
          <w:numId w:val="46"/>
        </w:numPr>
        <w:tabs>
          <w:tab w:val="left" w:pos="0"/>
          <w:tab w:val="left" w:pos="567"/>
          <w:tab w:val="left" w:pos="851"/>
          <w:tab w:val="left" w:pos="1276"/>
        </w:tabs>
        <w:spacing w:after="0" w:line="360" w:lineRule="auto"/>
        <w:ind w:left="0" w:firstLine="0"/>
        <w:contextualSpacing/>
        <w:jc w:val="both"/>
        <w:rPr>
          <w:rFonts w:ascii="Times New Roman" w:eastAsia="Times New Roman" w:hAnsi="Times New Roman" w:cs="Times New Roman"/>
          <w:kern w:val="0"/>
          <w:sz w:val="28"/>
          <w:szCs w:val="28"/>
          <w:lang w:eastAsia="ru-RU"/>
          <w14:ligatures w14:val="none"/>
        </w:rPr>
      </w:pPr>
      <w:r w:rsidRPr="0064642E">
        <w:rPr>
          <w:rFonts w:ascii="Times New Roman" w:eastAsia="Times New Roman" w:hAnsi="Times New Roman" w:cs="Times New Roman"/>
          <w:kern w:val="0"/>
          <w:sz w:val="28"/>
          <w:szCs w:val="28"/>
          <w:lang w:eastAsia="ru-RU"/>
          <w14:ligatures w14:val="none"/>
        </w:rPr>
        <w:t xml:space="preserve">Калугіна І. О. Антикорупційна політика в Україні : поняття і зміст. </w:t>
      </w:r>
      <w:r w:rsidRPr="0064642E">
        <w:rPr>
          <w:rFonts w:ascii="Times New Roman" w:eastAsia="Times New Roman" w:hAnsi="Times New Roman" w:cs="Times New Roman"/>
          <w:bCs/>
          <w:i/>
          <w:kern w:val="0"/>
          <w:sz w:val="28"/>
          <w:szCs w:val="28"/>
          <w:lang w:eastAsia="ru-RU"/>
          <w14:ligatures w14:val="none"/>
        </w:rPr>
        <w:t xml:space="preserve">Юридичні науки: проблеми та перспективи </w:t>
      </w:r>
      <w:r w:rsidRPr="0064642E">
        <w:rPr>
          <w:rFonts w:ascii="Times New Roman" w:eastAsia="Times New Roman" w:hAnsi="Times New Roman" w:cs="Times New Roman"/>
          <w:kern w:val="0"/>
          <w:sz w:val="28"/>
          <w:szCs w:val="28"/>
          <w:lang w:eastAsia="ru-RU"/>
          <w14:ligatures w14:val="none"/>
        </w:rPr>
        <w:t>:</w:t>
      </w:r>
      <w:r w:rsidRPr="0064642E">
        <w:rPr>
          <w:rFonts w:ascii="Times New Roman" w:eastAsia="Times New Roman" w:hAnsi="Times New Roman" w:cs="Times New Roman"/>
          <w:i/>
          <w:kern w:val="0"/>
          <w:sz w:val="28"/>
          <w:szCs w:val="28"/>
          <w:lang w:eastAsia="ru-RU"/>
          <w14:ligatures w14:val="none"/>
        </w:rPr>
        <w:t xml:space="preserve"> </w:t>
      </w:r>
      <w:r w:rsidRPr="0064642E">
        <w:rPr>
          <w:rFonts w:ascii="Times New Roman" w:eastAsia="Times New Roman" w:hAnsi="Times New Roman" w:cs="Times New Roman"/>
          <w:iCs/>
          <w:kern w:val="0"/>
          <w:sz w:val="28"/>
          <w:szCs w:val="28"/>
          <w:lang w:eastAsia="ru-RU"/>
          <w14:ligatures w14:val="none"/>
        </w:rPr>
        <w:t>матеріали міжнар. наук.-практ. конф. (</w:t>
      </w:r>
      <w:r w:rsidRPr="0064642E">
        <w:rPr>
          <w:rFonts w:ascii="Times New Roman" w:eastAsia="Times New Roman" w:hAnsi="Times New Roman" w:cs="Times New Roman"/>
          <w:kern w:val="0"/>
          <w:sz w:val="28"/>
          <w:szCs w:val="28"/>
          <w:lang w:eastAsia="ru-RU"/>
          <w14:ligatures w14:val="none"/>
        </w:rPr>
        <w:t>м. Запоріжжя, 26-27 червня 2020 р.). Запоріжжя</w:t>
      </w:r>
      <w:r w:rsidRPr="0064642E">
        <w:rPr>
          <w:rFonts w:ascii="Times New Roman" w:eastAsia="Times New Roman" w:hAnsi="Times New Roman" w:cs="Times New Roman"/>
          <w:i/>
          <w:kern w:val="0"/>
          <w:sz w:val="28"/>
          <w:szCs w:val="28"/>
          <w:lang w:eastAsia="ru-RU"/>
          <w14:ligatures w14:val="none"/>
        </w:rPr>
        <w:t xml:space="preserve">, </w:t>
      </w:r>
      <w:r w:rsidRPr="0064642E">
        <w:rPr>
          <w:rFonts w:ascii="Times New Roman" w:eastAsia="Times New Roman" w:hAnsi="Times New Roman" w:cs="Times New Roman"/>
          <w:kern w:val="0"/>
          <w:sz w:val="28"/>
          <w:szCs w:val="28"/>
          <w:lang w:eastAsia="ru-RU"/>
          <w14:ligatures w14:val="none"/>
        </w:rPr>
        <w:t>2020. С. 28–30.</w:t>
      </w:r>
    </w:p>
    <w:p w14:paraId="27A64FCC" w14:textId="77777777" w:rsidR="00703C94" w:rsidRPr="0064642E" w:rsidRDefault="00703C94" w:rsidP="0064642E">
      <w:pPr>
        <w:widowControl w:val="0"/>
        <w:numPr>
          <w:ilvl w:val="0"/>
          <w:numId w:val="46"/>
        </w:numPr>
        <w:tabs>
          <w:tab w:val="left" w:pos="0"/>
          <w:tab w:val="left" w:pos="567"/>
          <w:tab w:val="left" w:pos="851"/>
          <w:tab w:val="left" w:pos="1276"/>
        </w:tabs>
        <w:spacing w:after="0" w:line="360" w:lineRule="auto"/>
        <w:ind w:left="0" w:firstLine="0"/>
        <w:contextualSpacing/>
        <w:jc w:val="both"/>
        <w:rPr>
          <w:rFonts w:ascii="Times New Roman" w:eastAsia="Calibri" w:hAnsi="Times New Roman" w:cs="Times New Roman"/>
          <w:bCs/>
          <w:iCs/>
          <w:kern w:val="0"/>
          <w:sz w:val="28"/>
          <w:szCs w:val="28"/>
          <w14:ligatures w14:val="none"/>
        </w:rPr>
      </w:pPr>
      <w:r w:rsidRPr="0064642E">
        <w:rPr>
          <w:rFonts w:ascii="Times New Roman" w:eastAsia="Times New Roman" w:hAnsi="Times New Roman" w:cs="Times New Roman"/>
          <w:bCs/>
          <w:kern w:val="0"/>
          <w:sz w:val="28"/>
          <w:szCs w:val="28"/>
          <w:lang w:eastAsia="ru-RU"/>
          <w14:ligatures w14:val="none"/>
        </w:rPr>
        <w:t xml:space="preserve">Калугіна І. О. Антикорупційна правова політика : природа і зміст. </w:t>
      </w:r>
      <w:r w:rsidRPr="0064642E">
        <w:rPr>
          <w:rFonts w:ascii="Times New Roman" w:eastAsia="Times New Roman" w:hAnsi="Times New Roman" w:cs="Times New Roman"/>
          <w:bCs/>
          <w:i/>
          <w:iCs/>
          <w:kern w:val="0"/>
          <w:sz w:val="28"/>
          <w:szCs w:val="28"/>
          <w:lang w:eastAsia="ru-RU"/>
          <w14:ligatures w14:val="none"/>
        </w:rPr>
        <w:t xml:space="preserve">Електронне наукове видання «Аналітично-порівняльне правознавство». </w:t>
      </w:r>
      <w:r w:rsidRPr="0064642E">
        <w:rPr>
          <w:rFonts w:ascii="Times New Roman" w:eastAsia="Times New Roman" w:hAnsi="Times New Roman" w:cs="Times New Roman"/>
          <w:bCs/>
          <w:kern w:val="0"/>
          <w:sz w:val="28"/>
          <w:szCs w:val="28"/>
          <w:lang w:eastAsia="ru-RU"/>
          <w14:ligatures w14:val="none"/>
        </w:rPr>
        <w:t>2021. № 4.</w:t>
      </w:r>
      <w:r w:rsidRPr="0064642E">
        <w:rPr>
          <w:rFonts w:ascii="Times New Roman" w:eastAsia="Times New Roman" w:hAnsi="Times New Roman" w:cs="Times New Roman"/>
          <w:bCs/>
          <w:i/>
          <w:iCs/>
          <w:kern w:val="0"/>
          <w:sz w:val="28"/>
          <w:szCs w:val="28"/>
          <w:lang w:eastAsia="ru-RU"/>
          <w14:ligatures w14:val="none"/>
        </w:rPr>
        <w:t xml:space="preserve"> </w:t>
      </w:r>
      <w:r w:rsidRPr="0064642E">
        <w:rPr>
          <w:rFonts w:ascii="Times New Roman" w:eastAsia="Times New Roman" w:hAnsi="Times New Roman" w:cs="Times New Roman"/>
          <w:bCs/>
          <w:iCs/>
          <w:kern w:val="0"/>
          <w:sz w:val="28"/>
          <w:szCs w:val="28"/>
          <w:lang w:eastAsia="ru-RU"/>
          <w14:ligatures w14:val="none"/>
        </w:rPr>
        <w:t>С. 28–37.</w:t>
      </w:r>
      <w:r w:rsidRPr="0064642E">
        <w:rPr>
          <w:rFonts w:ascii="Times New Roman" w:eastAsia="Calibri" w:hAnsi="Times New Roman" w:cs="Times New Roman"/>
          <w:kern w:val="0"/>
          <w:sz w:val="28"/>
          <w:szCs w:val="28"/>
          <w14:ligatures w14:val="none"/>
        </w:rPr>
        <w:t xml:space="preserve"> URL : </w:t>
      </w:r>
      <w:hyperlink r:id="rId61" w:history="1">
        <w:r w:rsidRPr="0064642E">
          <w:rPr>
            <w:rFonts w:ascii="Times New Roman" w:eastAsia="Calibri" w:hAnsi="Times New Roman" w:cs="Times New Roman"/>
            <w:iCs/>
            <w:kern w:val="0"/>
            <w:sz w:val="28"/>
            <w:szCs w:val="28"/>
            <w14:ligatures w14:val="none"/>
          </w:rPr>
          <w:t>https://app-journal.in.ua/wp-content/uploads/2022/03/7.pdf</w:t>
        </w:r>
      </w:hyperlink>
      <w:r w:rsidRPr="0064642E">
        <w:rPr>
          <w:rFonts w:ascii="Times New Roman" w:eastAsia="Calibri" w:hAnsi="Times New Roman" w:cs="Times New Roman"/>
          <w:iCs/>
          <w:kern w:val="0"/>
          <w:sz w:val="28"/>
          <w:szCs w:val="28"/>
          <w14:ligatures w14:val="none"/>
        </w:rPr>
        <w:t>.</w:t>
      </w:r>
    </w:p>
    <w:p w14:paraId="325006E6" w14:textId="77777777" w:rsidR="00703C94" w:rsidRPr="0064642E" w:rsidRDefault="00703C94" w:rsidP="0064642E">
      <w:pPr>
        <w:widowControl w:val="0"/>
        <w:numPr>
          <w:ilvl w:val="0"/>
          <w:numId w:val="46"/>
        </w:numPr>
        <w:tabs>
          <w:tab w:val="left" w:pos="0"/>
          <w:tab w:val="left" w:pos="567"/>
          <w:tab w:val="left" w:pos="851"/>
          <w:tab w:val="left" w:pos="1276"/>
        </w:tabs>
        <w:spacing w:after="0" w:line="360" w:lineRule="auto"/>
        <w:ind w:left="0" w:firstLine="0"/>
        <w:contextualSpacing/>
        <w:jc w:val="both"/>
        <w:rPr>
          <w:rFonts w:ascii="Times New Roman" w:eastAsia="Times New Roman" w:hAnsi="Times New Roman" w:cs="Times New Roman"/>
          <w:kern w:val="0"/>
          <w:sz w:val="28"/>
          <w:szCs w:val="28"/>
          <w:lang w:eastAsia="ru-RU"/>
          <w14:ligatures w14:val="none"/>
        </w:rPr>
      </w:pPr>
      <w:r w:rsidRPr="0064642E">
        <w:rPr>
          <w:rFonts w:ascii="Times New Roman" w:eastAsia="Times New Roman" w:hAnsi="Times New Roman" w:cs="Times New Roman"/>
          <w:kern w:val="0"/>
          <w:sz w:val="28"/>
          <w:szCs w:val="28"/>
          <w:lang w:eastAsia="ru-RU"/>
          <w14:ligatures w14:val="none"/>
        </w:rPr>
        <w:t xml:space="preserve">Калугіна І. О. Антикорупційний складник правової політики України. </w:t>
      </w:r>
      <w:r w:rsidRPr="0064642E">
        <w:rPr>
          <w:rFonts w:ascii="Times New Roman" w:eastAsia="Times New Roman" w:hAnsi="Times New Roman" w:cs="Times New Roman"/>
          <w:i/>
          <w:kern w:val="0"/>
          <w:sz w:val="28"/>
          <w:szCs w:val="28"/>
          <w:lang w:eastAsia="ru-RU"/>
          <w14:ligatures w14:val="none"/>
        </w:rPr>
        <w:t xml:space="preserve">Правова освіта та правова наука в умовах сучасних трансформаційних процесів : </w:t>
      </w:r>
      <w:r w:rsidRPr="0064642E">
        <w:rPr>
          <w:rFonts w:ascii="Times New Roman" w:eastAsia="Times New Roman" w:hAnsi="Times New Roman" w:cs="Times New Roman"/>
          <w:iCs/>
          <w:kern w:val="0"/>
          <w:sz w:val="28"/>
          <w:szCs w:val="28"/>
          <w:lang w:eastAsia="ru-RU"/>
          <w14:ligatures w14:val="none"/>
        </w:rPr>
        <w:t>матеріали всеукр. наук.-практ. конф. (м. Запоріжжя, 20 лист. 2020 р.)</w:t>
      </w:r>
      <w:r w:rsidRPr="0064642E">
        <w:rPr>
          <w:rFonts w:ascii="Times New Roman" w:eastAsia="Times New Roman" w:hAnsi="Times New Roman" w:cs="Times New Roman"/>
          <w:kern w:val="0"/>
          <w:sz w:val="28"/>
          <w:szCs w:val="28"/>
          <w:lang w:eastAsia="ru-RU"/>
          <w14:ligatures w14:val="none"/>
        </w:rPr>
        <w:t xml:space="preserve"> / за заг. ред. Т.О. Коломоєць. Запоріжжя : ЗНУ, 2020. С. 62–64.</w:t>
      </w:r>
    </w:p>
    <w:p w14:paraId="43256B77" w14:textId="77777777" w:rsidR="00703C94" w:rsidRPr="0064642E" w:rsidRDefault="00703C94" w:rsidP="0064642E">
      <w:pPr>
        <w:widowControl w:val="0"/>
        <w:numPr>
          <w:ilvl w:val="0"/>
          <w:numId w:val="46"/>
        </w:numPr>
        <w:tabs>
          <w:tab w:val="left" w:pos="0"/>
          <w:tab w:val="left" w:pos="567"/>
          <w:tab w:val="left" w:pos="851"/>
          <w:tab w:val="left" w:pos="1276"/>
        </w:tabs>
        <w:spacing w:after="0" w:line="360" w:lineRule="auto"/>
        <w:ind w:left="0" w:firstLine="0"/>
        <w:contextualSpacing/>
        <w:jc w:val="both"/>
        <w:rPr>
          <w:rFonts w:ascii="Times New Roman" w:eastAsia="Times New Roman" w:hAnsi="Times New Roman" w:cs="Times New Roman"/>
          <w:bCs/>
          <w:iCs/>
          <w:kern w:val="0"/>
          <w:sz w:val="28"/>
          <w:szCs w:val="28"/>
          <w:lang w:eastAsia="ru-RU"/>
          <w14:ligatures w14:val="none"/>
        </w:rPr>
      </w:pPr>
      <w:r w:rsidRPr="0064642E">
        <w:rPr>
          <w:rFonts w:ascii="Times New Roman" w:eastAsia="Times New Roman" w:hAnsi="Times New Roman" w:cs="Times New Roman"/>
          <w:kern w:val="0"/>
          <w:sz w:val="28"/>
          <w:szCs w:val="28"/>
          <w:lang w:eastAsia="ru-RU"/>
          <w14:ligatures w14:val="none"/>
        </w:rPr>
        <w:t>Калугіна І. О. До питання про поняття й сутність корупції</w:t>
      </w:r>
      <w:r w:rsidRPr="0064642E">
        <w:rPr>
          <w:rFonts w:ascii="Times New Roman" w:eastAsia="Times New Roman" w:hAnsi="Times New Roman" w:cs="Times New Roman"/>
          <w:i/>
          <w:kern w:val="0"/>
          <w:sz w:val="28"/>
          <w:szCs w:val="28"/>
          <w:lang w:eastAsia="ru-RU"/>
          <w14:ligatures w14:val="none"/>
        </w:rPr>
        <w:t xml:space="preserve"> Запорізькі правові читання: </w:t>
      </w:r>
      <w:r w:rsidRPr="0064642E">
        <w:rPr>
          <w:rFonts w:ascii="Times New Roman" w:eastAsia="Times New Roman" w:hAnsi="Times New Roman" w:cs="Times New Roman"/>
          <w:iCs/>
          <w:kern w:val="0"/>
          <w:sz w:val="28"/>
          <w:szCs w:val="28"/>
          <w:lang w:eastAsia="ru-RU"/>
          <w14:ligatures w14:val="none"/>
        </w:rPr>
        <w:t>матеріали щорічн. міжнар. наук.-практ. конф.</w:t>
      </w:r>
      <w:r w:rsidRPr="0064642E">
        <w:rPr>
          <w:rFonts w:ascii="Times New Roman" w:eastAsia="Times New Roman" w:hAnsi="Times New Roman" w:cs="Times New Roman"/>
          <w:kern w:val="0"/>
          <w:sz w:val="28"/>
          <w:szCs w:val="28"/>
          <w:lang w:eastAsia="ru-RU"/>
          <w14:ligatures w14:val="none"/>
        </w:rPr>
        <w:t xml:space="preserve"> (м. Запоріжжя, 19–20 травня 2021 р.) / за заг. ред. Т. О. Коломоєць. Запоріжжя : Видавничий дім «Гельветика», 2021. 428 с. С. 72–75. URL : </w:t>
      </w:r>
      <w:hyperlink r:id="rId62" w:history="1">
        <w:r w:rsidRPr="0064642E">
          <w:rPr>
            <w:rFonts w:ascii="Times New Roman" w:eastAsia="Calibri" w:hAnsi="Times New Roman" w:cs="Times New Roman"/>
            <w:kern w:val="0"/>
            <w:sz w:val="28"/>
            <w:szCs w:val="28"/>
            <w14:ligatures w14:val="none"/>
          </w:rPr>
          <w:t>https://www.znu.edu.ua/faculty/law/nauka/ _schor__chnoyi_m__zhnarodnoyi_naukovo-praktichnoyi_konferents__yi_zapor__ z__k___pravov___chitannya_2021.pdf</w:t>
        </w:r>
      </w:hyperlink>
      <w:bookmarkStart w:id="34" w:name="_Hlk192950906"/>
      <w:r w:rsidRPr="0064642E">
        <w:rPr>
          <w:rFonts w:ascii="Times New Roman" w:eastAsia="Calibri" w:hAnsi="Times New Roman" w:cs="Times New Roman"/>
          <w:kern w:val="0"/>
          <w:sz w:val="28"/>
          <w:szCs w:val="28"/>
          <w14:ligatures w14:val="none"/>
        </w:rPr>
        <w:t>.</w:t>
      </w:r>
      <w:bookmarkEnd w:id="34"/>
    </w:p>
    <w:p w14:paraId="0D9879C4" w14:textId="77777777" w:rsidR="00703C94" w:rsidRPr="0064642E" w:rsidRDefault="00703C94" w:rsidP="0064642E">
      <w:pPr>
        <w:widowControl w:val="0"/>
        <w:numPr>
          <w:ilvl w:val="0"/>
          <w:numId w:val="46"/>
        </w:numPr>
        <w:tabs>
          <w:tab w:val="left" w:pos="0"/>
          <w:tab w:val="left" w:pos="567"/>
          <w:tab w:val="left" w:pos="851"/>
          <w:tab w:val="left" w:pos="1276"/>
        </w:tabs>
        <w:spacing w:after="0" w:line="360" w:lineRule="auto"/>
        <w:ind w:left="0" w:firstLine="0"/>
        <w:contextualSpacing/>
        <w:jc w:val="both"/>
        <w:rPr>
          <w:rFonts w:ascii="Times New Roman" w:eastAsia="Times New Roman" w:hAnsi="Times New Roman" w:cs="Times New Roman"/>
          <w:kern w:val="0"/>
          <w:sz w:val="28"/>
          <w:szCs w:val="28"/>
          <w:lang w:eastAsia="ru-RU"/>
          <w14:ligatures w14:val="none"/>
        </w:rPr>
      </w:pPr>
      <w:r w:rsidRPr="0064642E">
        <w:rPr>
          <w:rFonts w:ascii="Times New Roman" w:eastAsia="Times New Roman" w:hAnsi="Times New Roman" w:cs="Times New Roman"/>
          <w:kern w:val="0"/>
          <w:sz w:val="28"/>
          <w:szCs w:val="28"/>
          <w:lang w:eastAsia="ru-RU"/>
          <w14:ligatures w14:val="none"/>
        </w:rPr>
        <w:lastRenderedPageBreak/>
        <w:t xml:space="preserve">Калугіна І. О. Проблеми формування і реалізації антикорупційної політики: досвід Китаю. </w:t>
      </w:r>
      <w:r w:rsidRPr="0064642E">
        <w:rPr>
          <w:rFonts w:ascii="Times New Roman" w:eastAsia="Times New Roman" w:hAnsi="Times New Roman" w:cs="Times New Roman"/>
          <w:i/>
          <w:kern w:val="0"/>
          <w:sz w:val="28"/>
          <w:szCs w:val="28"/>
          <w:lang w:eastAsia="ru-RU"/>
          <w14:ligatures w14:val="none"/>
        </w:rPr>
        <w:t xml:space="preserve">Правова освіта та правова наука в умовах сучасних трансформаційних процесів : </w:t>
      </w:r>
      <w:r w:rsidRPr="0064642E">
        <w:rPr>
          <w:rFonts w:ascii="Times New Roman" w:eastAsia="Times New Roman" w:hAnsi="Times New Roman" w:cs="Times New Roman"/>
          <w:iCs/>
          <w:kern w:val="0"/>
          <w:sz w:val="28"/>
          <w:szCs w:val="28"/>
          <w:lang w:eastAsia="ru-RU"/>
          <w14:ligatures w14:val="none"/>
        </w:rPr>
        <w:t>матеріали всеукр. наук.-практ. конф. (</w:t>
      </w:r>
      <w:r w:rsidRPr="0064642E">
        <w:rPr>
          <w:rFonts w:ascii="Times New Roman" w:eastAsia="Times New Roman" w:hAnsi="Times New Roman" w:cs="Times New Roman"/>
          <w:kern w:val="0"/>
          <w:sz w:val="28"/>
          <w:szCs w:val="28"/>
          <w:lang w:eastAsia="ru-RU"/>
          <w14:ligatures w14:val="none"/>
        </w:rPr>
        <w:t xml:space="preserve">м. Запоріжжя, 24 жовтня 2024 р.) / за заг. ред. Т.О. Коломоєць. Запоріжжя : ЗНУ, 2024. С. 57–60. </w:t>
      </w:r>
    </w:p>
    <w:p w14:paraId="2D841D42" w14:textId="77777777" w:rsidR="00703C94" w:rsidRPr="0064642E" w:rsidRDefault="00703C94" w:rsidP="0064642E">
      <w:pPr>
        <w:widowControl w:val="0"/>
        <w:numPr>
          <w:ilvl w:val="0"/>
          <w:numId w:val="46"/>
        </w:numPr>
        <w:tabs>
          <w:tab w:val="left" w:pos="0"/>
          <w:tab w:val="left" w:pos="567"/>
          <w:tab w:val="left" w:pos="851"/>
          <w:tab w:val="left" w:pos="1276"/>
        </w:tabs>
        <w:spacing w:after="0" w:line="360" w:lineRule="auto"/>
        <w:ind w:left="0" w:firstLine="0"/>
        <w:contextualSpacing/>
        <w:jc w:val="both"/>
        <w:rPr>
          <w:rFonts w:ascii="Times New Roman" w:eastAsia="Times New Roman" w:hAnsi="Times New Roman" w:cs="Times New Roman"/>
          <w:bCs/>
          <w:kern w:val="0"/>
          <w:sz w:val="28"/>
          <w:szCs w:val="28"/>
          <w:lang w:eastAsia="ru-RU"/>
          <w14:ligatures w14:val="none"/>
        </w:rPr>
      </w:pPr>
      <w:r w:rsidRPr="0064642E">
        <w:rPr>
          <w:rFonts w:ascii="Times New Roman" w:eastAsia="Times New Roman" w:hAnsi="Times New Roman" w:cs="Times New Roman"/>
          <w:kern w:val="0"/>
          <w:sz w:val="28"/>
          <w:szCs w:val="28"/>
          <w:lang w:eastAsia="ru-RU"/>
          <w14:ligatures w14:val="none"/>
        </w:rPr>
        <w:t>Калугіна І. О.</w:t>
      </w:r>
      <w:r w:rsidRPr="0064642E">
        <w:rPr>
          <w:rFonts w:ascii="Times New Roman" w:eastAsia="Times New Roman" w:hAnsi="Times New Roman" w:cs="Times New Roman"/>
          <w:b/>
          <w:bCs/>
          <w:kern w:val="0"/>
          <w:sz w:val="28"/>
          <w:szCs w:val="28"/>
          <w:lang w:eastAsia="ru-RU"/>
          <w14:ligatures w14:val="none"/>
        </w:rPr>
        <w:t xml:space="preserve"> </w:t>
      </w:r>
      <w:r w:rsidRPr="0064642E">
        <w:rPr>
          <w:rFonts w:ascii="Times New Roman" w:eastAsia="Times New Roman" w:hAnsi="Times New Roman" w:cs="Times New Roman"/>
          <w:bCs/>
          <w:kern w:val="0"/>
          <w:sz w:val="28"/>
          <w:szCs w:val="28"/>
          <w:lang w:eastAsia="ru-RU"/>
          <w14:ligatures w14:val="none"/>
        </w:rPr>
        <w:t xml:space="preserve">Суб’єкти формування, реалізації та забезпечення антикорупційної правової політики в Україні. </w:t>
      </w:r>
      <w:r w:rsidRPr="0064642E">
        <w:rPr>
          <w:rFonts w:ascii="Times New Roman" w:eastAsia="Times New Roman" w:hAnsi="Times New Roman" w:cs="Times New Roman"/>
          <w:bCs/>
          <w:i/>
          <w:iCs/>
          <w:kern w:val="0"/>
          <w:sz w:val="28"/>
          <w:szCs w:val="28"/>
          <w:lang w:eastAsia="ru-RU"/>
          <w14:ligatures w14:val="none"/>
        </w:rPr>
        <w:t>Південноукраїнський правничий правопис.</w:t>
      </w:r>
      <w:r w:rsidRPr="0064642E">
        <w:rPr>
          <w:rFonts w:ascii="Times New Roman" w:eastAsia="Times New Roman" w:hAnsi="Times New Roman" w:cs="Times New Roman"/>
          <w:bCs/>
          <w:kern w:val="0"/>
          <w:sz w:val="28"/>
          <w:szCs w:val="28"/>
          <w:lang w:eastAsia="ru-RU"/>
          <w14:ligatures w14:val="none"/>
        </w:rPr>
        <w:t xml:space="preserve"> 2020. № 4.</w:t>
      </w:r>
      <w:r w:rsidRPr="0064642E">
        <w:rPr>
          <w:rFonts w:ascii="Times New Roman" w:eastAsia="Calibri" w:hAnsi="Times New Roman" w:cs="Times New Roman"/>
          <w:kern w:val="0"/>
          <w:sz w:val="28"/>
          <w:szCs w:val="28"/>
          <w14:ligatures w14:val="none"/>
        </w:rPr>
        <w:t xml:space="preserve"> С. 133–141. URL : </w:t>
      </w:r>
      <w:hyperlink r:id="rId63" w:history="1">
        <w:r w:rsidRPr="0064642E">
          <w:rPr>
            <w:rFonts w:ascii="Times New Roman" w:eastAsia="Calibri" w:hAnsi="Times New Roman" w:cs="Times New Roman"/>
            <w:kern w:val="0"/>
            <w:sz w:val="28"/>
            <w:szCs w:val="28"/>
            <w14:ligatures w14:val="none"/>
          </w:rPr>
          <w:t>http://www.sulj.oduvs.od.ua/archive/ 2020/4/25.pdf</w:t>
        </w:r>
      </w:hyperlink>
      <w:r w:rsidRPr="0064642E">
        <w:rPr>
          <w:rFonts w:ascii="Times New Roman" w:eastAsia="Calibri" w:hAnsi="Times New Roman" w:cs="Times New Roman"/>
          <w:kern w:val="0"/>
          <w:sz w:val="28"/>
          <w:szCs w:val="28"/>
          <w14:ligatures w14:val="none"/>
        </w:rPr>
        <w:t>.</w:t>
      </w:r>
    </w:p>
    <w:p w14:paraId="40634AA3" w14:textId="77777777" w:rsidR="00703C94" w:rsidRPr="0064642E" w:rsidRDefault="00703C94" w:rsidP="0064642E">
      <w:pPr>
        <w:widowControl w:val="0"/>
        <w:numPr>
          <w:ilvl w:val="0"/>
          <w:numId w:val="46"/>
        </w:numPr>
        <w:tabs>
          <w:tab w:val="left" w:pos="0"/>
          <w:tab w:val="left" w:pos="567"/>
          <w:tab w:val="left" w:pos="851"/>
          <w:tab w:val="left" w:pos="1276"/>
        </w:tabs>
        <w:spacing w:after="0" w:line="360" w:lineRule="auto"/>
        <w:ind w:left="0" w:firstLine="0"/>
        <w:contextualSpacing/>
        <w:jc w:val="both"/>
        <w:rPr>
          <w:rFonts w:ascii="Times New Roman" w:eastAsia="Times New Roman" w:hAnsi="Times New Roman" w:cs="Times New Roman"/>
          <w:bCs/>
          <w:kern w:val="0"/>
          <w:sz w:val="28"/>
          <w:szCs w:val="28"/>
          <w:lang w:eastAsia="ru-RU"/>
          <w14:ligatures w14:val="none"/>
        </w:rPr>
      </w:pPr>
      <w:r w:rsidRPr="0064642E">
        <w:rPr>
          <w:rFonts w:ascii="Times New Roman" w:eastAsia="Times New Roman" w:hAnsi="Times New Roman" w:cs="Times New Roman"/>
          <w:bCs/>
          <w:kern w:val="0"/>
          <w:sz w:val="28"/>
          <w:szCs w:val="28"/>
          <w:lang w:eastAsia="ru-RU"/>
          <w14:ligatures w14:val="none"/>
        </w:rPr>
        <w:t>Калугіна І. О.</w:t>
      </w:r>
      <w:r w:rsidRPr="0064642E">
        <w:rPr>
          <w:rFonts w:ascii="Times New Roman" w:eastAsia="Calibri" w:hAnsi="Times New Roman" w:cs="Times New Roman"/>
          <w:b/>
          <w:kern w:val="0"/>
          <w:sz w:val="28"/>
          <w:szCs w:val="28"/>
          <w14:ligatures w14:val="none"/>
        </w:rPr>
        <w:t xml:space="preserve"> </w:t>
      </w:r>
      <w:r w:rsidRPr="0064642E">
        <w:rPr>
          <w:rFonts w:ascii="Times New Roman" w:eastAsia="Calibri" w:hAnsi="Times New Roman" w:cs="Times New Roman"/>
          <w:kern w:val="0"/>
          <w:sz w:val="28"/>
          <w:szCs w:val="28"/>
          <w14:ligatures w14:val="none"/>
        </w:rPr>
        <w:t xml:space="preserve">Проблеми вдосконалення антикорупційної політики в Україні у контексті сучасних викликів. </w:t>
      </w:r>
      <w:r w:rsidRPr="0064642E">
        <w:rPr>
          <w:rFonts w:ascii="Times New Roman" w:eastAsia="Calibri" w:hAnsi="Times New Roman" w:cs="Times New Roman"/>
          <w:i/>
          <w:kern w:val="0"/>
          <w:sz w:val="28"/>
          <w:szCs w:val="28"/>
          <w14:ligatures w14:val="none"/>
        </w:rPr>
        <w:t>Н</w:t>
      </w:r>
      <w:r w:rsidRPr="0064642E">
        <w:rPr>
          <w:rFonts w:ascii="Times New Roman" w:eastAsia="Times New Roman" w:hAnsi="Times New Roman" w:cs="Times New Roman"/>
          <w:bCs/>
          <w:i/>
          <w:iCs/>
          <w:kern w:val="0"/>
          <w:sz w:val="28"/>
          <w:szCs w:val="28"/>
          <w:lang w:eastAsia="ru-RU"/>
          <w14:ligatures w14:val="none"/>
        </w:rPr>
        <w:t xml:space="preserve">ауковий вісник Ужгородського національного університету.  Серія Право. 2024. </w:t>
      </w:r>
      <w:r w:rsidRPr="0064642E">
        <w:rPr>
          <w:rFonts w:ascii="Times New Roman" w:eastAsia="Times New Roman" w:hAnsi="Times New Roman" w:cs="Times New Roman"/>
          <w:bCs/>
          <w:kern w:val="0"/>
          <w:sz w:val="28"/>
          <w:szCs w:val="28"/>
          <w:lang w:eastAsia="ru-RU"/>
          <w14:ligatures w14:val="none"/>
        </w:rPr>
        <w:t xml:space="preserve">Вип. 85. Ч. 1. С. 71–77. </w:t>
      </w:r>
      <w:r w:rsidRPr="0064642E">
        <w:rPr>
          <w:rFonts w:ascii="Times New Roman" w:eastAsia="Calibri" w:hAnsi="Times New Roman" w:cs="Times New Roman"/>
          <w:kern w:val="0"/>
          <w:sz w:val="28"/>
          <w:szCs w:val="28"/>
          <w14:ligatures w14:val="none"/>
        </w:rPr>
        <w:t xml:space="preserve">URL : </w:t>
      </w:r>
      <w:hyperlink r:id="rId64" w:history="1">
        <w:r w:rsidRPr="0064642E">
          <w:rPr>
            <w:rFonts w:ascii="Times New Roman" w:eastAsia="Calibri" w:hAnsi="Times New Roman" w:cs="Times New Roman"/>
            <w:kern w:val="0"/>
            <w:sz w:val="28"/>
            <w:szCs w:val="28"/>
            <w14:ligatures w14:val="none"/>
          </w:rPr>
          <w:t>https://visnyk-juris-uzhnu.com/wp-content/uploads/2024/10/85-part-1.pdf</w:t>
        </w:r>
      </w:hyperlink>
      <w:r w:rsidRPr="0064642E">
        <w:rPr>
          <w:rFonts w:ascii="Times New Roman" w:eastAsia="Calibri" w:hAnsi="Times New Roman" w:cs="Times New Roman"/>
          <w:kern w:val="0"/>
          <w:sz w:val="28"/>
          <w:szCs w:val="28"/>
          <w14:ligatures w14:val="none"/>
        </w:rPr>
        <w:t>.</w:t>
      </w:r>
    </w:p>
    <w:p w14:paraId="3C332B01" w14:textId="77777777" w:rsidR="00703C94" w:rsidRPr="0064642E" w:rsidRDefault="00703C94" w:rsidP="0064642E">
      <w:pPr>
        <w:widowControl w:val="0"/>
        <w:numPr>
          <w:ilvl w:val="0"/>
          <w:numId w:val="46"/>
        </w:numPr>
        <w:tabs>
          <w:tab w:val="left" w:pos="0"/>
          <w:tab w:val="left" w:pos="567"/>
          <w:tab w:val="left" w:pos="851"/>
          <w:tab w:val="left" w:pos="1276"/>
        </w:tabs>
        <w:spacing w:after="0" w:line="360" w:lineRule="auto"/>
        <w:ind w:left="0" w:firstLine="0"/>
        <w:contextualSpacing/>
        <w:jc w:val="both"/>
        <w:rPr>
          <w:rFonts w:ascii="Times New Roman" w:eastAsia="Times New Roman" w:hAnsi="Times New Roman" w:cs="Times New Roman"/>
          <w:bCs/>
          <w:iCs/>
          <w:kern w:val="0"/>
          <w:sz w:val="28"/>
          <w:szCs w:val="28"/>
          <w:lang w:eastAsia="ru-RU"/>
          <w14:ligatures w14:val="none"/>
        </w:rPr>
      </w:pPr>
      <w:r w:rsidRPr="0064642E">
        <w:rPr>
          <w:rFonts w:ascii="Times New Roman" w:eastAsia="Times New Roman" w:hAnsi="Times New Roman" w:cs="Times New Roman"/>
          <w:kern w:val="0"/>
          <w:sz w:val="28"/>
          <w:szCs w:val="28"/>
          <w:lang w:eastAsia="uk-UA"/>
          <w14:ligatures w14:val="none"/>
        </w:rPr>
        <w:t xml:space="preserve">Калугіна І. О., Удовика Л. Г. </w:t>
      </w:r>
      <w:r w:rsidRPr="0064642E">
        <w:rPr>
          <w:rFonts w:ascii="Times New Roman" w:eastAsia="Times New Roman" w:hAnsi="Times New Roman" w:cs="Times New Roman"/>
          <w:kern w:val="0"/>
          <w:sz w:val="28"/>
          <w:szCs w:val="28"/>
          <w:lang w:eastAsia="ru-RU"/>
          <w14:ligatures w14:val="none"/>
        </w:rPr>
        <w:t xml:space="preserve">Поняття корупції: наукові підходи та легальне тлумачення. </w:t>
      </w:r>
      <w:r w:rsidRPr="0064642E">
        <w:rPr>
          <w:rFonts w:ascii="Times New Roman" w:eastAsia="Times New Roman" w:hAnsi="Times New Roman" w:cs="Times New Roman"/>
          <w:i/>
          <w:iCs/>
          <w:kern w:val="0"/>
          <w:sz w:val="28"/>
          <w:szCs w:val="28"/>
          <w:lang w:eastAsia="ru-RU"/>
          <w14:ligatures w14:val="none"/>
        </w:rPr>
        <w:t>Юридичний науковий електронний журнал</w:t>
      </w:r>
      <w:r w:rsidRPr="0064642E">
        <w:rPr>
          <w:rFonts w:ascii="Times New Roman" w:eastAsia="Times New Roman" w:hAnsi="Times New Roman" w:cs="Times New Roman"/>
          <w:kern w:val="0"/>
          <w:sz w:val="28"/>
          <w:szCs w:val="28"/>
          <w:lang w:eastAsia="ru-RU"/>
          <w14:ligatures w14:val="none"/>
        </w:rPr>
        <w:t>. 2024. № 12. С. 67–71.</w:t>
      </w:r>
    </w:p>
    <w:p w14:paraId="12058C66" w14:textId="77777777" w:rsidR="00703C94" w:rsidRPr="0064642E" w:rsidRDefault="00703C94" w:rsidP="0064642E">
      <w:pPr>
        <w:widowControl w:val="0"/>
        <w:numPr>
          <w:ilvl w:val="0"/>
          <w:numId w:val="46"/>
        </w:numPr>
        <w:tabs>
          <w:tab w:val="left" w:pos="0"/>
          <w:tab w:val="left" w:pos="567"/>
          <w:tab w:val="left" w:pos="851"/>
          <w:tab w:val="left" w:pos="1276"/>
        </w:tabs>
        <w:spacing w:after="0" w:line="360" w:lineRule="auto"/>
        <w:ind w:left="0" w:firstLine="0"/>
        <w:contextualSpacing/>
        <w:jc w:val="both"/>
        <w:rPr>
          <w:rFonts w:ascii="Times New Roman" w:eastAsia="Times New Roman" w:hAnsi="Times New Roman" w:cs="Times New Roman"/>
          <w:bCs/>
          <w:iCs/>
          <w:kern w:val="0"/>
          <w:sz w:val="28"/>
          <w:szCs w:val="28"/>
          <w:lang w:eastAsia="ru-RU"/>
          <w14:ligatures w14:val="none"/>
        </w:rPr>
      </w:pPr>
      <w:r w:rsidRPr="0064642E">
        <w:rPr>
          <w:rFonts w:ascii="Times New Roman" w:eastAsia="Times New Roman" w:hAnsi="Times New Roman" w:cs="Times New Roman"/>
          <w:kern w:val="0"/>
          <w:sz w:val="28"/>
          <w:szCs w:val="28"/>
          <w:lang w:eastAsia="uk-UA"/>
          <w14:ligatures w14:val="none"/>
        </w:rPr>
        <w:t>Калугіна І. О., Удовика Л. Г. С</w:t>
      </w:r>
      <w:r w:rsidRPr="0064642E">
        <w:rPr>
          <w:rFonts w:ascii="Times New Roman" w:eastAsia="Times New Roman" w:hAnsi="Times New Roman" w:cs="Times New Roman"/>
          <w:bCs/>
          <w:kern w:val="0"/>
          <w:sz w:val="28"/>
          <w:szCs w:val="28"/>
          <w:lang w:eastAsia="uk-UA"/>
          <w14:ligatures w14:val="none"/>
        </w:rPr>
        <w:t xml:space="preserve">вітовий досвід реалізації антикорупційної політики в приватно-правовій сфері. </w:t>
      </w:r>
      <w:r w:rsidRPr="0064642E">
        <w:rPr>
          <w:rFonts w:ascii="Times New Roman" w:eastAsia="Times New Roman" w:hAnsi="Times New Roman" w:cs="Times New Roman"/>
          <w:bCs/>
          <w:i/>
          <w:kern w:val="0"/>
          <w:sz w:val="28"/>
          <w:szCs w:val="28"/>
          <w:lang w:eastAsia="uk-UA"/>
          <w14:ligatures w14:val="none"/>
        </w:rPr>
        <w:t>Annali d’Italia</w:t>
      </w:r>
      <w:r w:rsidRPr="0064642E">
        <w:rPr>
          <w:rFonts w:ascii="Times New Roman" w:eastAsia="Times New Roman" w:hAnsi="Times New Roman" w:cs="Times New Roman"/>
          <w:bCs/>
          <w:kern w:val="0"/>
          <w:sz w:val="28"/>
          <w:szCs w:val="28"/>
          <w:lang w:eastAsia="uk-UA"/>
          <w14:ligatures w14:val="none"/>
        </w:rPr>
        <w:t xml:space="preserve">. </w:t>
      </w:r>
      <w:r w:rsidRPr="0064642E">
        <w:rPr>
          <w:rFonts w:ascii="Times New Roman" w:eastAsia="Times New Roman" w:hAnsi="Times New Roman" w:cs="Times New Roman"/>
          <w:bCs/>
          <w:i/>
          <w:kern w:val="0"/>
          <w:sz w:val="28"/>
          <w:szCs w:val="28"/>
          <w:lang w:eastAsia="uk-UA"/>
          <w14:ligatures w14:val="none"/>
        </w:rPr>
        <w:t>Scientific journal of Italy.</w:t>
      </w:r>
      <w:r w:rsidRPr="0064642E">
        <w:rPr>
          <w:rFonts w:ascii="Times New Roman" w:eastAsia="Times New Roman" w:hAnsi="Times New Roman" w:cs="Times New Roman"/>
          <w:bCs/>
          <w:kern w:val="0"/>
          <w:sz w:val="28"/>
          <w:szCs w:val="28"/>
          <w:lang w:eastAsia="uk-UA"/>
          <w14:ligatures w14:val="none"/>
        </w:rPr>
        <w:t xml:space="preserve"> 2024. № 61. С. 36–42.</w:t>
      </w:r>
    </w:p>
    <w:p w14:paraId="79E7E005" w14:textId="77777777" w:rsidR="00703C94" w:rsidRPr="0064642E" w:rsidRDefault="00703C94" w:rsidP="0064642E">
      <w:pPr>
        <w:widowControl w:val="0"/>
        <w:numPr>
          <w:ilvl w:val="0"/>
          <w:numId w:val="46"/>
        </w:numPr>
        <w:tabs>
          <w:tab w:val="left" w:pos="0"/>
          <w:tab w:val="left" w:pos="567"/>
          <w:tab w:val="left" w:pos="851"/>
          <w:tab w:val="left" w:pos="1276"/>
        </w:tabs>
        <w:spacing w:after="0" w:line="360" w:lineRule="auto"/>
        <w:ind w:left="0" w:firstLine="0"/>
        <w:contextualSpacing/>
        <w:jc w:val="both"/>
        <w:rPr>
          <w:rFonts w:ascii="Times New Roman" w:eastAsia="Times New Roman" w:hAnsi="Times New Roman" w:cs="Times New Roman"/>
          <w:bCs/>
          <w:iCs/>
          <w:kern w:val="0"/>
          <w:sz w:val="28"/>
          <w:szCs w:val="28"/>
          <w:lang w:eastAsia="ru-RU"/>
          <w14:ligatures w14:val="none"/>
        </w:rPr>
      </w:pPr>
      <w:r w:rsidRPr="0064642E">
        <w:rPr>
          <w:rFonts w:ascii="Times New Roman" w:eastAsia="Times New Roman" w:hAnsi="Times New Roman" w:cs="Times New Roman"/>
          <w:bCs/>
          <w:iCs/>
          <w:kern w:val="0"/>
          <w:sz w:val="28"/>
          <w:szCs w:val="28"/>
          <w:lang w:eastAsia="ru-RU"/>
          <w14:ligatures w14:val="none"/>
        </w:rPr>
        <w:t xml:space="preserve">Кваша О.С., Синякова А.В. Україна та ЄС: проблеми та перспективи інтеграції в сучасних умовах. </w:t>
      </w:r>
      <w:r w:rsidRPr="0064642E">
        <w:rPr>
          <w:rFonts w:ascii="Times New Roman" w:eastAsia="Times New Roman" w:hAnsi="Times New Roman" w:cs="Times New Roman"/>
          <w:bCs/>
          <w:i/>
          <w:iCs/>
          <w:kern w:val="0"/>
          <w:sz w:val="28"/>
          <w:szCs w:val="28"/>
          <w:lang w:eastAsia="ru-RU"/>
          <w14:ligatures w14:val="none"/>
        </w:rPr>
        <w:t>Науковий вісник Ужгородського національного  університету. Серія: Міжнародні економічні відносини та світове  господарство</w:t>
      </w:r>
      <w:r w:rsidRPr="0064642E">
        <w:rPr>
          <w:rFonts w:ascii="Times New Roman" w:eastAsia="Times New Roman" w:hAnsi="Times New Roman" w:cs="Times New Roman"/>
          <w:bCs/>
          <w:iCs/>
          <w:kern w:val="0"/>
          <w:sz w:val="28"/>
          <w:szCs w:val="28"/>
          <w:lang w:eastAsia="ru-RU"/>
          <w14:ligatures w14:val="none"/>
        </w:rPr>
        <w:t>.  Ужгород, 2019. вип. 23 (1). С. 112-117.</w:t>
      </w:r>
    </w:p>
    <w:p w14:paraId="4F8A1E25"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bookmarkStart w:id="35" w:name="_Hlk192952748"/>
      <w:r w:rsidRPr="0064642E">
        <w:rPr>
          <w:rFonts w:ascii="Times New Roman" w:eastAsia="Calibri" w:hAnsi="Times New Roman" w:cs="Times New Roman"/>
          <w:kern w:val="0"/>
          <w:sz w:val="28"/>
          <w:szCs w:val="28"/>
          <w14:ligatures w14:val="none"/>
        </w:rPr>
        <w:t xml:space="preserve">Каменський Д. В. Корупція та ринкова економіка : небезпечна комбінація. </w:t>
      </w:r>
      <w:r w:rsidRPr="0064642E">
        <w:rPr>
          <w:rFonts w:ascii="Times New Roman" w:eastAsia="Calibri" w:hAnsi="Times New Roman" w:cs="Times New Roman"/>
          <w:i/>
          <w:kern w:val="0"/>
          <w:sz w:val="28"/>
          <w:szCs w:val="28"/>
          <w14:ligatures w14:val="none"/>
        </w:rPr>
        <w:t>Кримінально-правові та кримінологічні засади протидії корупції.</w:t>
      </w:r>
      <w:r w:rsidRPr="0064642E">
        <w:rPr>
          <w:rFonts w:ascii="Times New Roman" w:eastAsia="Calibri" w:hAnsi="Times New Roman" w:cs="Times New Roman"/>
          <w:kern w:val="0"/>
          <w:sz w:val="28"/>
          <w:szCs w:val="28"/>
          <w14:ligatures w14:val="none"/>
        </w:rPr>
        <w:t xml:space="preserve"> Харків, 2017. С. 86–88. </w:t>
      </w:r>
    </w:p>
    <w:bookmarkEnd w:id="35"/>
    <w:p w14:paraId="00B354E0"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Камназаров М., Сарсенов А. Роль міжнародних організацій у боротьбі з корупцією. Верховний Суд Республіки Казахстан. URL : </w:t>
      </w:r>
      <w:hyperlink r:id="rId65" w:history="1">
        <w:r w:rsidRPr="0064642E">
          <w:rPr>
            <w:rFonts w:ascii="Times New Roman" w:eastAsia="Calibri" w:hAnsi="Times New Roman" w:cs="Times New Roman"/>
            <w:kern w:val="0"/>
            <w:sz w:val="28"/>
            <w:szCs w:val="28"/>
            <w14:ligatures w14:val="none"/>
          </w:rPr>
          <w:t>http://supcourt.kz/rus/sudebnaya_sistema/nusd/sd.html</w:t>
        </w:r>
      </w:hyperlink>
      <w:r w:rsidRPr="0064642E">
        <w:rPr>
          <w:rFonts w:ascii="Times New Roman" w:eastAsia="Calibri" w:hAnsi="Times New Roman" w:cs="Times New Roman"/>
          <w:kern w:val="0"/>
          <w:sz w:val="28"/>
          <w:szCs w:val="28"/>
          <w14:ligatures w14:val="none"/>
        </w:rPr>
        <w:t xml:space="preserve"> (дата звернення : 01.06.2024). </w:t>
      </w:r>
    </w:p>
    <w:p w14:paraId="7ACBCA45"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Канан А. Проблеми формування, становлення та розвитку антикорупційних органів державної влади.</w:t>
      </w:r>
      <w:r w:rsidRPr="0064642E">
        <w:rPr>
          <w:rFonts w:ascii="Times New Roman" w:eastAsia="Calibri" w:hAnsi="Times New Roman" w:cs="Times New Roman"/>
          <w:i/>
          <w:kern w:val="0"/>
          <w:sz w:val="28"/>
          <w:szCs w:val="28"/>
          <w14:ligatures w14:val="none"/>
        </w:rPr>
        <w:t xml:space="preserve"> Право та державне управління</w:t>
      </w:r>
      <w:r w:rsidRPr="0064642E">
        <w:rPr>
          <w:rFonts w:ascii="Times New Roman" w:eastAsia="Calibri" w:hAnsi="Times New Roman" w:cs="Times New Roman"/>
          <w:kern w:val="0"/>
          <w:sz w:val="28"/>
          <w:szCs w:val="28"/>
          <w14:ligatures w14:val="none"/>
        </w:rPr>
        <w:t xml:space="preserve">. 2019. № 4. С. 175–180. </w:t>
      </w:r>
      <w:r w:rsidRPr="0064642E">
        <w:rPr>
          <w:rFonts w:ascii="Times New Roman" w:eastAsia="Calibri" w:hAnsi="Times New Roman" w:cs="Times New Roman"/>
          <w:kern w:val="0"/>
          <w:sz w:val="28"/>
          <w:szCs w:val="28"/>
          <w14:ligatures w14:val="none"/>
        </w:rPr>
        <w:lastRenderedPageBreak/>
        <w:t xml:space="preserve">URL : </w:t>
      </w:r>
      <w:hyperlink r:id="rId66" w:history="1">
        <w:r w:rsidRPr="0064642E">
          <w:rPr>
            <w:rFonts w:ascii="Times New Roman" w:eastAsia="Calibri" w:hAnsi="Times New Roman" w:cs="Times New Roman"/>
            <w:kern w:val="0"/>
            <w:sz w:val="28"/>
            <w:szCs w:val="28"/>
            <w14:ligatures w14:val="none"/>
          </w:rPr>
          <w:t>http://pdu-journal.kpu.zp.ua/archive/4_2019/29.pdf</w:t>
        </w:r>
      </w:hyperlink>
      <w:r w:rsidRPr="0064642E">
        <w:rPr>
          <w:rFonts w:ascii="Times New Roman" w:eastAsia="Calibri" w:hAnsi="Times New Roman" w:cs="Times New Roman"/>
          <w:kern w:val="0"/>
          <w:sz w:val="28"/>
          <w:szCs w:val="28"/>
          <w14:ligatures w14:val="none"/>
        </w:rPr>
        <w:t xml:space="preserve"> </w:t>
      </w:r>
      <w:r w:rsidRPr="0064642E">
        <w:rPr>
          <w:rFonts w:ascii="Times New Roman" w:eastAsia="Calibri" w:hAnsi="Times New Roman" w:cs="Times New Roman"/>
          <w:bCs/>
          <w:kern w:val="0"/>
          <w:sz w:val="28"/>
          <w:szCs w:val="28"/>
          <w14:ligatures w14:val="none"/>
        </w:rPr>
        <w:t>(дата звернення : 02.07.2024).</w:t>
      </w:r>
    </w:p>
    <w:p w14:paraId="771BC268"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bCs/>
          <w:kern w:val="0"/>
          <w:sz w:val="28"/>
          <w:szCs w:val="28"/>
          <w14:ligatures w14:val="none"/>
        </w:rPr>
        <w:t>Каплій О. В., Кісіляк Д. В. Запобігання корупційним правопорушенням у сфері здійснення митної справи.</w:t>
      </w:r>
      <w:r w:rsidRPr="0064642E">
        <w:rPr>
          <w:rFonts w:ascii="Times New Roman" w:eastAsia="Calibri" w:hAnsi="Times New Roman" w:cs="Times New Roman"/>
          <w:bCs/>
          <w:i/>
          <w:iCs/>
          <w:kern w:val="0"/>
          <w:sz w:val="28"/>
          <w:szCs w:val="28"/>
          <w14:ligatures w14:val="none"/>
        </w:rPr>
        <w:t xml:space="preserve"> Юридичний науковий електронний журнал. </w:t>
      </w:r>
      <w:r w:rsidRPr="0064642E">
        <w:rPr>
          <w:rFonts w:ascii="Times New Roman" w:eastAsia="Calibri" w:hAnsi="Times New Roman" w:cs="Times New Roman"/>
          <w:bCs/>
          <w:kern w:val="0"/>
          <w:sz w:val="28"/>
          <w:szCs w:val="28"/>
          <w14:ligatures w14:val="none"/>
        </w:rPr>
        <w:t>2022. № 12. С. 281–285.</w:t>
      </w:r>
    </w:p>
    <w:p w14:paraId="7EFE1992"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Каращенко А. І. Адміністративно-правове забезпечення прав і свобод громадян у сфері запобігання та протидії корупції у митних органах України : дис. … канд. юрид. наук : 12.00.07. Ужгород, 2019. 242 с. </w:t>
      </w:r>
    </w:p>
    <w:p w14:paraId="7527F7BD"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Кельман М. С. Осмислення методології пізнання наукових теорій у правознавстві. </w:t>
      </w:r>
      <w:r w:rsidRPr="0064642E">
        <w:rPr>
          <w:rFonts w:ascii="Times New Roman" w:eastAsia="Calibri" w:hAnsi="Times New Roman" w:cs="Times New Roman"/>
          <w:i/>
          <w:kern w:val="0"/>
          <w:sz w:val="28"/>
          <w:szCs w:val="28"/>
          <w14:ligatures w14:val="none"/>
        </w:rPr>
        <w:t>Філософські та методологічні проблеми права.</w:t>
      </w:r>
      <w:r w:rsidRPr="0064642E">
        <w:rPr>
          <w:rFonts w:ascii="Times New Roman" w:eastAsia="Calibri" w:hAnsi="Times New Roman" w:cs="Times New Roman"/>
          <w:kern w:val="0"/>
          <w:sz w:val="28"/>
          <w:szCs w:val="28"/>
          <w14:ligatures w14:val="none"/>
        </w:rPr>
        <w:t xml:space="preserve"> 2019. № 1. С. 32‒42. URL : </w:t>
      </w:r>
      <w:hyperlink r:id="rId67" w:history="1">
        <w:r w:rsidRPr="0064642E">
          <w:rPr>
            <w:rFonts w:ascii="Times New Roman" w:eastAsia="Calibri" w:hAnsi="Times New Roman" w:cs="Times New Roman"/>
            <w:kern w:val="0"/>
            <w:sz w:val="28"/>
            <w:szCs w:val="28"/>
            <w14:ligatures w14:val="none"/>
          </w:rPr>
          <w:t>http://nbuv.gov.ua/UJRN/Fmpp_2019_1_6</w:t>
        </w:r>
      </w:hyperlink>
      <w:r w:rsidRPr="0064642E">
        <w:rPr>
          <w:rFonts w:ascii="Times New Roman" w:eastAsia="Calibri" w:hAnsi="Times New Roman" w:cs="Times New Roman"/>
          <w:kern w:val="0"/>
          <w:sz w:val="28"/>
          <w:szCs w:val="28"/>
          <w14:ligatures w14:val="none"/>
        </w:rPr>
        <w:t xml:space="preserve"> (дата звернення : 21.02.2023).</w:t>
      </w:r>
    </w:p>
    <w:p w14:paraId="1957F7B0"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Кельман М. С. Співвідношення методу і методологічного підходу у правовій науці. </w:t>
      </w:r>
      <w:r w:rsidRPr="0064642E">
        <w:rPr>
          <w:rFonts w:ascii="Times New Roman" w:eastAsia="Calibri" w:hAnsi="Times New Roman" w:cs="Times New Roman"/>
          <w:i/>
          <w:kern w:val="0"/>
          <w:sz w:val="28"/>
          <w:szCs w:val="28"/>
          <w14:ligatures w14:val="none"/>
        </w:rPr>
        <w:t>Вісник Національного університету «Львівська політехніка». Серія: Юридичні науки</w:t>
      </w:r>
      <w:r w:rsidRPr="0064642E">
        <w:rPr>
          <w:rFonts w:ascii="Times New Roman" w:eastAsia="Calibri" w:hAnsi="Times New Roman" w:cs="Times New Roman"/>
          <w:kern w:val="0"/>
          <w:sz w:val="28"/>
          <w:szCs w:val="28"/>
          <w14:ligatures w14:val="none"/>
        </w:rPr>
        <w:t>. 2016. № 850. C. 204–211.</w:t>
      </w:r>
    </w:p>
    <w:p w14:paraId="5EC5CF50"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Кельман М. С. Юридична наука: проблеми методології : монографія Тернопіль : Терно-граф, 2011. 492 c.</w:t>
      </w:r>
    </w:p>
    <w:p w14:paraId="65AF08A0"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Керівництво по боротьбі з корупцією. Організація з безпеки і співробітництва в Європі. Відень, 2016. 272 с. URL : </w:t>
      </w:r>
      <w:hyperlink r:id="rId68" w:history="1">
        <w:r w:rsidRPr="0064642E">
          <w:rPr>
            <w:rFonts w:ascii="Times New Roman" w:eastAsia="Calibri" w:hAnsi="Times New Roman" w:cs="Times New Roman"/>
            <w:kern w:val="0"/>
            <w:sz w:val="28"/>
            <w:szCs w:val="28"/>
            <w14:ligatures w14:val="none"/>
          </w:rPr>
          <w:t>https://www.osce.org/files/ f/documents/2/1/424898.pdf</w:t>
        </w:r>
      </w:hyperlink>
      <w:r w:rsidRPr="0064642E">
        <w:rPr>
          <w:rFonts w:ascii="Times New Roman" w:eastAsia="Calibri" w:hAnsi="Times New Roman" w:cs="Times New Roman"/>
          <w:kern w:val="0"/>
          <w:sz w:val="28"/>
          <w:szCs w:val="28"/>
          <w14:ligatures w14:val="none"/>
        </w:rPr>
        <w:t xml:space="preserve"> (дата звернення : 30.01.2025).  </w:t>
      </w:r>
    </w:p>
    <w:p w14:paraId="06EAD6CB"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Кізь С. М. Закордонний досвід протидії корупції на прикладі особливого адміністративного району Гонконг. </w:t>
      </w:r>
      <w:r w:rsidRPr="0064642E">
        <w:rPr>
          <w:rFonts w:ascii="Times New Roman" w:eastAsia="Calibri" w:hAnsi="Times New Roman" w:cs="Times New Roman"/>
          <w:i/>
          <w:iCs/>
          <w:kern w:val="0"/>
          <w:sz w:val="28"/>
          <w:szCs w:val="28"/>
          <w14:ligatures w14:val="none"/>
        </w:rPr>
        <w:t xml:space="preserve">Юридичний бюлетень. </w:t>
      </w:r>
      <w:r w:rsidRPr="0064642E">
        <w:rPr>
          <w:rFonts w:ascii="Times New Roman" w:eastAsia="Calibri" w:hAnsi="Times New Roman" w:cs="Times New Roman"/>
          <w:kern w:val="0"/>
          <w:sz w:val="28"/>
          <w:szCs w:val="28"/>
          <w14:ligatures w14:val="none"/>
        </w:rPr>
        <w:t>2018. Вип. 7. Ч. 2. С. 218–224.</w:t>
      </w:r>
    </w:p>
    <w:p w14:paraId="7A3ED61A"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Кікалішвілі М. Світовий досвід реалізації антикорупційної політики та його застосування в Україні. </w:t>
      </w:r>
      <w:r w:rsidRPr="0064642E">
        <w:rPr>
          <w:rFonts w:ascii="Times New Roman" w:eastAsia="Calibri" w:hAnsi="Times New Roman" w:cs="Times New Roman"/>
          <w:i/>
          <w:iCs/>
          <w:kern w:val="0"/>
          <w:sz w:val="28"/>
          <w:szCs w:val="28"/>
          <w14:ligatures w14:val="none"/>
        </w:rPr>
        <w:t>Національний юридичний журнал: теорія і практика.</w:t>
      </w:r>
      <w:r w:rsidRPr="0064642E">
        <w:rPr>
          <w:rFonts w:ascii="Times New Roman" w:eastAsia="Calibri" w:hAnsi="Times New Roman" w:cs="Times New Roman"/>
          <w:kern w:val="0"/>
          <w:sz w:val="28"/>
          <w:szCs w:val="28"/>
          <w14:ligatures w14:val="none"/>
        </w:rPr>
        <w:t xml:space="preserve"> 2019. № 6. С. 151‒154.</w:t>
      </w:r>
    </w:p>
    <w:p w14:paraId="57A891AA" w14:textId="77777777" w:rsidR="00703C94" w:rsidRPr="0064642E" w:rsidRDefault="00703C94" w:rsidP="0064642E">
      <w:pPr>
        <w:numPr>
          <w:ilvl w:val="0"/>
          <w:numId w:val="46"/>
        </w:numPr>
        <w:tabs>
          <w:tab w:val="left" w:pos="0"/>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shd w:val="clear" w:color="auto" w:fill="FFFFFF"/>
          <w14:ligatures w14:val="none"/>
        </w:rPr>
      </w:pPr>
      <w:r w:rsidRPr="0064642E">
        <w:rPr>
          <w:rFonts w:ascii="Times New Roman" w:eastAsia="Calibri" w:hAnsi="Times New Roman" w:cs="Times New Roman"/>
          <w:kern w:val="0"/>
          <w:sz w:val="28"/>
          <w:szCs w:val="28"/>
          <w:shd w:val="clear" w:color="auto" w:fill="FFFFFF"/>
          <w14:ligatures w14:val="none"/>
        </w:rPr>
        <w:t>Кладченко А. О. Становлення та розвиток сучасного антикорупційного законодавства України: теоретико-правове дослідження : дис. ... канд. юрид. наук : 12.00.01. Івано-Франківськ, 2018. 226 с.</w:t>
      </w:r>
    </w:p>
    <w:p w14:paraId="78E90816"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lastRenderedPageBreak/>
        <w:t xml:space="preserve">Клименко С. В., Абабіна Л. С. Державні службовці як спеціальні суб’єкти корупційних злочинів. </w:t>
      </w:r>
      <w:r w:rsidRPr="0064642E">
        <w:rPr>
          <w:rFonts w:ascii="Times New Roman" w:eastAsia="Calibri" w:hAnsi="Times New Roman" w:cs="Times New Roman"/>
          <w:i/>
          <w:iCs/>
          <w:kern w:val="0"/>
          <w:sz w:val="28"/>
          <w:szCs w:val="28"/>
          <w14:ligatures w14:val="none"/>
        </w:rPr>
        <w:t>Прикарпатський юридичний вісник.</w:t>
      </w:r>
      <w:r w:rsidRPr="0064642E">
        <w:rPr>
          <w:rFonts w:ascii="Times New Roman" w:eastAsia="Calibri" w:hAnsi="Times New Roman" w:cs="Times New Roman"/>
          <w:kern w:val="0"/>
          <w:sz w:val="28"/>
          <w:szCs w:val="28"/>
          <w14:ligatures w14:val="none"/>
        </w:rPr>
        <w:t xml:space="preserve"> Вип. 3 (28). Т. 2. 2019. С. 152–155.</w:t>
      </w:r>
    </w:p>
    <w:p w14:paraId="1EE83253"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Клімова С. М., Ковальова Т. В. Механізми запобігання корупції в Україні : навч. посіб. Харків : Видавництво ХарРІ НАДУ «Магістр», 2015. 184 с.</w:t>
      </w:r>
    </w:p>
    <w:p w14:paraId="4CDF5738"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Клок О. В. Протидія корупційним правопорушенням засобами адміністративного права : дис. … канд. юрид. наук : 12.00.07. Харків, 2015. 214 с.</w:t>
      </w:r>
    </w:p>
    <w:p w14:paraId="2F21DA9C" w14:textId="77777777" w:rsidR="00703C94" w:rsidRPr="0064642E" w:rsidRDefault="00703C94" w:rsidP="0064642E">
      <w:pPr>
        <w:widowControl w:val="0"/>
        <w:numPr>
          <w:ilvl w:val="0"/>
          <w:numId w:val="46"/>
        </w:numPr>
        <w:tabs>
          <w:tab w:val="left" w:pos="0"/>
          <w:tab w:val="left" w:pos="567"/>
          <w:tab w:val="left" w:pos="851"/>
          <w:tab w:val="left" w:pos="1276"/>
        </w:tabs>
        <w:spacing w:after="0" w:line="360" w:lineRule="auto"/>
        <w:ind w:left="0" w:firstLine="0"/>
        <w:contextualSpacing/>
        <w:jc w:val="both"/>
        <w:rPr>
          <w:rFonts w:ascii="Times New Roman" w:eastAsia="Times New Roman" w:hAnsi="Times New Roman" w:cs="Times New Roman"/>
          <w:bCs/>
          <w:iCs/>
          <w:kern w:val="0"/>
          <w:sz w:val="28"/>
          <w:szCs w:val="28"/>
          <w:lang w:eastAsia="ru-RU"/>
          <w14:ligatures w14:val="none"/>
        </w:rPr>
      </w:pPr>
      <w:r w:rsidRPr="0064642E">
        <w:rPr>
          <w:rFonts w:ascii="Times New Roman" w:eastAsia="Times New Roman" w:hAnsi="Times New Roman" w:cs="Times New Roman"/>
          <w:kern w:val="0"/>
          <w:sz w:val="28"/>
          <w:szCs w:val="28"/>
          <w:lang w:eastAsia="ru-RU"/>
          <w14:ligatures w14:val="none"/>
        </w:rPr>
        <w:t>Книш С. Анти</w:t>
      </w:r>
      <w:r w:rsidRPr="0064642E">
        <w:rPr>
          <w:rFonts w:ascii="Times New Roman" w:eastAsia="Calibri" w:hAnsi="Times New Roman" w:cs="Times New Roman"/>
          <w:kern w:val="0"/>
          <w:sz w:val="28"/>
          <w:szCs w:val="28"/>
          <w14:ligatures w14:val="none"/>
        </w:rPr>
        <w:t xml:space="preserve">корупційна політика Європейського Союзу: етапи формування, здобутки і перспективи. </w:t>
      </w:r>
      <w:r w:rsidRPr="0064642E">
        <w:rPr>
          <w:rFonts w:ascii="Times New Roman" w:eastAsia="Calibri" w:hAnsi="Times New Roman" w:cs="Times New Roman"/>
          <w:i/>
          <w:kern w:val="0"/>
          <w:sz w:val="28"/>
          <w:szCs w:val="28"/>
          <w14:ligatures w14:val="none"/>
        </w:rPr>
        <w:t xml:space="preserve">Актуальні проблеми правознавства. </w:t>
      </w:r>
      <w:r w:rsidRPr="0064642E">
        <w:rPr>
          <w:rFonts w:ascii="Times New Roman" w:eastAsia="Calibri" w:hAnsi="Times New Roman" w:cs="Times New Roman"/>
          <w:iCs/>
          <w:kern w:val="0"/>
          <w:sz w:val="28"/>
          <w:szCs w:val="28"/>
          <w14:ligatures w14:val="none"/>
        </w:rPr>
        <w:t>2024. № 1.</w:t>
      </w:r>
      <w:r w:rsidRPr="0064642E">
        <w:rPr>
          <w:rFonts w:ascii="Times New Roman" w:eastAsia="Calibri" w:hAnsi="Times New Roman" w:cs="Times New Roman"/>
          <w:kern w:val="0"/>
          <w:sz w:val="28"/>
          <w:szCs w:val="28"/>
          <w14:ligatures w14:val="none"/>
        </w:rPr>
        <w:t xml:space="preserve"> С.67–77. </w:t>
      </w:r>
    </w:p>
    <w:p w14:paraId="40CC4F4A"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Коваль А. А. Кампанія по боротьбі із корупцією (2012-2014) і проблеми будівництва в Китаї правової держави. </w:t>
      </w:r>
      <w:r w:rsidRPr="0064642E">
        <w:rPr>
          <w:rFonts w:ascii="Times New Roman" w:eastAsia="Calibri" w:hAnsi="Times New Roman" w:cs="Times New Roman"/>
          <w:i/>
          <w:kern w:val="0"/>
          <w:sz w:val="28"/>
          <w:szCs w:val="28"/>
          <w14:ligatures w14:val="none"/>
        </w:rPr>
        <w:t>Китаєзнавчі дослідження</w:t>
      </w:r>
      <w:r w:rsidRPr="0064642E">
        <w:rPr>
          <w:rFonts w:ascii="Times New Roman" w:eastAsia="Calibri" w:hAnsi="Times New Roman" w:cs="Times New Roman"/>
          <w:kern w:val="0"/>
          <w:sz w:val="28"/>
          <w:szCs w:val="28"/>
          <w14:ligatures w14:val="none"/>
        </w:rPr>
        <w:t>. 2014. № 1–2. С. 34–50.</w:t>
      </w:r>
    </w:p>
    <w:p w14:paraId="790AA1B2"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Ковальчук І. С. Проблемні аспекти організації і діяльності Спеціалізованої антикорупційної прокуратури. </w:t>
      </w:r>
      <w:r w:rsidRPr="0064642E">
        <w:rPr>
          <w:rFonts w:ascii="Times New Roman" w:eastAsia="Calibri" w:hAnsi="Times New Roman" w:cs="Times New Roman"/>
          <w:i/>
          <w:iCs/>
          <w:kern w:val="0"/>
          <w:sz w:val="28"/>
          <w:szCs w:val="28"/>
          <w14:ligatures w14:val="none"/>
        </w:rPr>
        <w:t>Науковий вісник Херсонського державного університету</w:t>
      </w:r>
      <w:r w:rsidRPr="0064642E">
        <w:rPr>
          <w:rFonts w:ascii="Times New Roman" w:eastAsia="Calibri" w:hAnsi="Times New Roman" w:cs="Times New Roman"/>
          <w:kern w:val="0"/>
          <w:sz w:val="28"/>
          <w:szCs w:val="28"/>
          <w14:ligatures w14:val="none"/>
        </w:rPr>
        <w:t>. 2016. № 2. С. 126–129.</w:t>
      </w:r>
    </w:p>
    <w:p w14:paraId="27EA255F"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Ковальчук М. О. Заходи переконання і примусу у сфері запобігання корупції в Україні.</w:t>
      </w:r>
      <w:r w:rsidRPr="0064642E">
        <w:rPr>
          <w:rFonts w:ascii="Times New Roman" w:eastAsia="Calibri" w:hAnsi="Times New Roman" w:cs="Times New Roman"/>
          <w:i/>
          <w:iCs/>
          <w:kern w:val="0"/>
          <w:sz w:val="28"/>
          <w:szCs w:val="28"/>
          <w14:ligatures w14:val="none"/>
        </w:rPr>
        <w:t xml:space="preserve"> Юридичний науковий електронний журнал. </w:t>
      </w:r>
      <w:r w:rsidRPr="0064642E">
        <w:rPr>
          <w:rFonts w:ascii="Times New Roman" w:eastAsia="Calibri" w:hAnsi="Times New Roman" w:cs="Times New Roman"/>
          <w:kern w:val="0"/>
          <w:sz w:val="28"/>
          <w:szCs w:val="28"/>
          <w14:ligatures w14:val="none"/>
        </w:rPr>
        <w:t>2022. № 8. С. 293–296.</w:t>
      </w:r>
    </w:p>
    <w:p w14:paraId="5CA88327"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Ковтун М. С., Івоніченко Д. В., Федоренко А. В. Запобігання корупції при наданні адміністративних послуг. </w:t>
      </w:r>
      <w:r w:rsidRPr="0064642E">
        <w:rPr>
          <w:rFonts w:ascii="Times New Roman" w:eastAsia="Calibri" w:hAnsi="Times New Roman" w:cs="Times New Roman"/>
          <w:i/>
          <w:iCs/>
          <w:kern w:val="0"/>
          <w:sz w:val="28"/>
          <w:szCs w:val="28"/>
          <w14:ligatures w14:val="none"/>
        </w:rPr>
        <w:t xml:space="preserve">Юридичний науковий електронний журнал. </w:t>
      </w:r>
      <w:r w:rsidRPr="0064642E">
        <w:rPr>
          <w:rFonts w:ascii="Times New Roman" w:eastAsia="Calibri" w:hAnsi="Times New Roman" w:cs="Times New Roman"/>
          <w:kern w:val="0"/>
          <w:sz w:val="28"/>
          <w:szCs w:val="28"/>
          <w14:ligatures w14:val="none"/>
        </w:rPr>
        <w:t>2022. № 12. С. 291–294.</w:t>
      </w:r>
    </w:p>
    <w:p w14:paraId="47BC609C"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Кодекс поведінки службовців органів правопорядку. Затверджений Резолюцією Генеральної Асамблеї ООН 34/169 від 17.12.1979 р. URL : </w:t>
      </w:r>
      <w:hyperlink r:id="rId69" w:history="1">
        <w:r w:rsidRPr="0064642E">
          <w:rPr>
            <w:rFonts w:ascii="Times New Roman" w:eastAsia="Calibri" w:hAnsi="Times New Roman" w:cs="Times New Roman"/>
            <w:kern w:val="0"/>
            <w:sz w:val="28"/>
            <w:szCs w:val="28"/>
            <w14:ligatures w14:val="none"/>
          </w:rPr>
          <w:t>https://pravo.org.ua/wpcontent/uploads/old/files/Criminal%20justice/PS_05__4_2_001.024</w:t>
        </w:r>
      </w:hyperlink>
      <w:r w:rsidRPr="0064642E">
        <w:rPr>
          <w:rFonts w:ascii="Times New Roman" w:eastAsia="Calibri" w:hAnsi="Times New Roman" w:cs="Times New Roman"/>
          <w:kern w:val="0"/>
          <w:sz w:val="28"/>
          <w:szCs w:val="28"/>
          <w14:ligatures w14:val="none"/>
        </w:rPr>
        <w:t>).</w:t>
      </w:r>
      <w:r w:rsidRPr="0064642E">
        <w:rPr>
          <w:rFonts w:ascii="Times New Roman" w:eastAsia="Times New Roman" w:hAnsi="Times New Roman" w:cs="Times New Roman"/>
          <w:bCs/>
          <w:kern w:val="0"/>
          <w:sz w:val="28"/>
          <w:szCs w:val="28"/>
          <w:lang w:eastAsia="uk-UA" w:bidi="uk-UA"/>
          <w14:ligatures w14:val="none"/>
        </w:rPr>
        <w:t xml:space="preserve"> (дата звернення : 09.02.2024).</w:t>
      </w:r>
    </w:p>
    <w:p w14:paraId="20D31AAA"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Times New Roman" w:hAnsi="Times New Roman" w:cs="Times New Roman"/>
          <w:bCs/>
          <w:kern w:val="0"/>
          <w:sz w:val="28"/>
          <w:szCs w:val="28"/>
          <w:lang w:eastAsia="uk-UA" w:bidi="uk-UA"/>
          <w14:ligatures w14:val="none"/>
        </w:rPr>
        <w:t xml:space="preserve">Козюбра М. І. Право, наука та інші форми світосприйняття і методологія: лінії взаємозв'язків. </w:t>
      </w:r>
      <w:r w:rsidRPr="0064642E">
        <w:rPr>
          <w:rFonts w:ascii="Times New Roman" w:eastAsia="Times New Roman" w:hAnsi="Times New Roman" w:cs="Times New Roman"/>
          <w:bCs/>
          <w:i/>
          <w:kern w:val="0"/>
          <w:sz w:val="28"/>
          <w:szCs w:val="28"/>
          <w:lang w:eastAsia="uk-UA" w:bidi="uk-UA"/>
          <w14:ligatures w14:val="none"/>
        </w:rPr>
        <w:t>Наукові записки НаУКМА. Юридичні науки</w:t>
      </w:r>
      <w:r w:rsidRPr="0064642E">
        <w:rPr>
          <w:rFonts w:ascii="Times New Roman" w:eastAsia="Times New Roman" w:hAnsi="Times New Roman" w:cs="Times New Roman"/>
          <w:bCs/>
          <w:kern w:val="0"/>
          <w:sz w:val="28"/>
          <w:szCs w:val="28"/>
          <w:lang w:eastAsia="uk-UA" w:bidi="uk-UA"/>
          <w14:ligatures w14:val="none"/>
        </w:rPr>
        <w:t xml:space="preserve">. 2018. Т. 2. С. 3–12. URL : </w:t>
      </w:r>
      <w:hyperlink r:id="rId70" w:history="1">
        <w:r w:rsidRPr="0064642E">
          <w:rPr>
            <w:rFonts w:ascii="Times New Roman" w:eastAsia="Calibri" w:hAnsi="Times New Roman" w:cs="Times New Roman"/>
            <w:kern w:val="0"/>
            <w:sz w:val="28"/>
            <w:szCs w:val="28"/>
            <w:lang w:eastAsia="uk-UA" w:bidi="uk-UA"/>
            <w14:ligatures w14:val="none"/>
          </w:rPr>
          <w:t>https://doi.org/10.18523/2617-2607.2018.3-12</w:t>
        </w:r>
      </w:hyperlink>
      <w:r w:rsidRPr="0064642E">
        <w:rPr>
          <w:rFonts w:ascii="Times New Roman" w:eastAsia="Times New Roman" w:hAnsi="Times New Roman" w:cs="Times New Roman"/>
          <w:bCs/>
          <w:kern w:val="0"/>
          <w:sz w:val="28"/>
          <w:szCs w:val="28"/>
          <w:lang w:eastAsia="uk-UA" w:bidi="uk-UA"/>
          <w14:ligatures w14:val="none"/>
        </w:rPr>
        <w:t xml:space="preserve"> (дата звернення : 09.02.2024).</w:t>
      </w:r>
    </w:p>
    <w:p w14:paraId="5DB2A500" w14:textId="77777777" w:rsidR="00703C94" w:rsidRPr="0064642E" w:rsidRDefault="00703C94" w:rsidP="0064642E">
      <w:pPr>
        <w:widowControl w:val="0"/>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Times New Roman" w:hAnsi="Times New Roman" w:cs="Times New Roman"/>
          <w:bCs/>
          <w:kern w:val="0"/>
          <w:sz w:val="28"/>
          <w:szCs w:val="28"/>
          <w:lang w:eastAsia="uk-UA" w:bidi="uk-UA"/>
          <w14:ligatures w14:val="none"/>
        </w:rPr>
        <w:t xml:space="preserve">Козюбра М. І. Праворозуміння : поняття, типи та рівні. </w:t>
      </w:r>
      <w:r w:rsidRPr="0064642E">
        <w:rPr>
          <w:rFonts w:ascii="Times New Roman" w:eastAsia="Times New Roman" w:hAnsi="Times New Roman" w:cs="Times New Roman"/>
          <w:bCs/>
          <w:i/>
          <w:kern w:val="0"/>
          <w:sz w:val="28"/>
          <w:szCs w:val="28"/>
          <w:lang w:eastAsia="uk-UA" w:bidi="uk-UA"/>
          <w14:ligatures w14:val="none"/>
        </w:rPr>
        <w:t>Право України</w:t>
      </w:r>
      <w:r w:rsidRPr="0064642E">
        <w:rPr>
          <w:rFonts w:ascii="Times New Roman" w:eastAsia="Times New Roman" w:hAnsi="Times New Roman" w:cs="Times New Roman"/>
          <w:bCs/>
          <w:kern w:val="0"/>
          <w:sz w:val="28"/>
          <w:szCs w:val="28"/>
          <w:lang w:eastAsia="uk-UA" w:bidi="uk-UA"/>
          <w14:ligatures w14:val="none"/>
        </w:rPr>
        <w:t>. 2010. № 4. С. 10–21.</w:t>
      </w:r>
    </w:p>
    <w:p w14:paraId="2970E883" w14:textId="77777777" w:rsidR="00703C94" w:rsidRPr="0064642E" w:rsidRDefault="00703C94" w:rsidP="0064642E">
      <w:pPr>
        <w:numPr>
          <w:ilvl w:val="0"/>
          <w:numId w:val="46"/>
        </w:numPr>
        <w:tabs>
          <w:tab w:val="left" w:pos="426"/>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Times New Roman" w:hAnsi="Times New Roman" w:cs="Times New Roman"/>
          <w:kern w:val="0"/>
          <w:sz w:val="28"/>
          <w:szCs w:val="28"/>
          <w:lang w:eastAsia="ru-RU"/>
          <w14:ligatures w14:val="none"/>
        </w:rPr>
        <w:lastRenderedPageBreak/>
        <w:t>Козюбра М. І. Практична філософія права : монографія. Київ : «ДУХ І ЛІТЕРА», 2024. 496 с.</w:t>
      </w:r>
    </w:p>
    <w:p w14:paraId="6B94B890"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Колодій А. М. Праворозуміння: теорія, політика, практика. </w:t>
      </w:r>
      <w:r w:rsidRPr="0064642E">
        <w:rPr>
          <w:rFonts w:ascii="Times New Roman" w:eastAsia="Calibri" w:hAnsi="Times New Roman" w:cs="Times New Roman"/>
          <w:i/>
          <w:kern w:val="0"/>
          <w:sz w:val="28"/>
          <w:szCs w:val="28"/>
          <w14:ligatures w14:val="none"/>
        </w:rPr>
        <w:t>Вісник Академії правових наук України.</w:t>
      </w:r>
      <w:r w:rsidRPr="0064642E">
        <w:rPr>
          <w:rFonts w:ascii="Times New Roman" w:eastAsia="Calibri" w:hAnsi="Times New Roman" w:cs="Times New Roman"/>
          <w:kern w:val="0"/>
          <w:sz w:val="28"/>
          <w:szCs w:val="28"/>
          <w14:ligatures w14:val="none"/>
        </w:rPr>
        <w:t xml:space="preserve"> 2010. № 3. С. 12‒18. URL : </w:t>
      </w:r>
      <w:hyperlink r:id="rId71" w:history="1">
        <w:r w:rsidRPr="0064642E">
          <w:rPr>
            <w:rFonts w:ascii="Times New Roman" w:eastAsia="Calibri" w:hAnsi="Times New Roman" w:cs="Times New Roman"/>
            <w:kern w:val="0"/>
            <w:sz w:val="28"/>
            <w:szCs w:val="28"/>
            <w14:ligatures w14:val="none"/>
          </w:rPr>
          <w:t>http://nbuv.gov.ua/UJRN/vapny_2010_3_2</w:t>
        </w:r>
      </w:hyperlink>
      <w:r w:rsidRPr="0064642E">
        <w:rPr>
          <w:rFonts w:ascii="Times New Roman" w:eastAsia="Calibri" w:hAnsi="Times New Roman" w:cs="Times New Roman"/>
          <w:kern w:val="0"/>
          <w:sz w:val="28"/>
          <w:szCs w:val="28"/>
          <w14:ligatures w14:val="none"/>
        </w:rPr>
        <w:t xml:space="preserve"> (дата звернення : 18.09.2023).</w:t>
      </w:r>
    </w:p>
    <w:p w14:paraId="43795763"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Коломоєць Т. О. «Антикорупційні» обмеження для осіб, уповноважених на виконання функцій держави або місцевого самоврядування: реалії використання «фільтру» правової визначеності в Україні та зарубіжних країнах. </w:t>
      </w:r>
      <w:r w:rsidRPr="0064642E">
        <w:rPr>
          <w:rFonts w:ascii="Times New Roman" w:eastAsia="Calibri" w:hAnsi="Times New Roman" w:cs="Times New Roman"/>
          <w:i/>
          <w:iCs/>
          <w:kern w:val="0"/>
          <w:sz w:val="28"/>
          <w:szCs w:val="28"/>
          <w14:ligatures w14:val="none"/>
        </w:rPr>
        <w:t>Актуальні проблеми вітчизняної юриспруденції.</w:t>
      </w:r>
      <w:r w:rsidRPr="0064642E">
        <w:rPr>
          <w:rFonts w:ascii="Times New Roman" w:eastAsia="Calibri" w:hAnsi="Times New Roman" w:cs="Times New Roman"/>
          <w:kern w:val="0"/>
          <w:sz w:val="28"/>
          <w:szCs w:val="28"/>
          <w14:ligatures w14:val="none"/>
        </w:rPr>
        <w:t xml:space="preserve"> 2019. № 5. С. 84–89.</w:t>
      </w:r>
    </w:p>
    <w:p w14:paraId="211A3A2C"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Коломоєць Т. О., Колпаков В. К., Макаренков О. Л., Пелех І. В. та ін. Науково-практичний коментар Закону України «Про запобігання корупції» / за заг. ред. Т. О. Коломоєць, В. К. Колпакова. Запоріжжя : Видавничий Дім «Гельветика», 2019. 588 с.</w:t>
      </w:r>
    </w:p>
    <w:p w14:paraId="06366F39"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Коломойцев В. І. Правове регулювання боротьби з корупцією як одна з вимог набуття членства в ЄС.</w:t>
      </w:r>
      <w:r w:rsidRPr="0064642E">
        <w:rPr>
          <w:rFonts w:ascii="Times New Roman" w:eastAsia="Calibri" w:hAnsi="Times New Roman" w:cs="Times New Roman"/>
          <w:i/>
          <w:iCs/>
          <w:kern w:val="0"/>
          <w:sz w:val="28"/>
          <w:szCs w:val="28"/>
          <w14:ligatures w14:val="none"/>
        </w:rPr>
        <w:t xml:space="preserve"> Юридичний науковий електронний журнал. </w:t>
      </w:r>
      <w:r w:rsidRPr="0064642E">
        <w:rPr>
          <w:rFonts w:ascii="Times New Roman" w:eastAsia="Calibri" w:hAnsi="Times New Roman" w:cs="Times New Roman"/>
          <w:kern w:val="0"/>
          <w:sz w:val="28"/>
          <w:szCs w:val="28"/>
          <w14:ligatures w14:val="none"/>
        </w:rPr>
        <w:t>2024. № 1. С. 401–404. URL : http://lsej.org.ua/1_2024/93.pdf (дата звернення : 04.12.2024).</w:t>
      </w:r>
    </w:p>
    <w:p w14:paraId="71558AE3"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Колпаков В. К. Систематика суб’єктів антикорупційної експертизи. </w:t>
      </w:r>
      <w:r w:rsidRPr="0064642E">
        <w:rPr>
          <w:rFonts w:ascii="Times New Roman" w:eastAsia="Calibri" w:hAnsi="Times New Roman" w:cs="Times New Roman"/>
          <w:i/>
          <w:kern w:val="0"/>
          <w:sz w:val="28"/>
          <w:szCs w:val="28"/>
          <w14:ligatures w14:val="none"/>
        </w:rPr>
        <w:t xml:space="preserve">Адміністративно-правове забезпечення діяльності МВС України, Національної поліції України та інших суб’єктів публічної адміністрації: </w:t>
      </w:r>
      <w:r w:rsidRPr="0064642E">
        <w:rPr>
          <w:rFonts w:ascii="Times New Roman" w:eastAsia="Calibri" w:hAnsi="Times New Roman" w:cs="Times New Roman"/>
          <w:iCs/>
          <w:kern w:val="0"/>
          <w:sz w:val="28"/>
          <w:szCs w:val="28"/>
          <w14:ligatures w14:val="none"/>
        </w:rPr>
        <w:t xml:space="preserve">матеріали XIV наук.-практ. семінару. </w:t>
      </w:r>
      <w:r w:rsidRPr="0064642E">
        <w:rPr>
          <w:rFonts w:ascii="Times New Roman" w:eastAsia="Calibri" w:hAnsi="Times New Roman" w:cs="Times New Roman"/>
          <w:kern w:val="0"/>
          <w:sz w:val="28"/>
          <w:szCs w:val="28"/>
          <w14:ligatures w14:val="none"/>
        </w:rPr>
        <w:t xml:space="preserve">(м. Київ, 20 червня 2019 р.) / ред. колегія: Пастух І. Д., Дорогих В. М., Волох O. K. Київ, 2019. С. 10–12. </w:t>
      </w:r>
    </w:p>
    <w:p w14:paraId="79BE149B"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Комарова Ю. М. Адміністративно–правовий статус Національного антикорупційного бюро України : дис. … канд. юрид. наук : 12.00.07. </w:t>
      </w:r>
      <w:r w:rsidRPr="0064642E">
        <w:rPr>
          <w:rFonts w:ascii="Times New Roman" w:eastAsia="Times New Roman" w:hAnsi="Times New Roman" w:cs="Times New Roman"/>
          <w:kern w:val="0"/>
          <w:sz w:val="28"/>
          <w:szCs w:val="28"/>
          <w:lang w:eastAsia="ru-RU"/>
          <w14:ligatures w14:val="none"/>
        </w:rPr>
        <w:t>Київ,</w:t>
      </w:r>
      <w:r w:rsidRPr="0064642E">
        <w:rPr>
          <w:rFonts w:ascii="Times New Roman" w:eastAsia="Calibri" w:hAnsi="Times New Roman" w:cs="Times New Roman"/>
          <w:kern w:val="0"/>
          <w:sz w:val="28"/>
          <w:szCs w:val="28"/>
          <w14:ligatures w14:val="none"/>
        </w:rPr>
        <w:t xml:space="preserve"> 2018. 229 с.</w:t>
      </w:r>
    </w:p>
    <w:p w14:paraId="0C297F1D"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iCs/>
          <w:kern w:val="0"/>
          <w:sz w:val="28"/>
          <w:szCs w:val="28"/>
          <w:bdr w:val="none" w:sz="0" w:space="0" w:color="auto" w:frame="1"/>
          <w:shd w:val="clear" w:color="auto" w:fill="FFFFFF"/>
          <w14:ligatures w14:val="none"/>
        </w:rPr>
        <w:t>Конвенція ОЕСР про боротьбу з хабарництвом. Фаза 4, Дворічний звіт про подальші дії щодо Польщі: імплементація Конвенції та відповідних правових інструментів</w:t>
      </w:r>
      <w:r w:rsidRPr="0064642E">
        <w:rPr>
          <w:rFonts w:ascii="Times New Roman" w:eastAsia="Calibri" w:hAnsi="Times New Roman" w:cs="Times New Roman"/>
          <w:kern w:val="0"/>
          <w:sz w:val="28"/>
          <w:szCs w:val="28"/>
          <w:shd w:val="clear" w:color="auto" w:fill="FFFFFF"/>
          <w14:ligatures w14:val="none"/>
        </w:rPr>
        <w:t xml:space="preserve">, імплементація Конвенції ОЕСР про боротьбу з хабарництвом. Париж, 2024. </w:t>
      </w:r>
      <w:r w:rsidRPr="0064642E">
        <w:rPr>
          <w:rFonts w:ascii="Times New Roman" w:eastAsia="Calibri" w:hAnsi="Times New Roman" w:cs="Times New Roman"/>
          <w:kern w:val="0"/>
          <w:sz w:val="28"/>
          <w:szCs w:val="28"/>
          <w14:ligatures w14:val="none"/>
        </w:rPr>
        <w:t xml:space="preserve">URL : </w:t>
      </w:r>
      <w:hyperlink r:id="rId72" w:history="1">
        <w:r w:rsidRPr="0064642E">
          <w:rPr>
            <w:rFonts w:ascii="Times New Roman" w:eastAsia="Calibri" w:hAnsi="Times New Roman" w:cs="Times New Roman"/>
            <w:kern w:val="0"/>
            <w:sz w:val="28"/>
            <w:szCs w:val="28"/>
            <w:bdr w:val="none" w:sz="0" w:space="0" w:color="auto" w:frame="1"/>
            <w:shd w:val="clear" w:color="auto" w:fill="FFFFFF"/>
            <w14:ligatures w14:val="none"/>
          </w:rPr>
          <w:t>https://doi.org/10.1787/83945426-en</w:t>
        </w:r>
      </w:hyperlink>
      <w:r w:rsidRPr="0064642E">
        <w:rPr>
          <w:rFonts w:ascii="Times New Roman" w:eastAsia="Calibri" w:hAnsi="Times New Roman" w:cs="Times New Roman"/>
          <w:kern w:val="0"/>
          <w:sz w:val="28"/>
          <w:szCs w:val="28"/>
          <w:bdr w:val="none" w:sz="0" w:space="0" w:color="auto" w:frame="1"/>
          <w:shd w:val="clear" w:color="auto" w:fill="FFFFFF"/>
          <w14:ligatures w14:val="none"/>
        </w:rPr>
        <w:t>.</w:t>
      </w:r>
      <w:r w:rsidRPr="0064642E">
        <w:rPr>
          <w:rFonts w:ascii="Times New Roman" w:eastAsia="Calibri" w:hAnsi="Times New Roman" w:cs="Times New Roman"/>
          <w:kern w:val="0"/>
          <w:sz w:val="28"/>
          <w:szCs w:val="28"/>
          <w:shd w:val="clear" w:color="auto" w:fill="FFFFFF"/>
          <w14:ligatures w14:val="none"/>
        </w:rPr>
        <w:t> (дата звернення : 20.12.2024).</w:t>
      </w:r>
    </w:p>
    <w:p w14:paraId="2EFE384E"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lastRenderedPageBreak/>
        <w:t xml:space="preserve">Конвенція ООН проти корупції : Конвенція Організації Об’єднаних Націй № 995_с16 від 31.10.2003 р. URL : </w:t>
      </w:r>
      <w:hyperlink r:id="rId73" w:anchor="Text" w:history="1">
        <w:r w:rsidRPr="0064642E">
          <w:rPr>
            <w:rFonts w:ascii="Times New Roman" w:eastAsia="Calibri" w:hAnsi="Times New Roman" w:cs="Times New Roman"/>
            <w:kern w:val="0"/>
            <w:sz w:val="28"/>
            <w:szCs w:val="28"/>
            <w14:ligatures w14:val="none"/>
          </w:rPr>
          <w:t>https://zakon.rada.gov.ua/laws/show/ 995_c16#Text</w:t>
        </w:r>
      </w:hyperlink>
      <w:r w:rsidRPr="0064642E">
        <w:rPr>
          <w:rFonts w:ascii="Times New Roman" w:eastAsia="Calibri" w:hAnsi="Times New Roman" w:cs="Times New Roman"/>
          <w:kern w:val="0"/>
          <w:sz w:val="28"/>
          <w:szCs w:val="28"/>
          <w14:ligatures w14:val="none"/>
        </w:rPr>
        <w:t xml:space="preserve"> (дата звернення : 20.03.2022).</w:t>
      </w:r>
    </w:p>
    <w:p w14:paraId="69C2C7B9"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Конвенція Організації Об’єднаних Націй проти транснаціональної організованої злочинності № 1433-IV від 04.02.2004 р. URL: https://ips.ligazakon.net/document/MU00144?an=480445 (дата звернення : 15.01.2025).  </w:t>
      </w:r>
    </w:p>
    <w:p w14:paraId="7074F7AB"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Конвенція про відмивання, пошук, арешт та конфіскацію доходів, одержаних злочинним шляхом, та про фінансування тероризму № </w:t>
      </w:r>
      <w:r w:rsidRPr="0064642E">
        <w:rPr>
          <w:rFonts w:ascii="Times New Roman" w:eastAsia="Calibri" w:hAnsi="Times New Roman" w:cs="Times New Roman"/>
          <w:kern w:val="0"/>
          <w:sz w:val="28"/>
          <w:szCs w:val="28"/>
          <w:shd w:val="clear" w:color="auto" w:fill="FFFFFF"/>
          <w14:ligatures w14:val="none"/>
        </w:rPr>
        <w:t xml:space="preserve">2698-VI від 17.11.2010 р. </w:t>
      </w:r>
      <w:r w:rsidRPr="0064642E">
        <w:rPr>
          <w:rFonts w:ascii="Times New Roman" w:eastAsia="Calibri" w:hAnsi="Times New Roman" w:cs="Times New Roman"/>
          <w:kern w:val="0"/>
          <w:sz w:val="28"/>
          <w:szCs w:val="28"/>
          <w14:ligatures w14:val="none"/>
        </w:rPr>
        <w:t>URL : https://zakon.rada.gov.ua/laws/show/994_948#Text (дата звернення : 02.03.2024).</w:t>
      </w:r>
    </w:p>
    <w:p w14:paraId="524E57CD"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Конвенція Ради Європи про доступ до офіційних документів № 631-IX від 20.05.2020 р. URL : </w:t>
      </w:r>
      <w:hyperlink r:id="rId74" w:anchor="Text" w:history="1">
        <w:r w:rsidRPr="0064642E">
          <w:rPr>
            <w:rFonts w:ascii="Times New Roman" w:eastAsia="Calibri" w:hAnsi="Times New Roman" w:cs="Times New Roman"/>
            <w:kern w:val="0"/>
            <w:sz w:val="28"/>
            <w:szCs w:val="28"/>
            <w14:ligatures w14:val="none"/>
          </w:rPr>
          <w:t>https://zakon.rada.gov.ua/laws/show/994_001-09#Text</w:t>
        </w:r>
      </w:hyperlink>
      <w:r w:rsidRPr="0064642E">
        <w:rPr>
          <w:rFonts w:ascii="Times New Roman" w:eastAsia="Calibri" w:hAnsi="Times New Roman" w:cs="Times New Roman"/>
          <w:kern w:val="0"/>
          <w:sz w:val="28"/>
          <w:szCs w:val="28"/>
          <w14:ligatures w14:val="none"/>
        </w:rPr>
        <w:t xml:space="preserve"> (дата звернення : 02.03.2024).</w:t>
      </w:r>
    </w:p>
    <w:p w14:paraId="228B36E8" w14:textId="77777777" w:rsidR="00703C94" w:rsidRPr="0064642E" w:rsidRDefault="00703C94" w:rsidP="0064642E">
      <w:pPr>
        <w:widowControl w:val="0"/>
        <w:numPr>
          <w:ilvl w:val="0"/>
          <w:numId w:val="46"/>
        </w:numPr>
        <w:shd w:val="clear" w:color="auto" w:fill="FFFFFF"/>
        <w:tabs>
          <w:tab w:val="left" w:pos="567"/>
          <w:tab w:val="left" w:pos="851"/>
          <w:tab w:val="left" w:pos="1276"/>
        </w:tabs>
        <w:autoSpaceDE w:val="0"/>
        <w:autoSpaceDN w:val="0"/>
        <w:adjustRightInd w:val="0"/>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Концепція боротьби з корупцією на 1998-2005 роки :</w:t>
      </w:r>
      <w:r w:rsidRPr="0064642E">
        <w:rPr>
          <w:rFonts w:ascii="Times New Roman" w:eastAsia="Calibri" w:hAnsi="Times New Roman" w:cs="Times New Roman"/>
          <w:kern w:val="0"/>
          <w:sz w:val="28"/>
          <w:szCs w:val="28"/>
          <w:shd w:val="clear" w:color="auto" w:fill="FFFFFF"/>
          <w14:ligatures w14:val="none"/>
        </w:rPr>
        <w:t xml:space="preserve"> Указ Президента України № 367/98 від 24.04.1998 р. URL : </w:t>
      </w:r>
      <w:r w:rsidRPr="0064642E">
        <w:rPr>
          <w:rFonts w:ascii="Times New Roman" w:eastAsia="Calibri" w:hAnsi="Times New Roman" w:cs="Times New Roman"/>
          <w:kern w:val="0"/>
          <w:sz w:val="28"/>
          <w:szCs w:val="28"/>
          <w14:ligatures w14:val="none"/>
        </w:rPr>
        <w:t xml:space="preserve"> </w:t>
      </w:r>
      <w:hyperlink r:id="rId75" w:history="1">
        <w:r w:rsidRPr="0064642E">
          <w:rPr>
            <w:rFonts w:ascii="Times New Roman" w:eastAsia="Calibri" w:hAnsi="Times New Roman" w:cs="Times New Roman"/>
            <w:kern w:val="0"/>
            <w:sz w:val="28"/>
            <w:szCs w:val="28"/>
            <w:shd w:val="clear" w:color="auto" w:fill="FFFFFF"/>
            <w14:ligatures w14:val="none"/>
          </w:rPr>
          <w:t>https://zakon.rada.gov.ua/</w:t>
        </w:r>
      </w:hyperlink>
      <w:r w:rsidRPr="0064642E">
        <w:rPr>
          <w:rFonts w:ascii="Times New Roman" w:eastAsia="Calibri" w:hAnsi="Times New Roman" w:cs="Times New Roman"/>
          <w:kern w:val="0"/>
          <w:sz w:val="28"/>
          <w:szCs w:val="28"/>
          <w:shd w:val="clear" w:color="auto" w:fill="FFFFFF"/>
          <w14:ligatures w14:val="none"/>
        </w:rPr>
        <w:t xml:space="preserve"> laws/show/367/98#Text (дата звернення : 13.03.2024).</w:t>
      </w:r>
    </w:p>
    <w:p w14:paraId="51C6172E"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Копистира А.М. Причини корупції в країнах Європейського Союзу. </w:t>
      </w:r>
      <w:r w:rsidRPr="0064642E">
        <w:rPr>
          <w:rFonts w:ascii="Times New Roman" w:eastAsia="Calibri" w:hAnsi="Times New Roman" w:cs="Times New Roman"/>
          <w:i/>
          <w:kern w:val="0"/>
          <w:sz w:val="28"/>
          <w:szCs w:val="28"/>
          <w14:ligatures w14:val="none"/>
        </w:rPr>
        <w:t>Актуальні проблеми міжнародних відносин</w:t>
      </w:r>
      <w:r w:rsidRPr="0064642E">
        <w:rPr>
          <w:rFonts w:ascii="Times New Roman" w:eastAsia="Calibri" w:hAnsi="Times New Roman" w:cs="Times New Roman"/>
          <w:kern w:val="0"/>
          <w:sz w:val="28"/>
          <w:szCs w:val="28"/>
          <w14:ligatures w14:val="none"/>
        </w:rPr>
        <w:t xml:space="preserve">. 2014. Вип. 119. Ч. 1. С. 118–123. </w:t>
      </w:r>
    </w:p>
    <w:p w14:paraId="377422B1"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Коран. URL : https://quran.com/ru/2?startingVerse=188 (дата звернення : 24.05.2024).</w:t>
      </w:r>
    </w:p>
    <w:p w14:paraId="7D63B81D"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Корнякова Т. В. Кримінологічна стратегія нової антикорупційної політики України. </w:t>
      </w:r>
      <w:r w:rsidRPr="0064642E">
        <w:rPr>
          <w:rFonts w:ascii="Times New Roman" w:eastAsia="Calibri" w:hAnsi="Times New Roman" w:cs="Times New Roman"/>
          <w:i/>
          <w:iCs/>
          <w:kern w:val="0"/>
          <w:sz w:val="28"/>
          <w:szCs w:val="28"/>
          <w14:ligatures w14:val="none"/>
        </w:rPr>
        <w:t>Актуальні проблеми вітчизняної юриспруденції</w:t>
      </w:r>
      <w:r w:rsidRPr="0064642E">
        <w:rPr>
          <w:rFonts w:ascii="Times New Roman" w:eastAsia="Calibri" w:hAnsi="Times New Roman" w:cs="Times New Roman"/>
          <w:kern w:val="0"/>
          <w:sz w:val="28"/>
          <w:szCs w:val="28"/>
          <w14:ligatures w14:val="none"/>
        </w:rPr>
        <w:t xml:space="preserve">. 2016. № 5. С. 149–151. </w:t>
      </w:r>
    </w:p>
    <w:p w14:paraId="759B2C3D"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Коруля І. Зарубіжний досвід у сфері протидії корупції і можливість його використання в Україні. </w:t>
      </w:r>
      <w:r w:rsidRPr="0064642E">
        <w:rPr>
          <w:rFonts w:ascii="Times New Roman" w:eastAsia="Calibri" w:hAnsi="Times New Roman" w:cs="Times New Roman"/>
          <w:i/>
          <w:kern w:val="0"/>
          <w:sz w:val="28"/>
          <w:szCs w:val="28"/>
          <w14:ligatures w14:val="none"/>
        </w:rPr>
        <w:t>Порівняльно-аналітичне право</w:t>
      </w:r>
      <w:r w:rsidRPr="0064642E">
        <w:rPr>
          <w:rFonts w:ascii="Times New Roman" w:eastAsia="Calibri" w:hAnsi="Times New Roman" w:cs="Times New Roman"/>
          <w:kern w:val="0"/>
          <w:sz w:val="28"/>
          <w:szCs w:val="28"/>
          <w14:ligatures w14:val="none"/>
        </w:rPr>
        <w:t xml:space="preserve">. 2014. № 1. С. 170–173. </w:t>
      </w:r>
    </w:p>
    <w:p w14:paraId="5CFD1C2A"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Корупція в Україні 2021: розуміння, сприйняття, поширеність. Звіт за результатами опитування населення та бізнесу. </w:t>
      </w:r>
      <w:r w:rsidRPr="0064642E">
        <w:rPr>
          <w:rFonts w:ascii="Times New Roman" w:eastAsia="Times New Roman" w:hAnsi="Times New Roman" w:cs="Times New Roman"/>
          <w:kern w:val="0"/>
          <w:sz w:val="28"/>
          <w:szCs w:val="28"/>
          <w:lang w:eastAsia="ru-RU"/>
          <w14:ligatures w14:val="none"/>
        </w:rPr>
        <w:t>Київ</w:t>
      </w:r>
      <w:r w:rsidRPr="0064642E">
        <w:rPr>
          <w:rFonts w:ascii="Times New Roman" w:eastAsia="Calibri" w:hAnsi="Times New Roman" w:cs="Times New Roman"/>
          <w:kern w:val="0"/>
          <w:sz w:val="28"/>
          <w:szCs w:val="28"/>
          <w14:ligatures w14:val="none"/>
        </w:rPr>
        <w:t xml:space="preserve">, 2022. URL : </w:t>
      </w:r>
      <w:hyperlink r:id="rId76" w:history="1">
        <w:r w:rsidRPr="0064642E">
          <w:rPr>
            <w:rFonts w:ascii="Times New Roman" w:eastAsia="Calibri" w:hAnsi="Times New Roman" w:cs="Times New Roman"/>
            <w:kern w:val="0"/>
            <w:sz w:val="28"/>
            <w:szCs w:val="28"/>
            <w14:ligatures w14:val="none"/>
          </w:rPr>
          <w:t>https://nazk.gov.ua/wp-content/uploads/2022/07/1009488299966710444nacp_report_</w:t>
        </w:r>
      </w:hyperlink>
      <w:r w:rsidRPr="0064642E">
        <w:rPr>
          <w:rFonts w:ascii="Times New Roman" w:eastAsia="Calibri" w:hAnsi="Times New Roman" w:cs="Times New Roman"/>
          <w:kern w:val="0"/>
          <w:sz w:val="28"/>
          <w:szCs w:val="28"/>
          <w14:ligatures w14:val="none"/>
        </w:rPr>
        <w:t xml:space="preserve"> info_sapiens_2021_ukr_final_.pdf (дата звернення : 21.11.2024) </w:t>
      </w:r>
    </w:p>
    <w:p w14:paraId="752E68C5" w14:textId="77777777" w:rsidR="00703C94" w:rsidRPr="0064642E" w:rsidRDefault="00703C94" w:rsidP="0064642E">
      <w:pPr>
        <w:numPr>
          <w:ilvl w:val="0"/>
          <w:numId w:val="46"/>
        </w:numPr>
        <w:tabs>
          <w:tab w:val="left" w:pos="567"/>
          <w:tab w:val="left" w:pos="851"/>
          <w:tab w:val="left" w:pos="1276"/>
        </w:tabs>
        <w:suppressAutoHyphen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lastRenderedPageBreak/>
        <w:t xml:space="preserve">Коршунова Н. В. Поняття державної політики : теоретико-правове дослідження : автореф. … дис. канд. юрид. наук : 12.00.01. </w:t>
      </w:r>
      <w:r w:rsidRPr="0064642E">
        <w:rPr>
          <w:rFonts w:ascii="Times New Roman" w:eastAsia="Times New Roman" w:hAnsi="Times New Roman" w:cs="Times New Roman"/>
          <w:kern w:val="0"/>
          <w:sz w:val="28"/>
          <w:szCs w:val="28"/>
          <w:lang w:eastAsia="ru-RU"/>
          <w14:ligatures w14:val="none"/>
        </w:rPr>
        <w:t>Київ</w:t>
      </w:r>
      <w:r w:rsidRPr="0064642E">
        <w:rPr>
          <w:rFonts w:ascii="Times New Roman" w:eastAsia="Calibri" w:hAnsi="Times New Roman" w:cs="Times New Roman"/>
          <w:kern w:val="0"/>
          <w:sz w:val="28"/>
          <w:szCs w:val="28"/>
          <w14:ligatures w14:val="none"/>
        </w:rPr>
        <w:t xml:space="preserve">, 2018. URL : </w:t>
      </w:r>
      <w:hyperlink r:id="rId77" w:history="1">
        <w:r w:rsidRPr="0064642E">
          <w:rPr>
            <w:rFonts w:ascii="Times New Roman" w:eastAsia="Calibri" w:hAnsi="Times New Roman" w:cs="Times New Roman"/>
            <w:kern w:val="0"/>
            <w:sz w:val="28"/>
            <w:szCs w:val="28"/>
            <w14:ligatures w14:val="none"/>
          </w:rPr>
          <w:t>https://elar.naiau.kiev.ua/server/api/core/bitstreams/3e674ab0-5a90-4c5f-aba3-7367201c3d91/content</w:t>
        </w:r>
      </w:hyperlink>
      <w:r w:rsidRPr="0064642E">
        <w:rPr>
          <w:rFonts w:ascii="Times New Roman" w:eastAsia="Calibri" w:hAnsi="Times New Roman" w:cs="Times New Roman"/>
          <w:kern w:val="0"/>
          <w:sz w:val="28"/>
          <w:szCs w:val="28"/>
          <w14:ligatures w14:val="none"/>
        </w:rPr>
        <w:t xml:space="preserve"> (дата звернення : 04.02.2024).</w:t>
      </w:r>
    </w:p>
    <w:p w14:paraId="107654E4"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Костенко Д. В. Комплекс проблем протидії корупції в Україні. </w:t>
      </w:r>
      <w:r w:rsidRPr="0064642E">
        <w:rPr>
          <w:rFonts w:ascii="Times New Roman" w:eastAsia="Calibri" w:hAnsi="Times New Roman" w:cs="Times New Roman"/>
          <w:i/>
          <w:kern w:val="0"/>
          <w:sz w:val="28"/>
          <w:szCs w:val="28"/>
          <w14:ligatures w14:val="none"/>
        </w:rPr>
        <w:t>Право та державне управління</w:t>
      </w:r>
      <w:r w:rsidRPr="0064642E">
        <w:rPr>
          <w:rFonts w:ascii="Times New Roman" w:eastAsia="Calibri" w:hAnsi="Times New Roman" w:cs="Times New Roman"/>
          <w:kern w:val="0"/>
          <w:sz w:val="28"/>
          <w:szCs w:val="28"/>
          <w14:ligatures w14:val="none"/>
        </w:rPr>
        <w:t xml:space="preserve">. 2019. № 1. С. 54–61. URL : http://pdu-journal.kpu.zp. ua/archive/1_2019/tom_1/24.pdf </w:t>
      </w:r>
      <w:r w:rsidRPr="0064642E">
        <w:rPr>
          <w:rFonts w:ascii="Times New Roman" w:eastAsia="Calibri" w:hAnsi="Times New Roman" w:cs="Times New Roman"/>
          <w:bCs/>
          <w:kern w:val="0"/>
          <w:sz w:val="28"/>
          <w:szCs w:val="28"/>
          <w14:ligatures w14:val="none"/>
        </w:rPr>
        <w:t>(дата звернення : 02.07.2024).</w:t>
      </w:r>
    </w:p>
    <w:p w14:paraId="26A3641B"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Костицький М. В. Нормативізм як методологія юриспруденції. </w:t>
      </w:r>
      <w:r w:rsidRPr="0064642E">
        <w:rPr>
          <w:rFonts w:ascii="Times New Roman" w:eastAsia="Calibri" w:hAnsi="Times New Roman" w:cs="Times New Roman"/>
          <w:i/>
          <w:kern w:val="0"/>
          <w:sz w:val="28"/>
          <w:szCs w:val="28"/>
          <w14:ligatures w14:val="none"/>
        </w:rPr>
        <w:t>Філософські та методологічні проблеми права</w:t>
      </w:r>
      <w:r w:rsidRPr="0064642E">
        <w:rPr>
          <w:rFonts w:ascii="Times New Roman" w:eastAsia="Calibri" w:hAnsi="Times New Roman" w:cs="Times New Roman"/>
          <w:kern w:val="0"/>
          <w:sz w:val="28"/>
          <w:szCs w:val="28"/>
          <w14:ligatures w14:val="none"/>
        </w:rPr>
        <w:t>. № 1 (11). 2016. С. 18–29.</w:t>
      </w:r>
    </w:p>
    <w:p w14:paraId="654418E7"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Кохан Г. В. Явище політичної корупції: теоретико-методологічний аналіз. Київ : НІСД, 2013. 232 c.</w:t>
      </w:r>
    </w:p>
    <w:p w14:paraId="007C3F7F"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Кравченко С.О., Пантелейчук І.В. Напрями формування антикорупційної культури українського суспільства. </w:t>
      </w:r>
      <w:r w:rsidRPr="0064642E">
        <w:rPr>
          <w:rFonts w:ascii="Times New Roman" w:eastAsia="Calibri" w:hAnsi="Times New Roman" w:cs="Times New Roman"/>
          <w:i/>
          <w:iCs/>
          <w:kern w:val="0"/>
          <w:sz w:val="28"/>
          <w:szCs w:val="28"/>
          <w14:ligatures w14:val="none"/>
        </w:rPr>
        <w:t>Вісн. НАДУ.</w:t>
      </w:r>
      <w:r w:rsidRPr="0064642E">
        <w:rPr>
          <w:rFonts w:ascii="Times New Roman" w:eastAsia="Calibri" w:hAnsi="Times New Roman" w:cs="Times New Roman"/>
          <w:kern w:val="0"/>
          <w:sz w:val="28"/>
          <w:szCs w:val="28"/>
          <w14:ligatures w14:val="none"/>
        </w:rPr>
        <w:t xml:space="preserve"> 2012. № 2. С. 5–13. </w:t>
      </w:r>
    </w:p>
    <w:p w14:paraId="399C9BFE"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Кравченко С. О. Підходи до розуміння антикорупційної політики в публічному управлінні. </w:t>
      </w:r>
      <w:r w:rsidRPr="0064642E">
        <w:rPr>
          <w:rFonts w:ascii="Times New Roman" w:eastAsia="Calibri" w:hAnsi="Times New Roman" w:cs="Times New Roman"/>
          <w:i/>
          <w:iCs/>
          <w:kern w:val="0"/>
          <w:sz w:val="28"/>
          <w:szCs w:val="28"/>
          <w14:ligatures w14:val="none"/>
        </w:rPr>
        <w:t>Вчені записки ТНУ ім. В.І. Вернадського</w:t>
      </w:r>
      <w:r w:rsidRPr="0064642E">
        <w:rPr>
          <w:rFonts w:ascii="Times New Roman" w:eastAsia="Calibri" w:hAnsi="Times New Roman" w:cs="Times New Roman"/>
          <w:kern w:val="0"/>
          <w:sz w:val="28"/>
          <w:szCs w:val="28"/>
          <w14:ligatures w14:val="none"/>
        </w:rPr>
        <w:t>. 2018. № 2. С. 28‒33.</w:t>
      </w:r>
    </w:p>
    <w:p w14:paraId="4819233C"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Кравчук М., Лаврів І. Сутність корупції та основні шляхи її подолання. </w:t>
      </w:r>
      <w:r w:rsidRPr="0064642E">
        <w:rPr>
          <w:rFonts w:ascii="Times New Roman" w:eastAsia="Calibri" w:hAnsi="Times New Roman" w:cs="Times New Roman"/>
          <w:i/>
          <w:iCs/>
          <w:kern w:val="0"/>
          <w:sz w:val="28"/>
          <w:szCs w:val="28"/>
          <w14:ligatures w14:val="none"/>
        </w:rPr>
        <w:t>Актуальні проблеми правознавства</w:t>
      </w:r>
      <w:r w:rsidRPr="0064642E">
        <w:rPr>
          <w:rFonts w:ascii="Times New Roman" w:eastAsia="Calibri" w:hAnsi="Times New Roman" w:cs="Times New Roman"/>
          <w:kern w:val="0"/>
          <w:sz w:val="28"/>
          <w:szCs w:val="28"/>
          <w14:ligatures w14:val="none"/>
        </w:rPr>
        <w:t xml:space="preserve">. 2021. № 3. С. 31–36. </w:t>
      </w:r>
    </w:p>
    <w:p w14:paraId="07699070" w14:textId="77777777" w:rsidR="00703C94" w:rsidRPr="0064642E" w:rsidRDefault="00703C94" w:rsidP="0064642E">
      <w:pPr>
        <w:numPr>
          <w:ilvl w:val="0"/>
          <w:numId w:val="46"/>
        </w:numPr>
        <w:tabs>
          <w:tab w:val="left" w:pos="567"/>
          <w:tab w:val="left" w:pos="851"/>
          <w:tab w:val="left" w:pos="1276"/>
        </w:tabs>
        <w:suppressAutoHyphen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Краковська А. Є. Антикорупційна політика та антикорупційний комплаєнс. </w:t>
      </w:r>
      <w:r w:rsidRPr="0064642E">
        <w:rPr>
          <w:rFonts w:ascii="Times New Roman" w:eastAsia="Calibri" w:hAnsi="Times New Roman" w:cs="Times New Roman"/>
          <w:i/>
          <w:kern w:val="0"/>
          <w:sz w:val="28"/>
          <w:szCs w:val="28"/>
          <w:shd w:val="clear" w:color="auto" w:fill="FFFFFF"/>
          <w14:ligatures w14:val="none"/>
        </w:rPr>
        <w:t xml:space="preserve">Актуальні дослідження правової та історичної науки </w:t>
      </w:r>
      <w:r w:rsidRPr="0064642E">
        <w:rPr>
          <w:rFonts w:ascii="Times New Roman" w:eastAsia="Calibri" w:hAnsi="Times New Roman" w:cs="Times New Roman"/>
          <w:iCs/>
          <w:kern w:val="0"/>
          <w:sz w:val="28"/>
          <w:szCs w:val="28"/>
          <w:shd w:val="clear" w:color="auto" w:fill="FFFFFF"/>
          <w14:ligatures w14:val="none"/>
        </w:rPr>
        <w:t>: матеріали міжнар. наук. інтернет-конф.</w:t>
      </w:r>
      <w:r w:rsidRPr="0064642E">
        <w:rPr>
          <w:rFonts w:ascii="Times New Roman" w:eastAsia="Calibri" w:hAnsi="Times New Roman" w:cs="Times New Roman"/>
          <w:i/>
          <w:kern w:val="0"/>
          <w:sz w:val="28"/>
          <w:szCs w:val="28"/>
          <w:shd w:val="clear" w:color="auto" w:fill="FFFFFF"/>
          <w14:ligatures w14:val="none"/>
        </w:rPr>
        <w:t xml:space="preserve"> </w:t>
      </w:r>
      <w:r w:rsidRPr="0064642E">
        <w:rPr>
          <w:rFonts w:ascii="Times New Roman" w:eastAsia="Calibri" w:hAnsi="Times New Roman" w:cs="Times New Roman"/>
          <w:kern w:val="0"/>
          <w:sz w:val="28"/>
          <w:szCs w:val="28"/>
          <w:shd w:val="clear" w:color="auto" w:fill="FFFFFF"/>
          <w14:ligatures w14:val="none"/>
        </w:rPr>
        <w:t>(м. Тернопіль, Україна, м. Ополе, Польща, лютий 2024 р.). Вип. 58. 2024.</w:t>
      </w:r>
      <w:r w:rsidRPr="0064642E">
        <w:rPr>
          <w:rFonts w:ascii="Times New Roman" w:eastAsia="Calibri" w:hAnsi="Times New Roman" w:cs="Times New Roman"/>
          <w:kern w:val="0"/>
          <w:sz w:val="28"/>
          <w:szCs w:val="28"/>
          <w14:ligatures w14:val="none"/>
        </w:rPr>
        <w:t xml:space="preserve"> URL : </w:t>
      </w:r>
      <w:hyperlink r:id="rId78" w:history="1">
        <w:r w:rsidRPr="0064642E">
          <w:rPr>
            <w:rFonts w:ascii="Times New Roman" w:eastAsia="Calibri" w:hAnsi="Times New Roman" w:cs="Times New Roman"/>
            <w:kern w:val="0"/>
            <w:sz w:val="28"/>
            <w:szCs w:val="28"/>
            <w14:ligatures w14:val="none"/>
          </w:rPr>
          <w:t>https://r2.donnu.edu.ua/server/api/core/ bitstreams/1daa1cf6-d566-4faf-987c-f0ccae2a290a/content</w:t>
        </w:r>
      </w:hyperlink>
      <w:r w:rsidRPr="0064642E">
        <w:rPr>
          <w:rFonts w:ascii="Times New Roman" w:eastAsia="Calibri" w:hAnsi="Times New Roman" w:cs="Times New Roman"/>
          <w:kern w:val="0"/>
          <w:sz w:val="28"/>
          <w:szCs w:val="28"/>
          <w14:ligatures w14:val="none"/>
        </w:rPr>
        <w:t xml:space="preserve"> </w:t>
      </w:r>
      <w:r w:rsidRPr="0064642E">
        <w:rPr>
          <w:rFonts w:ascii="Times New Roman" w:eastAsia="Calibri" w:hAnsi="Times New Roman" w:cs="Times New Roman"/>
          <w:bCs/>
          <w:kern w:val="0"/>
          <w:sz w:val="28"/>
          <w:szCs w:val="28"/>
          <w14:ligatures w14:val="none"/>
        </w:rPr>
        <w:t>(дата звернення : 15.11.2024).</w:t>
      </w:r>
    </w:p>
    <w:p w14:paraId="77D6D1C8"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Крепак В. М. Протидія корупції в Україні: теоретико-прикладні проблеми : монографія. Львів : Вид-во ЛНУ ім. Івана Франка, 2020. 442 с. </w:t>
      </w:r>
    </w:p>
    <w:p w14:paraId="073ACF3C"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Крестовська Н. М. Цивілізаційний підхід у порівняльному правознавстві. </w:t>
      </w:r>
      <w:r w:rsidRPr="0064642E">
        <w:rPr>
          <w:rFonts w:ascii="Times New Roman" w:eastAsia="Calibri" w:hAnsi="Times New Roman" w:cs="Times New Roman"/>
          <w:i/>
          <w:kern w:val="0"/>
          <w:sz w:val="28"/>
          <w:szCs w:val="28"/>
          <w14:ligatures w14:val="none"/>
        </w:rPr>
        <w:t>Правова держава</w:t>
      </w:r>
      <w:r w:rsidRPr="0064642E">
        <w:rPr>
          <w:rFonts w:ascii="Times New Roman" w:eastAsia="Calibri" w:hAnsi="Times New Roman" w:cs="Times New Roman"/>
          <w:kern w:val="0"/>
          <w:sz w:val="28"/>
          <w:szCs w:val="28"/>
          <w14:ligatures w14:val="none"/>
        </w:rPr>
        <w:t>. 2016. Вип. 27. С. 443‒449.</w:t>
      </w:r>
    </w:p>
    <w:p w14:paraId="762CE1B9"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Крижанівський О. Хрестоматія з історії Стародавнього світу. </w:t>
      </w:r>
      <w:r w:rsidRPr="0064642E">
        <w:rPr>
          <w:rFonts w:ascii="Times New Roman" w:eastAsia="Times New Roman" w:hAnsi="Times New Roman" w:cs="Times New Roman"/>
          <w:kern w:val="0"/>
          <w:sz w:val="28"/>
          <w:szCs w:val="28"/>
          <w:lang w:eastAsia="ru-RU"/>
          <w14:ligatures w14:val="none"/>
        </w:rPr>
        <w:t xml:space="preserve">Київ </w:t>
      </w:r>
      <w:r w:rsidRPr="0064642E">
        <w:rPr>
          <w:rFonts w:ascii="Times New Roman" w:eastAsia="Calibri" w:hAnsi="Times New Roman" w:cs="Times New Roman"/>
          <w:kern w:val="0"/>
          <w:sz w:val="28"/>
          <w:szCs w:val="28"/>
          <w14:ligatures w14:val="none"/>
        </w:rPr>
        <w:t>: Радянська школа, 1974. 158 с.</w:t>
      </w:r>
    </w:p>
    <w:p w14:paraId="32DC6780"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lastRenderedPageBreak/>
        <w:t xml:space="preserve">Кримінальна конвенція про боротьбу з корупцією № 252-V від 18.10.2006 р. URL : </w:t>
      </w:r>
      <w:hyperlink r:id="rId79" w:anchor="Text" w:history="1">
        <w:r w:rsidRPr="0064642E">
          <w:rPr>
            <w:rFonts w:ascii="Times New Roman" w:eastAsia="Calibri" w:hAnsi="Times New Roman" w:cs="Times New Roman"/>
            <w:kern w:val="0"/>
            <w:sz w:val="28"/>
            <w:szCs w:val="28"/>
            <w14:ligatures w14:val="none"/>
          </w:rPr>
          <w:t>https://zakon.rada.gov.ua/laws/show/994_101#Text</w:t>
        </w:r>
      </w:hyperlink>
      <w:r w:rsidRPr="0064642E">
        <w:rPr>
          <w:rFonts w:ascii="Times New Roman" w:eastAsia="Calibri" w:hAnsi="Times New Roman" w:cs="Times New Roman"/>
          <w:kern w:val="0"/>
          <w:sz w:val="28"/>
          <w:szCs w:val="28"/>
          <w14:ligatures w14:val="none"/>
        </w:rPr>
        <w:t xml:space="preserve"> (дата звернення: 03.03.2024).</w:t>
      </w:r>
    </w:p>
    <w:p w14:paraId="4C7B658D"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Кримінальна конвенція про боротьбу з корупцією : Конвенція Ради Європи № ETS 173 від 27.01.1999. URL : https://zakon.rada. gov.ua/laws/show/994_101#Text (дата звернення : 17.03.2022).</w:t>
      </w:r>
    </w:p>
    <w:p w14:paraId="34F3BA13"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Кримінальний процесуальний кодекс : Закон України № 4651-VI від 13.04.2012 р. URL : https://zakon.rada.gov.ua/laws/show/4651-17#Text (дата звернення: 15.02.2023).</w:t>
      </w:r>
    </w:p>
    <w:p w14:paraId="05363B4E"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Кріцак І. В. Необхідність розроблення антикорупційної кримінології в концепті ідеологічної та духовно-ціннісної складової.</w:t>
      </w:r>
      <w:r w:rsidRPr="0064642E">
        <w:rPr>
          <w:rFonts w:ascii="Times New Roman" w:eastAsia="Calibri" w:hAnsi="Times New Roman" w:cs="Times New Roman"/>
          <w:i/>
          <w:iCs/>
          <w:kern w:val="0"/>
          <w:sz w:val="28"/>
          <w:szCs w:val="28"/>
          <w14:ligatures w14:val="none"/>
        </w:rPr>
        <w:t xml:space="preserve"> Юридичний науковий електронний журнал.</w:t>
      </w:r>
      <w:r w:rsidRPr="0064642E">
        <w:rPr>
          <w:rFonts w:ascii="Times New Roman" w:eastAsia="Calibri" w:hAnsi="Times New Roman" w:cs="Times New Roman"/>
          <w:kern w:val="0"/>
          <w:sz w:val="28"/>
          <w:szCs w:val="28"/>
          <w14:ligatures w14:val="none"/>
        </w:rPr>
        <w:t xml:space="preserve"> 2022. № 6. С. 433–436.</w:t>
      </w:r>
    </w:p>
    <w:p w14:paraId="0C8DCEFE"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Кротюк О. М. Зарубіжний досвід участі громадськості в запобіганні корупційним злочинам. </w:t>
      </w:r>
      <w:r w:rsidRPr="0064642E">
        <w:rPr>
          <w:rFonts w:ascii="Times New Roman" w:eastAsia="Calibri" w:hAnsi="Times New Roman" w:cs="Times New Roman"/>
          <w:i/>
          <w:kern w:val="0"/>
          <w:sz w:val="28"/>
          <w:szCs w:val="28"/>
          <w14:ligatures w14:val="none"/>
        </w:rPr>
        <w:t>Юридичний часопис Національної академії внутрішніх справ.</w:t>
      </w:r>
      <w:r w:rsidRPr="0064642E">
        <w:rPr>
          <w:rFonts w:ascii="Times New Roman" w:eastAsia="Calibri" w:hAnsi="Times New Roman" w:cs="Times New Roman"/>
          <w:kern w:val="0"/>
          <w:sz w:val="28"/>
          <w:szCs w:val="28"/>
          <w14:ligatures w14:val="none"/>
        </w:rPr>
        <w:t xml:space="preserve"> 2021. № 1 (21). С. 98‒105.</w:t>
      </w:r>
    </w:p>
    <w:p w14:paraId="374AADD5"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Круть В. О. Лобізм як форма прояву корупції. </w:t>
      </w:r>
      <w:r w:rsidRPr="0064642E">
        <w:rPr>
          <w:rFonts w:ascii="Times New Roman" w:eastAsia="Calibri" w:hAnsi="Times New Roman" w:cs="Times New Roman"/>
          <w:i/>
          <w:kern w:val="0"/>
          <w:sz w:val="28"/>
          <w:szCs w:val="28"/>
          <w14:ligatures w14:val="none"/>
        </w:rPr>
        <w:t>Право та державне управління</w:t>
      </w:r>
      <w:r w:rsidRPr="0064642E">
        <w:rPr>
          <w:rFonts w:ascii="Times New Roman" w:eastAsia="Calibri" w:hAnsi="Times New Roman" w:cs="Times New Roman"/>
          <w:kern w:val="0"/>
          <w:sz w:val="28"/>
          <w:szCs w:val="28"/>
          <w14:ligatures w14:val="none"/>
        </w:rPr>
        <w:t xml:space="preserve">. 2020. № 4. С. 227–232. URL : </w:t>
      </w:r>
      <w:hyperlink r:id="rId80" w:history="1">
        <w:r w:rsidRPr="0064642E">
          <w:rPr>
            <w:rFonts w:ascii="Times New Roman" w:eastAsia="Calibri" w:hAnsi="Times New Roman" w:cs="Times New Roman"/>
            <w:kern w:val="0"/>
            <w:sz w:val="28"/>
            <w:szCs w:val="28"/>
            <w14:ligatures w14:val="none"/>
          </w:rPr>
          <w:t>http://pdu-journal.kpu.zp.ua/archive/ 4_2020/34.pdf</w:t>
        </w:r>
      </w:hyperlink>
      <w:r w:rsidRPr="0064642E">
        <w:rPr>
          <w:rFonts w:ascii="Times New Roman" w:eastAsia="Calibri" w:hAnsi="Times New Roman" w:cs="Times New Roman"/>
          <w:kern w:val="0"/>
          <w:sz w:val="28"/>
          <w:szCs w:val="28"/>
          <w14:ligatures w14:val="none"/>
        </w:rPr>
        <w:t xml:space="preserve"> </w:t>
      </w:r>
      <w:r w:rsidRPr="0064642E">
        <w:rPr>
          <w:rFonts w:ascii="Times New Roman" w:eastAsia="Calibri" w:hAnsi="Times New Roman" w:cs="Times New Roman"/>
          <w:bCs/>
          <w:kern w:val="0"/>
          <w:sz w:val="28"/>
          <w:szCs w:val="28"/>
          <w14:ligatures w14:val="none"/>
        </w:rPr>
        <w:t>(дата звернення : 14.07.2024).</w:t>
      </w:r>
    </w:p>
    <w:p w14:paraId="46FB89C3"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Кузніченко С. О. Огляд стандартів Ради Європи у сфері протидії корупції та законодавство України.</w:t>
      </w:r>
      <w:r w:rsidRPr="0064642E">
        <w:rPr>
          <w:rFonts w:ascii="Times New Roman" w:eastAsia="Calibri" w:hAnsi="Times New Roman" w:cs="Times New Roman"/>
          <w:i/>
          <w:iCs/>
          <w:kern w:val="0"/>
          <w:sz w:val="28"/>
          <w:szCs w:val="28"/>
          <w14:ligatures w14:val="none"/>
        </w:rPr>
        <w:t xml:space="preserve"> Юридичний науковий електронний журнал.</w:t>
      </w:r>
      <w:r w:rsidRPr="0064642E">
        <w:rPr>
          <w:rFonts w:ascii="Times New Roman" w:eastAsia="Calibri" w:hAnsi="Times New Roman" w:cs="Times New Roman"/>
          <w:kern w:val="0"/>
          <w:sz w:val="28"/>
          <w:szCs w:val="28"/>
          <w14:ligatures w14:val="none"/>
        </w:rPr>
        <w:t xml:space="preserve"> 2022. № 12. С. 17–21.</w:t>
      </w:r>
    </w:p>
    <w:p w14:paraId="3AE0DF52"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Курмаєв П. Ю. Теоретичні аспекти формування антикорупційної політики. </w:t>
      </w:r>
      <w:r w:rsidRPr="0064642E">
        <w:rPr>
          <w:rFonts w:ascii="Times New Roman" w:eastAsia="Calibri" w:hAnsi="Times New Roman" w:cs="Times New Roman"/>
          <w:i/>
          <w:kern w:val="0"/>
          <w:sz w:val="28"/>
          <w:szCs w:val="28"/>
          <w14:ligatures w14:val="none"/>
        </w:rPr>
        <w:t>Вісник Кам’янець-Подільського національного університету імені Івана Огієнка. Економічні науки.</w:t>
      </w:r>
      <w:r w:rsidRPr="0064642E">
        <w:rPr>
          <w:rFonts w:ascii="Times New Roman" w:eastAsia="Calibri" w:hAnsi="Times New Roman" w:cs="Times New Roman"/>
          <w:kern w:val="0"/>
          <w:sz w:val="28"/>
          <w:szCs w:val="28"/>
          <w14:ligatures w14:val="none"/>
        </w:rPr>
        <w:t xml:space="preserve"> 2014. Вип. 9. С. 53–57.</w:t>
      </w:r>
      <w:r w:rsidRPr="0064642E">
        <w:rPr>
          <w:rFonts w:ascii="Times New Roman" w:eastAsia="Calibri" w:hAnsi="Times New Roman" w:cs="Times New Roman"/>
          <w:kern w:val="0"/>
          <w:sz w:val="28"/>
          <w:szCs w:val="28"/>
          <w:shd w:val="clear" w:color="auto" w:fill="F9F9F9"/>
          <w14:ligatures w14:val="none"/>
        </w:rPr>
        <w:t xml:space="preserve"> </w:t>
      </w:r>
      <w:r w:rsidRPr="0064642E">
        <w:rPr>
          <w:rFonts w:ascii="Times New Roman" w:eastAsia="Calibri" w:hAnsi="Times New Roman" w:cs="Times New Roman"/>
          <w:kern w:val="0"/>
          <w:sz w:val="28"/>
          <w:szCs w:val="28"/>
          <w14:ligatures w14:val="none"/>
        </w:rPr>
        <w:t xml:space="preserve">URL : </w:t>
      </w:r>
      <w:hyperlink r:id="rId81" w:history="1">
        <w:r w:rsidRPr="0064642E">
          <w:rPr>
            <w:rFonts w:ascii="Times New Roman" w:eastAsia="Calibri" w:hAnsi="Times New Roman" w:cs="Times New Roman"/>
            <w:kern w:val="0"/>
            <w:sz w:val="28"/>
            <w:szCs w:val="28"/>
            <w:shd w:val="clear" w:color="auto" w:fill="F9F9F9"/>
            <w14:ligatures w14:val="none"/>
          </w:rPr>
          <w:t>http://nbuv.gov.ua/</w:t>
        </w:r>
      </w:hyperlink>
      <w:r w:rsidRPr="0064642E">
        <w:rPr>
          <w:rFonts w:ascii="Times New Roman" w:eastAsia="Calibri" w:hAnsi="Times New Roman" w:cs="Times New Roman"/>
          <w:kern w:val="0"/>
          <w:sz w:val="28"/>
          <w:szCs w:val="28"/>
          <w:shd w:val="clear" w:color="auto" w:fill="F9F9F9"/>
          <w14:ligatures w14:val="none"/>
        </w:rPr>
        <w:t xml:space="preserve"> UJRN/vkpnuen_2014_9_15. </w:t>
      </w:r>
      <w:r w:rsidRPr="0064642E">
        <w:rPr>
          <w:rFonts w:ascii="Times New Roman" w:eastAsia="Calibri" w:hAnsi="Times New Roman" w:cs="Times New Roman"/>
          <w:kern w:val="0"/>
          <w:sz w:val="28"/>
          <w:szCs w:val="28"/>
          <w14:ligatures w14:val="none"/>
        </w:rPr>
        <w:t>(дата звернення : 09.01.2024).</w:t>
      </w:r>
    </w:p>
    <w:p w14:paraId="5FE432B1"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Кучеренко О. О. Державна політика: теоретико-методологічні засади дослідження процесу формування та здійснення : автореф. дис. … канд. наук з держ. упр. : 25.00.01. </w:t>
      </w:r>
      <w:r w:rsidRPr="0064642E">
        <w:rPr>
          <w:rFonts w:ascii="Times New Roman" w:eastAsia="Times New Roman" w:hAnsi="Times New Roman" w:cs="Times New Roman"/>
          <w:kern w:val="0"/>
          <w:sz w:val="28"/>
          <w:szCs w:val="28"/>
          <w:lang w:eastAsia="ru-RU"/>
          <w14:ligatures w14:val="none"/>
        </w:rPr>
        <w:t>Київ</w:t>
      </w:r>
      <w:r w:rsidRPr="0064642E">
        <w:rPr>
          <w:rFonts w:ascii="Times New Roman" w:eastAsia="Calibri" w:hAnsi="Times New Roman" w:cs="Times New Roman"/>
          <w:kern w:val="0"/>
          <w:sz w:val="28"/>
          <w:szCs w:val="28"/>
          <w14:ligatures w14:val="none"/>
        </w:rPr>
        <w:t>, 2000. 20 с.</w:t>
      </w:r>
    </w:p>
    <w:p w14:paraId="50798B57"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lastRenderedPageBreak/>
        <w:t xml:space="preserve">Кучук А. М. Принципи пізнання правових явищ як елемент методології. </w:t>
      </w:r>
      <w:r w:rsidRPr="0064642E">
        <w:rPr>
          <w:rFonts w:ascii="Times New Roman" w:eastAsia="Calibri" w:hAnsi="Times New Roman" w:cs="Times New Roman"/>
          <w:i/>
          <w:kern w:val="0"/>
          <w:sz w:val="28"/>
          <w:szCs w:val="28"/>
          <w14:ligatures w14:val="none"/>
        </w:rPr>
        <w:t>Актуальні проблеми вітчизняної юриспруденції</w:t>
      </w:r>
      <w:r w:rsidRPr="0064642E">
        <w:rPr>
          <w:rFonts w:ascii="Times New Roman" w:eastAsia="Calibri" w:hAnsi="Times New Roman" w:cs="Times New Roman"/>
          <w:kern w:val="0"/>
          <w:sz w:val="28"/>
          <w:szCs w:val="28"/>
          <w14:ligatures w14:val="none"/>
        </w:rPr>
        <w:t xml:space="preserve">. 2016. Вип. 4. С. 8‒11. URL : </w:t>
      </w:r>
      <w:hyperlink r:id="rId82" w:history="1">
        <w:r w:rsidRPr="0064642E">
          <w:rPr>
            <w:rFonts w:ascii="Times New Roman" w:eastAsia="Calibri" w:hAnsi="Times New Roman" w:cs="Times New Roman"/>
            <w:kern w:val="0"/>
            <w:sz w:val="28"/>
            <w:szCs w:val="28"/>
            <w14:ligatures w14:val="none"/>
          </w:rPr>
          <w:t>http://nbuv.gov.ua/UJRN/apvu_2016_4_4</w:t>
        </w:r>
      </w:hyperlink>
      <w:r w:rsidRPr="0064642E">
        <w:rPr>
          <w:rFonts w:ascii="Times New Roman" w:eastAsia="Calibri" w:hAnsi="Times New Roman" w:cs="Times New Roman"/>
          <w:kern w:val="0"/>
          <w:sz w:val="28"/>
          <w:szCs w:val="28"/>
          <w14:ligatures w14:val="none"/>
        </w:rPr>
        <w:t xml:space="preserve"> (дата звернення : 09.01.2024).</w:t>
      </w:r>
    </w:p>
    <w:p w14:paraId="61E356AE"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Кушнарьов І. В. Ментальні основи політичної корупції в Україні. </w:t>
      </w:r>
      <w:r w:rsidRPr="0064642E">
        <w:rPr>
          <w:rFonts w:ascii="Times New Roman" w:eastAsia="Calibri" w:hAnsi="Times New Roman" w:cs="Times New Roman"/>
          <w:i/>
          <w:iCs/>
          <w:kern w:val="0"/>
          <w:sz w:val="28"/>
          <w:szCs w:val="28"/>
          <w14:ligatures w14:val="none"/>
        </w:rPr>
        <w:t>Політичне життя.</w:t>
      </w:r>
      <w:r w:rsidRPr="0064642E">
        <w:rPr>
          <w:rFonts w:ascii="Times New Roman" w:eastAsia="Calibri" w:hAnsi="Times New Roman" w:cs="Times New Roman"/>
          <w:kern w:val="0"/>
          <w:sz w:val="28"/>
          <w:szCs w:val="28"/>
          <w14:ligatures w14:val="none"/>
        </w:rPr>
        <w:t xml:space="preserve"> 2017. № 4. С. 77–82. </w:t>
      </w:r>
    </w:p>
    <w:p w14:paraId="69813563"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Кушнарьов І. В. Політична корупція: порівняльно-політологічна концептуалізація : автореф. дис. ... д-ра. політ. наук : 23.00.02. К., 2018. 40 с. </w:t>
      </w:r>
    </w:p>
    <w:p w14:paraId="1CEA118D"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Лавренюк Ю. Ф. Пріоритетні напрями антикорупційної політики України. </w:t>
      </w:r>
      <w:r w:rsidRPr="0064642E">
        <w:rPr>
          <w:rFonts w:ascii="Times New Roman" w:eastAsia="Calibri" w:hAnsi="Times New Roman" w:cs="Times New Roman"/>
          <w:i/>
          <w:iCs/>
          <w:kern w:val="0"/>
          <w:sz w:val="28"/>
          <w:szCs w:val="28"/>
          <w14:ligatures w14:val="none"/>
        </w:rPr>
        <w:t>Вісник Київського національного університету імені Тараса Шевченка.</w:t>
      </w:r>
      <w:r w:rsidRPr="0064642E">
        <w:rPr>
          <w:rFonts w:ascii="Times New Roman" w:eastAsia="Calibri" w:hAnsi="Times New Roman" w:cs="Times New Roman"/>
          <w:kern w:val="0"/>
          <w:sz w:val="28"/>
          <w:szCs w:val="28"/>
          <w14:ligatures w14:val="none"/>
        </w:rPr>
        <w:t xml:space="preserve"> </w:t>
      </w:r>
      <w:r w:rsidRPr="0064642E">
        <w:rPr>
          <w:rFonts w:ascii="Times New Roman" w:eastAsia="Calibri" w:hAnsi="Times New Roman" w:cs="Times New Roman"/>
          <w:i/>
          <w:iCs/>
          <w:kern w:val="0"/>
          <w:sz w:val="28"/>
          <w:szCs w:val="28"/>
          <w14:ligatures w14:val="none"/>
        </w:rPr>
        <w:t>Державне управління</w:t>
      </w:r>
      <w:r w:rsidRPr="0064642E">
        <w:rPr>
          <w:rFonts w:ascii="Times New Roman" w:eastAsia="Calibri" w:hAnsi="Times New Roman" w:cs="Times New Roman"/>
          <w:kern w:val="0"/>
          <w:sz w:val="28"/>
          <w:szCs w:val="28"/>
          <w14:ligatures w14:val="none"/>
        </w:rPr>
        <w:t xml:space="preserve">. 2014. Вип. 1. С. 35–37. </w:t>
      </w:r>
    </w:p>
    <w:p w14:paraId="5AB007FE"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Лазаренко С. Ж., Бабенко К. А. Політико-правові та соціальні передумови корупції в органах державної влади. </w:t>
      </w:r>
      <w:r w:rsidRPr="0064642E">
        <w:rPr>
          <w:rFonts w:ascii="Times New Roman" w:eastAsia="Calibri" w:hAnsi="Times New Roman" w:cs="Times New Roman"/>
          <w:i/>
          <w:iCs/>
          <w:kern w:val="0"/>
          <w:sz w:val="28"/>
          <w:szCs w:val="28"/>
          <w14:ligatures w14:val="none"/>
        </w:rPr>
        <w:t>Інвестиції: практика та досвід</w:t>
      </w:r>
      <w:r w:rsidRPr="0064642E">
        <w:rPr>
          <w:rFonts w:ascii="Times New Roman" w:eastAsia="Calibri" w:hAnsi="Times New Roman" w:cs="Times New Roman"/>
          <w:kern w:val="0"/>
          <w:sz w:val="28"/>
          <w:szCs w:val="28"/>
          <w14:ligatures w14:val="none"/>
        </w:rPr>
        <w:t xml:space="preserve">. 2015. № 1. С. 120–122. </w:t>
      </w:r>
    </w:p>
    <w:p w14:paraId="2E2F76D6"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Легін А. В. Національне антикорупційне бюро України: структура, повноваження та функції. </w:t>
      </w:r>
      <w:r w:rsidRPr="0064642E">
        <w:rPr>
          <w:rFonts w:ascii="Times New Roman" w:eastAsia="Calibri" w:hAnsi="Times New Roman" w:cs="Times New Roman"/>
          <w:i/>
          <w:kern w:val="0"/>
          <w:sz w:val="28"/>
          <w:szCs w:val="28"/>
          <w14:ligatures w14:val="none"/>
        </w:rPr>
        <w:t>Науковий вісник Ужгородського національного університету.</w:t>
      </w:r>
      <w:r w:rsidRPr="0064642E">
        <w:rPr>
          <w:rFonts w:ascii="Times New Roman" w:eastAsia="Calibri" w:hAnsi="Times New Roman" w:cs="Times New Roman"/>
          <w:kern w:val="0"/>
          <w:sz w:val="28"/>
          <w:szCs w:val="28"/>
          <w14:ligatures w14:val="none"/>
        </w:rPr>
        <w:t xml:space="preserve"> 2019. № 54. С. 160–163.</w:t>
      </w:r>
    </w:p>
    <w:p w14:paraId="6DEEC83B"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Лемак В. В. Правова реформа в Чехії і Словаччині в умовах постсоціалістичної модернізації: теоретичні і практичні проблеми : автореф. дис. ... д-ра юрид. наук : 12.00.01. Харків, 2003. 40 с.</w:t>
      </w:r>
    </w:p>
    <w:p w14:paraId="7C846D20"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Лі Куан Ю. Із третього світу в перший. Історія Сингапуру. 1965-2000. Київ : КМ-Букс, 2025. 760 с.</w:t>
      </w:r>
    </w:p>
    <w:p w14:paraId="7F5B61D4"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Лі Куан Ю. Мій погляд на майбутнє світу. Київ : КМ-Букс, 2017. 446 с.</w:t>
      </w:r>
    </w:p>
    <w:p w14:paraId="6FC4EFEF"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Литвиненко В. Зарубіжний досвід організації та діяльності суб’єктів протидії корупції та можливості його використання в Україні. </w:t>
      </w:r>
      <w:r w:rsidRPr="0064642E">
        <w:rPr>
          <w:rFonts w:ascii="Times New Roman" w:eastAsia="Calibri" w:hAnsi="Times New Roman" w:cs="Times New Roman"/>
          <w:i/>
          <w:iCs/>
          <w:kern w:val="0"/>
          <w:sz w:val="28"/>
          <w:szCs w:val="28"/>
          <w14:ligatures w14:val="none"/>
        </w:rPr>
        <w:t>Публічне право.</w:t>
      </w:r>
      <w:r w:rsidRPr="0064642E">
        <w:rPr>
          <w:rFonts w:ascii="Times New Roman" w:eastAsia="Calibri" w:hAnsi="Times New Roman" w:cs="Times New Roman"/>
          <w:kern w:val="0"/>
          <w:sz w:val="28"/>
          <w:szCs w:val="28"/>
          <w14:ligatures w14:val="none"/>
        </w:rPr>
        <w:t xml:space="preserve"> 2015. № 4. С. 175–181. URL : </w:t>
      </w:r>
      <w:hyperlink r:id="rId83" w:history="1">
        <w:r w:rsidRPr="0064642E">
          <w:rPr>
            <w:rFonts w:ascii="Times New Roman" w:eastAsia="Calibri" w:hAnsi="Times New Roman" w:cs="Times New Roman"/>
            <w:kern w:val="0"/>
            <w:sz w:val="28"/>
            <w:szCs w:val="28"/>
            <w:shd w:val="clear" w:color="auto" w:fill="F9F9F9"/>
            <w14:ligatures w14:val="none"/>
          </w:rPr>
          <w:t>http://nbuv.gov.ua/UJRN/pp_2015_4_25</w:t>
        </w:r>
      </w:hyperlink>
      <w:r w:rsidRPr="0064642E">
        <w:rPr>
          <w:rFonts w:ascii="Times New Roman" w:eastAsia="Calibri" w:hAnsi="Times New Roman" w:cs="Times New Roman"/>
          <w:kern w:val="0"/>
          <w:sz w:val="28"/>
          <w:szCs w:val="28"/>
          <w:shd w:val="clear" w:color="auto" w:fill="F9F9F9"/>
          <w14:ligatures w14:val="none"/>
        </w:rPr>
        <w:t xml:space="preserve"> (дата звернення : 27.05.2024).</w:t>
      </w:r>
    </w:p>
    <w:p w14:paraId="71358FA5" w14:textId="77777777" w:rsidR="00703C94" w:rsidRPr="0064642E" w:rsidRDefault="00703C94" w:rsidP="0064642E">
      <w:pPr>
        <w:numPr>
          <w:ilvl w:val="0"/>
          <w:numId w:val="46"/>
        </w:numPr>
        <w:tabs>
          <w:tab w:val="left" w:pos="0"/>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shd w:val="clear" w:color="auto" w:fill="FFFFFF"/>
          <w14:ligatures w14:val="none"/>
        </w:rPr>
      </w:pPr>
      <w:r w:rsidRPr="0064642E">
        <w:rPr>
          <w:rFonts w:ascii="Times New Roman" w:eastAsia="Calibri" w:hAnsi="Times New Roman" w:cs="Times New Roman"/>
          <w:kern w:val="0"/>
          <w:sz w:val="28"/>
          <w:szCs w:val="28"/>
          <w:shd w:val="clear" w:color="auto" w:fill="FFFFFF"/>
          <w14:ligatures w14:val="none"/>
        </w:rPr>
        <w:t>Литвиненко В. Протидія корупції в Україні : адміністративно-правові засади : монографія. Київ : «МП Леся», 2015. 491 с.</w:t>
      </w:r>
    </w:p>
    <w:p w14:paraId="2ED49578" w14:textId="77777777" w:rsidR="00703C94" w:rsidRPr="0064642E" w:rsidRDefault="00703C94" w:rsidP="0064642E">
      <w:pPr>
        <w:numPr>
          <w:ilvl w:val="0"/>
          <w:numId w:val="46"/>
        </w:numPr>
        <w:tabs>
          <w:tab w:val="left" w:pos="567"/>
          <w:tab w:val="left" w:pos="851"/>
          <w:tab w:val="left" w:pos="1276"/>
        </w:tabs>
        <w:autoSpaceDE w:val="0"/>
        <w:autoSpaceDN w:val="0"/>
        <w:adjustRightInd w:val="0"/>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Ліпич Л. Г., Рубльов В. В., Хілуха О. А., Кушнір М. А. Шляхи розвитку антикорупційної політики в Україні крізь призму науки публічного менеджменту. </w:t>
      </w:r>
      <w:r w:rsidRPr="0064642E">
        <w:rPr>
          <w:rFonts w:ascii="Times New Roman" w:eastAsia="Calibri" w:hAnsi="Times New Roman" w:cs="Times New Roman"/>
          <w:i/>
          <w:iCs/>
          <w:kern w:val="0"/>
          <w:sz w:val="28"/>
          <w:szCs w:val="28"/>
          <w14:ligatures w14:val="none"/>
        </w:rPr>
        <w:lastRenderedPageBreak/>
        <w:t>Наукові записки Львівського університету бізнесу та права. Серія економічна. Серія юридична</w:t>
      </w:r>
      <w:r w:rsidRPr="0064642E">
        <w:rPr>
          <w:rFonts w:ascii="Times New Roman" w:eastAsia="Calibri" w:hAnsi="Times New Roman" w:cs="Times New Roman"/>
          <w:kern w:val="0"/>
          <w:sz w:val="28"/>
          <w:szCs w:val="28"/>
          <w14:ligatures w14:val="none"/>
        </w:rPr>
        <w:t xml:space="preserve">. Випуск 34/2022. С. 53–60. URL : </w:t>
      </w:r>
      <w:hyperlink r:id="rId84" w:history="1">
        <w:r w:rsidRPr="0064642E">
          <w:rPr>
            <w:rFonts w:ascii="Times New Roman" w:eastAsia="Calibri" w:hAnsi="Times New Roman" w:cs="Times New Roman"/>
            <w:kern w:val="0"/>
            <w:sz w:val="28"/>
            <w:szCs w:val="28"/>
            <w14:ligatures w14:val="none"/>
          </w:rPr>
          <w:t>https://nzlubp.org.ua/ index.php/journal/article/download/598/549</w:t>
        </w:r>
      </w:hyperlink>
      <w:r w:rsidRPr="0064642E">
        <w:rPr>
          <w:rFonts w:ascii="Times New Roman" w:eastAsia="Calibri" w:hAnsi="Times New Roman" w:cs="Times New Roman"/>
          <w:kern w:val="0"/>
          <w:sz w:val="28"/>
          <w:szCs w:val="28"/>
          <w14:ligatures w14:val="none"/>
        </w:rPr>
        <w:t xml:space="preserve"> </w:t>
      </w:r>
      <w:r w:rsidRPr="0064642E">
        <w:rPr>
          <w:rFonts w:ascii="Times New Roman" w:eastAsia="Calibri" w:hAnsi="Times New Roman" w:cs="Times New Roman"/>
          <w:bCs/>
          <w:kern w:val="0"/>
          <w:sz w:val="28"/>
          <w:szCs w:val="28"/>
          <w14:ligatures w14:val="none"/>
        </w:rPr>
        <w:t>(дата звернення : 19.06.2024).</w:t>
      </w:r>
    </w:p>
    <w:p w14:paraId="2C76DF0F"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Луговий І. О., Ярошенко Ю. В. Поняття та види антикорупційної експертизи нормативно-правових актів та їх проєктів. </w:t>
      </w:r>
      <w:r w:rsidRPr="0064642E">
        <w:rPr>
          <w:rFonts w:ascii="Times New Roman" w:eastAsia="Calibri" w:hAnsi="Times New Roman" w:cs="Times New Roman"/>
          <w:i/>
          <w:kern w:val="0"/>
          <w:sz w:val="28"/>
          <w:szCs w:val="28"/>
          <w14:ligatures w14:val="none"/>
        </w:rPr>
        <w:t xml:space="preserve">Південноукраїнський правничий часопис. </w:t>
      </w:r>
      <w:r w:rsidRPr="0064642E">
        <w:rPr>
          <w:rFonts w:ascii="Times New Roman" w:eastAsia="Calibri" w:hAnsi="Times New Roman" w:cs="Times New Roman"/>
          <w:kern w:val="0"/>
          <w:sz w:val="28"/>
          <w:szCs w:val="28"/>
          <w14:ligatures w14:val="none"/>
        </w:rPr>
        <w:t xml:space="preserve">2023. № 1. С. 236−241. </w:t>
      </w:r>
    </w:p>
    <w:p w14:paraId="6757FA58"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shd w:val="clear" w:color="auto" w:fill="FFFFFF"/>
          <w14:ligatures w14:val="none"/>
        </w:rPr>
        <w:t>Лук’янець В. С. Детермінізм : енциклопедія сучасної України / редкол.: І. М. Дзюба, А. І. Жуковський, М. Г. Железняк та ін. Київ : Інститут енциклопедичних досліджень НАН України, 2007. URL : https://esu.com.ua/article-24452 (дата звернення : 11.05.2023).</w:t>
      </w:r>
    </w:p>
    <w:p w14:paraId="352BEF24"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Лук’янова Г. Ю. Сучасні підходи до класифікації суб’єктів протидії корупції в Україні. </w:t>
      </w:r>
      <w:r w:rsidRPr="0064642E">
        <w:rPr>
          <w:rFonts w:ascii="Times New Roman" w:eastAsia="Calibri" w:hAnsi="Times New Roman" w:cs="Times New Roman"/>
          <w:i/>
          <w:iCs/>
          <w:kern w:val="0"/>
          <w:sz w:val="28"/>
          <w:szCs w:val="28"/>
          <w14:ligatures w14:val="none"/>
        </w:rPr>
        <w:t>Юридична наука</w:t>
      </w:r>
      <w:r w:rsidRPr="0064642E">
        <w:rPr>
          <w:rFonts w:ascii="Times New Roman" w:eastAsia="Calibri" w:hAnsi="Times New Roman" w:cs="Times New Roman"/>
          <w:kern w:val="0"/>
          <w:sz w:val="28"/>
          <w:szCs w:val="28"/>
          <w14:ligatures w14:val="none"/>
        </w:rPr>
        <w:t xml:space="preserve"> № 3 (105). 2020. С. 211–221.</w:t>
      </w:r>
    </w:p>
    <w:p w14:paraId="71820481"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Луцик В. В., Гловюк І. В. Участь викривача у кримінальному провадження: питання нормативної регламентації. </w:t>
      </w:r>
      <w:r w:rsidRPr="0064642E">
        <w:rPr>
          <w:rFonts w:ascii="Times New Roman" w:eastAsia="Calibri" w:hAnsi="Times New Roman" w:cs="Times New Roman"/>
          <w:i/>
          <w:iCs/>
          <w:kern w:val="0"/>
          <w:sz w:val="28"/>
          <w:szCs w:val="28"/>
          <w14:ligatures w14:val="none"/>
        </w:rPr>
        <w:t>Юридичний науковий електронний журнал.</w:t>
      </w:r>
      <w:r w:rsidRPr="0064642E">
        <w:rPr>
          <w:rFonts w:ascii="Times New Roman" w:eastAsia="Calibri" w:hAnsi="Times New Roman" w:cs="Times New Roman"/>
          <w:kern w:val="0"/>
          <w:sz w:val="28"/>
          <w:szCs w:val="28"/>
          <w14:ligatures w14:val="none"/>
        </w:rPr>
        <w:t xml:space="preserve"> 2022. № 1. С. 285–288.</w:t>
      </w:r>
    </w:p>
    <w:p w14:paraId="23F3AD32"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Луць Л. А. Європейські міждержавні правові системи: загальнотеоретична характеристика : автореф. дис. ... д-ра юрид. наук : 12.00.01. </w:t>
      </w:r>
      <w:r w:rsidRPr="0064642E">
        <w:rPr>
          <w:rFonts w:ascii="Times New Roman" w:eastAsia="Times New Roman" w:hAnsi="Times New Roman" w:cs="Times New Roman"/>
          <w:kern w:val="0"/>
          <w:sz w:val="28"/>
          <w:szCs w:val="28"/>
          <w:lang w:eastAsia="ru-RU"/>
          <w14:ligatures w14:val="none"/>
        </w:rPr>
        <w:t>Київ</w:t>
      </w:r>
      <w:r w:rsidRPr="0064642E">
        <w:rPr>
          <w:rFonts w:ascii="Times New Roman" w:eastAsia="Calibri" w:hAnsi="Times New Roman" w:cs="Times New Roman"/>
          <w:kern w:val="0"/>
          <w:sz w:val="28"/>
          <w:szCs w:val="28"/>
          <w14:ligatures w14:val="none"/>
        </w:rPr>
        <w:t>, 2005. 32 с.</w:t>
      </w:r>
    </w:p>
    <w:p w14:paraId="56481308"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Луць Л. А. Теорія правових актів : вимога часу. </w:t>
      </w:r>
      <w:r w:rsidRPr="0064642E">
        <w:rPr>
          <w:rFonts w:ascii="Times New Roman" w:eastAsia="Calibri" w:hAnsi="Times New Roman" w:cs="Times New Roman"/>
          <w:i/>
          <w:kern w:val="0"/>
          <w:sz w:val="28"/>
          <w:szCs w:val="28"/>
          <w14:ligatures w14:val="none"/>
        </w:rPr>
        <w:t>Право і суспільство</w:t>
      </w:r>
      <w:r w:rsidRPr="0064642E">
        <w:rPr>
          <w:rFonts w:ascii="Times New Roman" w:eastAsia="Calibri" w:hAnsi="Times New Roman" w:cs="Times New Roman"/>
          <w:kern w:val="0"/>
          <w:sz w:val="28"/>
          <w:szCs w:val="28"/>
          <w14:ligatures w14:val="none"/>
        </w:rPr>
        <w:t>. 2018. № 5. С. 14‒21.</w:t>
      </w:r>
    </w:p>
    <w:p w14:paraId="260EF8C4"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Магновський І. Й., Назарчук А. В. Теоретико-правова характеристика антикорупційних обмежень</w:t>
      </w:r>
      <w:r w:rsidRPr="0064642E">
        <w:rPr>
          <w:rFonts w:ascii="Times New Roman" w:eastAsia="Calibri" w:hAnsi="Times New Roman" w:cs="Times New Roman"/>
          <w:b/>
          <w:bCs/>
          <w:kern w:val="0"/>
          <w:sz w:val="28"/>
          <w:szCs w:val="28"/>
          <w14:ligatures w14:val="none"/>
        </w:rPr>
        <w:t>.</w:t>
      </w:r>
      <w:r w:rsidRPr="0064642E">
        <w:rPr>
          <w:rFonts w:ascii="Times New Roman" w:eastAsia="Calibri" w:hAnsi="Times New Roman" w:cs="Times New Roman"/>
          <w:i/>
          <w:iCs/>
          <w:kern w:val="0"/>
          <w:sz w:val="28"/>
          <w:szCs w:val="28"/>
          <w14:ligatures w14:val="none"/>
        </w:rPr>
        <w:t xml:space="preserve"> Юридичний науковий електронний журнал. </w:t>
      </w:r>
      <w:r w:rsidRPr="0064642E">
        <w:rPr>
          <w:rFonts w:ascii="Times New Roman" w:eastAsia="Calibri" w:hAnsi="Times New Roman" w:cs="Times New Roman"/>
          <w:kern w:val="0"/>
          <w:sz w:val="28"/>
          <w:szCs w:val="28"/>
          <w14:ligatures w14:val="none"/>
        </w:rPr>
        <w:t>2022. № 10. С. 430–432.</w:t>
      </w:r>
    </w:p>
    <w:p w14:paraId="276A4F65"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Мазуренко А. НАЗК склало понад сотню адмінпротоколів та висновків про корупційні злочини нардепів. URL : </w:t>
      </w:r>
      <w:hyperlink r:id="rId85" w:history="1">
        <w:r w:rsidRPr="0064642E">
          <w:rPr>
            <w:rFonts w:ascii="Times New Roman" w:eastAsia="Calibri" w:hAnsi="Times New Roman" w:cs="Times New Roman"/>
            <w:kern w:val="0"/>
            <w:sz w:val="28"/>
            <w:szCs w:val="28"/>
            <w14:ligatures w14:val="none"/>
          </w:rPr>
          <w:t>https://www.pravda.com.ua/ news/2024/03/18/7446990/</w:t>
        </w:r>
      </w:hyperlink>
      <w:r w:rsidRPr="0064642E">
        <w:rPr>
          <w:rFonts w:ascii="Times New Roman" w:eastAsia="Calibri" w:hAnsi="Times New Roman" w:cs="Times New Roman"/>
          <w:kern w:val="0"/>
          <w:sz w:val="28"/>
          <w:szCs w:val="28"/>
          <w14:ligatures w14:val="none"/>
        </w:rPr>
        <w:t xml:space="preserve"> </w:t>
      </w:r>
      <w:r w:rsidRPr="0064642E">
        <w:rPr>
          <w:rFonts w:ascii="Times New Roman" w:eastAsia="Calibri" w:hAnsi="Times New Roman" w:cs="Times New Roman"/>
          <w:bCs/>
          <w:kern w:val="0"/>
          <w:sz w:val="28"/>
          <w:szCs w:val="28"/>
          <w14:ligatures w14:val="none"/>
        </w:rPr>
        <w:t>(дата звернення : 14.09.2024).</w:t>
      </w:r>
    </w:p>
    <w:p w14:paraId="3474A784"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Times New Roman" w:hAnsi="Times New Roman" w:cs="Times New Roman"/>
          <w:kern w:val="0"/>
          <w:sz w:val="28"/>
          <w:szCs w:val="28"/>
          <w:lang w:eastAsia="ru-RU"/>
          <w14:ligatures w14:val="none"/>
        </w:rPr>
      </w:pPr>
      <w:r w:rsidRPr="0064642E">
        <w:rPr>
          <w:rFonts w:ascii="Times New Roman" w:eastAsia="Times New Roman" w:hAnsi="Times New Roman" w:cs="Times New Roman"/>
          <w:kern w:val="0"/>
          <w:sz w:val="28"/>
          <w:szCs w:val="28"/>
          <w:lang w:eastAsia="ru-RU"/>
          <w14:ligatures w14:val="none"/>
        </w:rPr>
        <w:t xml:space="preserve">Мак’явеллі Н. Флорентійські хроніки. Державець. / пер. Анатоль Перепадя. Київ : Основа, 1998. 492 с. </w:t>
      </w:r>
    </w:p>
    <w:p w14:paraId="7A4B33EA"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Times New Roman" w:hAnsi="Times New Roman" w:cs="Times New Roman"/>
          <w:kern w:val="0"/>
          <w:sz w:val="28"/>
          <w:szCs w:val="28"/>
          <w:lang w:eastAsia="ru-RU"/>
          <w14:ligatures w14:val="none"/>
        </w:rPr>
      </w:pPr>
      <w:r w:rsidRPr="0064642E">
        <w:rPr>
          <w:rFonts w:ascii="Times New Roman" w:eastAsia="Times New Roman" w:hAnsi="Times New Roman" w:cs="Times New Roman"/>
          <w:kern w:val="0"/>
          <w:sz w:val="28"/>
          <w:szCs w:val="28"/>
          <w:lang w:eastAsia="ru-RU"/>
          <w14:ligatures w14:val="none"/>
        </w:rPr>
        <w:t xml:space="preserve">Макаренков О. Л., Коломоєць Т. О. Визначення шляхів реформування антикорупційного законодавства України відповідно до європейських правових </w:t>
      </w:r>
      <w:r w:rsidRPr="0064642E">
        <w:rPr>
          <w:rFonts w:ascii="Times New Roman" w:eastAsia="Times New Roman" w:hAnsi="Times New Roman" w:cs="Times New Roman"/>
          <w:kern w:val="0"/>
          <w:sz w:val="28"/>
          <w:szCs w:val="28"/>
          <w:lang w:eastAsia="ru-RU"/>
          <w14:ligatures w14:val="none"/>
        </w:rPr>
        <w:lastRenderedPageBreak/>
        <w:t xml:space="preserve">стандартів. </w:t>
      </w:r>
      <w:r w:rsidRPr="0064642E">
        <w:rPr>
          <w:rFonts w:ascii="Times New Roman" w:eastAsia="Times New Roman" w:hAnsi="Times New Roman" w:cs="Times New Roman"/>
          <w:i/>
          <w:kern w:val="0"/>
          <w:sz w:val="28"/>
          <w:szCs w:val="28"/>
          <w:lang w:eastAsia="ru-RU"/>
          <w14:ligatures w14:val="none"/>
        </w:rPr>
        <w:t>Вчені записки ТНУ імені В. І. Вернадського. Серія: юридичні науки</w:t>
      </w:r>
      <w:r w:rsidRPr="0064642E">
        <w:rPr>
          <w:rFonts w:ascii="Times New Roman" w:eastAsia="Times New Roman" w:hAnsi="Times New Roman" w:cs="Times New Roman"/>
          <w:kern w:val="0"/>
          <w:sz w:val="28"/>
          <w:szCs w:val="28"/>
          <w:lang w:eastAsia="ru-RU"/>
          <w14:ligatures w14:val="none"/>
        </w:rPr>
        <w:t>. 2022. Т .33 (72) № 2. С. 41–47.</w:t>
      </w:r>
    </w:p>
    <w:p w14:paraId="3213845B"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Макаренков О. Л. Правова інституціоналізація антикорупційних трансформацій органів публічної адміністрації у відкритому суспільстві : автореф. д-ра юрид. наук : 12.00.07. Запоріжжя, 2021. 42 с. </w:t>
      </w:r>
    </w:p>
    <w:p w14:paraId="31C963B6"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Макаренков О. Л. Правові основи інституціоналізації доброчесності публічної адміністрації у відкритому суспільстві : монографія. Херсон : Видавничий дім «Гельветика», 2020. 457 с.</w:t>
      </w:r>
    </w:p>
    <w:p w14:paraId="16030FFE"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Маланчук О. Протидія корупційній діяльності в Україні: проблеми та пріоритетні напрямки. </w:t>
      </w:r>
      <w:r w:rsidRPr="0064642E">
        <w:rPr>
          <w:rFonts w:ascii="Times New Roman" w:eastAsia="Calibri" w:hAnsi="Times New Roman" w:cs="Times New Roman"/>
          <w:i/>
          <w:kern w:val="0"/>
          <w:sz w:val="28"/>
          <w:szCs w:val="28"/>
          <w14:ligatures w14:val="none"/>
        </w:rPr>
        <w:t>Актуальнi проблеми державного управління</w:t>
      </w:r>
      <w:r w:rsidRPr="0064642E">
        <w:rPr>
          <w:rFonts w:ascii="Times New Roman" w:eastAsia="Calibri" w:hAnsi="Times New Roman" w:cs="Times New Roman"/>
          <w:kern w:val="0"/>
          <w:sz w:val="28"/>
          <w:szCs w:val="28"/>
          <w14:ligatures w14:val="none"/>
        </w:rPr>
        <w:t xml:space="preserve">. 2017. № 3 (71). C. 82–87. </w:t>
      </w:r>
    </w:p>
    <w:p w14:paraId="0E8932B5"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Мандибура В. О. Корупція: інституційна сутність та механізми подолання : монографія. Київ : Парламентське видавництво, 2017. 488 с. </w:t>
      </w:r>
    </w:p>
    <w:p w14:paraId="406AFC68"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Манжола П. Удосконалення механізмів координації державної політики протидії корупції. URL : http://old.niss.gov.ua/monitor/Juli2009/11.html (дата звернення : 11.01.2023).</w:t>
      </w:r>
    </w:p>
    <w:p w14:paraId="6361F387"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Мартинов Д., Обушна Н. Феномен корупції в системі публічного управління: теоретичні аспекти наукового дискурсу. </w:t>
      </w:r>
      <w:r w:rsidRPr="0064642E">
        <w:rPr>
          <w:rFonts w:ascii="Times New Roman" w:eastAsia="Calibri" w:hAnsi="Times New Roman" w:cs="Times New Roman"/>
          <w:i/>
          <w:kern w:val="0"/>
          <w:sz w:val="28"/>
          <w:szCs w:val="28"/>
          <w14:ligatures w14:val="none"/>
        </w:rPr>
        <w:t xml:space="preserve">Державне управління: удосконалення та розвиток. </w:t>
      </w:r>
      <w:r w:rsidRPr="0064642E">
        <w:rPr>
          <w:rFonts w:ascii="Times New Roman" w:eastAsia="Calibri" w:hAnsi="Times New Roman" w:cs="Times New Roman"/>
          <w:kern w:val="0"/>
          <w:sz w:val="28"/>
          <w:szCs w:val="28"/>
          <w14:ligatures w14:val="none"/>
        </w:rPr>
        <w:t xml:space="preserve">2020. № 8. URL : http://www.dy.nayka. com.ua/?op=1&amp;z=1720 </w:t>
      </w:r>
      <w:r w:rsidRPr="0064642E">
        <w:rPr>
          <w:rFonts w:ascii="Times New Roman" w:eastAsia="Calibri" w:hAnsi="Times New Roman" w:cs="Times New Roman"/>
          <w:bCs/>
          <w:kern w:val="0"/>
          <w:sz w:val="28"/>
          <w:szCs w:val="28"/>
          <w14:ligatures w14:val="none"/>
        </w:rPr>
        <w:t>(дата звернення : 02.07.2024).</w:t>
      </w:r>
    </w:p>
    <w:p w14:paraId="3FC86267"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Марчук М. П. Основні напрями державної політики щодо протидії корупції в Україні. </w:t>
      </w:r>
      <w:r w:rsidRPr="0064642E">
        <w:rPr>
          <w:rFonts w:ascii="Times New Roman" w:eastAsia="Calibri" w:hAnsi="Times New Roman" w:cs="Times New Roman"/>
          <w:i/>
          <w:iCs/>
          <w:kern w:val="0"/>
          <w:sz w:val="28"/>
          <w:szCs w:val="28"/>
          <w14:ligatures w14:val="none"/>
        </w:rPr>
        <w:t>Молодий вчений</w:t>
      </w:r>
      <w:r w:rsidRPr="0064642E">
        <w:rPr>
          <w:rFonts w:ascii="Times New Roman" w:eastAsia="Calibri" w:hAnsi="Times New Roman" w:cs="Times New Roman"/>
          <w:kern w:val="0"/>
          <w:sz w:val="28"/>
          <w:szCs w:val="28"/>
          <w14:ligatures w14:val="none"/>
        </w:rPr>
        <w:t xml:space="preserve">. 2016. № 3 (30). С. 470–474. </w:t>
      </w:r>
    </w:p>
    <w:p w14:paraId="0573D387"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Матеріали Конференції держав-учасниць Конвенції Організації Об'єднаних Націй проти корупції. Німеччина : Резюме Групи по огляду процесу здійснення № CAC/COSP/IRG/II/2/1/Add.14 від 15.01.2020 г. URL : </w:t>
      </w:r>
      <w:hyperlink r:id="rId86" w:history="1">
        <w:r w:rsidRPr="0064642E">
          <w:rPr>
            <w:rFonts w:ascii="Times New Roman" w:eastAsia="Calibri" w:hAnsi="Times New Roman" w:cs="Times New Roman"/>
            <w:kern w:val="0"/>
            <w:sz w:val="28"/>
            <w:szCs w:val="28"/>
            <w14:ligatures w14:val="none"/>
          </w:rPr>
          <w:t>https://www.unodc.org/documents/treaties/UNCAC/WorkingGroups/ ImplementationReviewGroup/ExecutiveSummaries2/V2000218r.pdf</w:t>
        </w:r>
      </w:hyperlink>
      <w:r w:rsidRPr="0064642E">
        <w:rPr>
          <w:rFonts w:ascii="Times New Roman" w:eastAsia="Calibri" w:hAnsi="Times New Roman" w:cs="Times New Roman"/>
          <w:kern w:val="0"/>
          <w:sz w:val="28"/>
          <w:szCs w:val="28"/>
          <w14:ligatures w14:val="none"/>
        </w:rPr>
        <w:t xml:space="preserve"> (дата звернення : 23.09.2023).</w:t>
      </w:r>
    </w:p>
    <w:p w14:paraId="478687CF"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lastRenderedPageBreak/>
        <w:t xml:space="preserve">Матеріали Конференції держав-учасниць Конвенції Організації Об’єднаних націй проти корупції від 30.12.2018 р. Італія. URL : </w:t>
      </w:r>
      <w:hyperlink r:id="rId87" w:history="1">
        <w:r w:rsidRPr="0064642E">
          <w:rPr>
            <w:rFonts w:ascii="Times New Roman" w:eastAsia="Calibri" w:hAnsi="Times New Roman" w:cs="Times New Roman"/>
            <w:kern w:val="0"/>
            <w:sz w:val="28"/>
            <w:szCs w:val="28"/>
            <w14:ligatures w14:val="none"/>
          </w:rPr>
          <w:t>http://undocs.org/ru/CAC/COSP/</w:t>
        </w:r>
      </w:hyperlink>
      <w:r w:rsidRPr="0064642E">
        <w:rPr>
          <w:rFonts w:ascii="Times New Roman" w:eastAsia="Calibri" w:hAnsi="Times New Roman" w:cs="Times New Roman"/>
          <w:kern w:val="0"/>
          <w:sz w:val="28"/>
          <w:szCs w:val="28"/>
          <w14:ligatures w14:val="none"/>
        </w:rPr>
        <w:t xml:space="preserve"> IRG/I/3/1/Add.6 (дата звернення: 17.10.2024).</w:t>
      </w:r>
    </w:p>
    <w:p w14:paraId="0F14D8A8"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Матеріали Конференції держав-учасниць Конвенції Організації Об’єднаних націй проти корупції від 14.09.2020 р. Франція. URL : </w:t>
      </w:r>
      <w:hyperlink r:id="rId88" w:history="1">
        <w:r w:rsidRPr="0064642E">
          <w:rPr>
            <w:rFonts w:ascii="Times New Roman" w:eastAsia="Calibri" w:hAnsi="Times New Roman" w:cs="Times New Roman"/>
            <w:kern w:val="0"/>
            <w:sz w:val="28"/>
            <w:szCs w:val="28"/>
            <w14:ligatures w14:val="none"/>
          </w:rPr>
          <w:t>https://docs.un.org/ru/CAC/</w:t>
        </w:r>
      </w:hyperlink>
      <w:r w:rsidRPr="0064642E">
        <w:rPr>
          <w:rFonts w:ascii="Times New Roman" w:eastAsia="Calibri" w:hAnsi="Times New Roman" w:cs="Times New Roman"/>
          <w:kern w:val="0"/>
          <w:sz w:val="28"/>
          <w:szCs w:val="28"/>
          <w14:ligatures w14:val="none"/>
        </w:rPr>
        <w:t xml:space="preserve"> COSP/IRG/I/1/1/Add.3. (дата звернення: 23.09.2023).</w:t>
      </w:r>
    </w:p>
    <w:p w14:paraId="2DC8714F"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Медвецька О. Поняття, ознаки та види корупційних злочинів, їх особливості відповідно до актів міжнародного законодавства. </w:t>
      </w:r>
      <w:r w:rsidRPr="0064642E">
        <w:rPr>
          <w:rFonts w:ascii="Times New Roman" w:eastAsia="Calibri" w:hAnsi="Times New Roman" w:cs="Times New Roman"/>
          <w:i/>
          <w:iCs/>
          <w:kern w:val="0"/>
          <w:sz w:val="28"/>
          <w:szCs w:val="28"/>
          <w14:ligatures w14:val="none"/>
        </w:rPr>
        <w:t>Підприємництво, господарство і право</w:t>
      </w:r>
      <w:r w:rsidRPr="0064642E">
        <w:rPr>
          <w:rFonts w:ascii="Times New Roman" w:eastAsia="Calibri" w:hAnsi="Times New Roman" w:cs="Times New Roman"/>
          <w:kern w:val="0"/>
          <w:sz w:val="28"/>
          <w:szCs w:val="28"/>
          <w14:ligatures w14:val="none"/>
        </w:rPr>
        <w:t xml:space="preserve">. 2015. № 7. С. 42–48. </w:t>
      </w:r>
    </w:p>
    <w:p w14:paraId="7DAFBA17"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Мельник М. I. Корупція – корозія влади (соціальна сутність, тенденції та наслідки, заходи протидії) : монографія. </w:t>
      </w:r>
      <w:r w:rsidRPr="0064642E">
        <w:rPr>
          <w:rFonts w:ascii="Times New Roman" w:eastAsia="Times New Roman" w:hAnsi="Times New Roman" w:cs="Times New Roman"/>
          <w:kern w:val="0"/>
          <w:sz w:val="28"/>
          <w:szCs w:val="28"/>
          <w:lang w:eastAsia="ru-RU"/>
          <w14:ligatures w14:val="none"/>
        </w:rPr>
        <w:t xml:space="preserve">Київ </w:t>
      </w:r>
      <w:r w:rsidRPr="0064642E">
        <w:rPr>
          <w:rFonts w:ascii="Times New Roman" w:eastAsia="Calibri" w:hAnsi="Times New Roman" w:cs="Times New Roman"/>
          <w:kern w:val="0"/>
          <w:sz w:val="28"/>
          <w:szCs w:val="28"/>
          <w14:ligatures w14:val="none"/>
        </w:rPr>
        <w:t xml:space="preserve">: Юридична думка, 2004. 400 с. </w:t>
      </w:r>
    </w:p>
    <w:p w14:paraId="5982EEC1"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Мельник М. І. Корупція: сутність, поняття, заходи протидії : монографія.</w:t>
      </w:r>
      <w:r w:rsidRPr="0064642E">
        <w:rPr>
          <w:rFonts w:ascii="Times New Roman" w:eastAsia="Times New Roman" w:hAnsi="Times New Roman" w:cs="Times New Roman"/>
          <w:kern w:val="0"/>
          <w:sz w:val="28"/>
          <w:szCs w:val="28"/>
          <w:lang w:eastAsia="ru-RU"/>
          <w14:ligatures w14:val="none"/>
        </w:rPr>
        <w:t xml:space="preserve"> Київ </w:t>
      </w:r>
      <w:r w:rsidRPr="0064642E">
        <w:rPr>
          <w:rFonts w:ascii="Times New Roman" w:eastAsia="Calibri" w:hAnsi="Times New Roman" w:cs="Times New Roman"/>
          <w:kern w:val="0"/>
          <w:sz w:val="28"/>
          <w:szCs w:val="28"/>
          <w14:ligatures w14:val="none"/>
        </w:rPr>
        <w:t xml:space="preserve">: Атіка, 2001. 304 с. </w:t>
      </w:r>
    </w:p>
    <w:p w14:paraId="0F0E3942"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Мельник М. І. Кримінологічні та кримінально-правові проблеми протидії корупції : автореф. дис. ... д-ра юрид. наук : 12.00.08. </w:t>
      </w:r>
      <w:r w:rsidRPr="0064642E">
        <w:rPr>
          <w:rFonts w:ascii="Times New Roman" w:eastAsia="Times New Roman" w:hAnsi="Times New Roman" w:cs="Times New Roman"/>
          <w:kern w:val="0"/>
          <w:sz w:val="28"/>
          <w:szCs w:val="28"/>
          <w:lang w:eastAsia="ru-RU"/>
          <w14:ligatures w14:val="none"/>
        </w:rPr>
        <w:t>Київ,</w:t>
      </w:r>
      <w:r w:rsidRPr="0064642E">
        <w:rPr>
          <w:rFonts w:ascii="Times New Roman" w:eastAsia="Calibri" w:hAnsi="Times New Roman" w:cs="Times New Roman"/>
          <w:kern w:val="0"/>
          <w:sz w:val="28"/>
          <w:szCs w:val="28"/>
          <w14:ligatures w14:val="none"/>
        </w:rPr>
        <w:t xml:space="preserve"> 2002. 32 с.</w:t>
      </w:r>
    </w:p>
    <w:p w14:paraId="2FB755F8"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Мельник О. Г. Міжнародний досвід запобігання та протидії корупції як вектор формування національної антикорупційної політики в Україні</w:t>
      </w:r>
      <w:r w:rsidRPr="0064642E">
        <w:rPr>
          <w:rFonts w:ascii="Times New Roman" w:eastAsia="Calibri" w:hAnsi="Times New Roman" w:cs="Times New Roman"/>
          <w:i/>
          <w:iCs/>
          <w:kern w:val="0"/>
          <w:sz w:val="28"/>
          <w:szCs w:val="28"/>
          <w14:ligatures w14:val="none"/>
        </w:rPr>
        <w:t xml:space="preserve"> Юридичний науковий електронний журнал.</w:t>
      </w:r>
      <w:r w:rsidRPr="0064642E">
        <w:rPr>
          <w:rFonts w:ascii="Times New Roman" w:eastAsia="Calibri" w:hAnsi="Times New Roman" w:cs="Times New Roman"/>
          <w:kern w:val="0"/>
          <w:sz w:val="28"/>
          <w:szCs w:val="28"/>
          <w14:ligatures w14:val="none"/>
        </w:rPr>
        <w:t xml:space="preserve"> 2021. № 2. С. 32–35.</w:t>
      </w:r>
    </w:p>
    <w:p w14:paraId="2769DF64"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Методичні рекомендації: громадська антикорупційна експертиза чинних нормативно-правових актів органів місцевого самоврядування / О. Вінніков та ін. Київ, 2015. 78 с.</w:t>
      </w:r>
    </w:p>
    <w:p w14:paraId="23ABC011"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bCs/>
          <w:kern w:val="0"/>
          <w:sz w:val="28"/>
          <w:szCs w:val="28"/>
          <w14:ligatures w14:val="none"/>
        </w:rPr>
      </w:pPr>
      <w:r w:rsidRPr="0064642E">
        <w:rPr>
          <w:rFonts w:ascii="Times New Roman" w:eastAsia="Calibri" w:hAnsi="Times New Roman" w:cs="Times New Roman"/>
          <w:kern w:val="0"/>
          <w:sz w:val="28"/>
          <w:szCs w:val="28"/>
          <w14:ligatures w14:val="none"/>
        </w:rPr>
        <w:t xml:space="preserve">Методологія оцінювання корупційних ризиків у діяльності органів влади : Рішення НАЗК від 02.12.2016 № 126. URL : </w:t>
      </w:r>
      <w:hyperlink r:id="rId89" w:history="1">
        <w:r w:rsidRPr="0064642E">
          <w:rPr>
            <w:rFonts w:ascii="Times New Roman" w:eastAsia="Calibri" w:hAnsi="Times New Roman" w:cs="Times New Roman"/>
            <w:kern w:val="0"/>
            <w:sz w:val="28"/>
            <w:szCs w:val="28"/>
            <w14:ligatures w14:val="none"/>
          </w:rPr>
          <w:t>https://zakon.rada.gov.ua/ laws/show/z1718-16</w:t>
        </w:r>
      </w:hyperlink>
      <w:r w:rsidRPr="0064642E">
        <w:rPr>
          <w:rFonts w:ascii="Times New Roman" w:eastAsia="Calibri" w:hAnsi="Times New Roman" w:cs="Times New Roman"/>
          <w:kern w:val="0"/>
          <w:sz w:val="28"/>
          <w:szCs w:val="28"/>
          <w14:ligatures w14:val="none"/>
        </w:rPr>
        <w:t xml:space="preserve"> </w:t>
      </w:r>
      <w:r w:rsidRPr="0064642E">
        <w:rPr>
          <w:rFonts w:ascii="Times New Roman" w:eastAsia="Calibri" w:hAnsi="Times New Roman" w:cs="Times New Roman"/>
          <w:bCs/>
          <w:kern w:val="0"/>
          <w:sz w:val="28"/>
          <w:szCs w:val="28"/>
          <w14:ligatures w14:val="none"/>
        </w:rPr>
        <w:t>(дата звернення : 27.10.2024).</w:t>
      </w:r>
    </w:p>
    <w:p w14:paraId="0EF4239F"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Мех Ю. В., Бєлєвцева В. В. Адміністративно-правовий механізм протидії корупційним деліктам як складова частина сектору безпеки держави. Epistemological aspects of tort law transfiguration in the creation of anti-corruption legislation and its enforcement : Scientific monograph / ed. T. Kolomoiets. Riga, Latvia : «Baltija Publishing», 2023. P. 192–211.</w:t>
      </w:r>
    </w:p>
    <w:p w14:paraId="47073D43"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shd w:val="clear" w:color="auto" w:fill="FFFFFF"/>
          <w14:ligatures w14:val="none"/>
        </w:rPr>
        <w:lastRenderedPageBreak/>
        <w:t xml:space="preserve">Милосердна І. М. Участь громадянського суспільства у протидії корупції: досвід країн Центрально Східної Європи. </w:t>
      </w:r>
      <w:r w:rsidRPr="0064642E">
        <w:rPr>
          <w:rFonts w:ascii="Times New Roman" w:eastAsia="Calibri" w:hAnsi="Times New Roman" w:cs="Times New Roman"/>
          <w:i/>
          <w:kern w:val="0"/>
          <w:sz w:val="28"/>
          <w:szCs w:val="28"/>
          <w:shd w:val="clear" w:color="auto" w:fill="FFFFFF"/>
          <w14:ligatures w14:val="none"/>
        </w:rPr>
        <w:t>Політичне життя</w:t>
      </w:r>
      <w:r w:rsidRPr="0064642E">
        <w:rPr>
          <w:rFonts w:ascii="Times New Roman" w:eastAsia="Calibri" w:hAnsi="Times New Roman" w:cs="Times New Roman"/>
          <w:kern w:val="0"/>
          <w:sz w:val="28"/>
          <w:szCs w:val="28"/>
          <w:shd w:val="clear" w:color="auto" w:fill="FFFFFF"/>
          <w14:ligatures w14:val="none"/>
        </w:rPr>
        <w:t xml:space="preserve">. 2019. № 3. С. 37–43. URL : </w:t>
      </w:r>
      <w:hyperlink r:id="rId90" w:history="1">
        <w:r w:rsidRPr="0064642E">
          <w:rPr>
            <w:rFonts w:ascii="Times New Roman" w:eastAsia="Calibri" w:hAnsi="Times New Roman" w:cs="Times New Roman"/>
            <w:kern w:val="0"/>
            <w:sz w:val="28"/>
            <w:szCs w:val="28"/>
            <w:shd w:val="clear" w:color="auto" w:fill="FFFFFF"/>
            <w14:ligatures w14:val="none"/>
          </w:rPr>
          <w:t>http://jpl.donnu.edu.ua/article/view/7364</w:t>
        </w:r>
      </w:hyperlink>
      <w:r w:rsidRPr="0064642E">
        <w:rPr>
          <w:rFonts w:ascii="Times New Roman" w:eastAsia="Calibri" w:hAnsi="Times New Roman" w:cs="Times New Roman"/>
          <w:kern w:val="0"/>
          <w:sz w:val="28"/>
          <w:szCs w:val="28"/>
          <w:shd w:val="clear" w:color="auto" w:fill="FFFFFF"/>
          <w14:ligatures w14:val="none"/>
        </w:rPr>
        <w:t xml:space="preserve"> (дата звернення : 15.08.2024).</w:t>
      </w:r>
    </w:p>
    <w:p w14:paraId="7BC61D83"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Михайленко Д. Г. Концепція кримінально-правової протидії корупційним злочинам в Україні : дис. … д-ра. юрид. наук : 12.00.08. Одеса, 2018. 532 с.</w:t>
      </w:r>
    </w:p>
    <w:p w14:paraId="7A671330" w14:textId="77777777" w:rsidR="00703C94" w:rsidRPr="0064642E" w:rsidRDefault="00703C94" w:rsidP="0064642E">
      <w:pPr>
        <w:widowControl w:val="0"/>
        <w:numPr>
          <w:ilvl w:val="0"/>
          <w:numId w:val="46"/>
        </w:numPr>
        <w:shd w:val="clear" w:color="auto" w:fill="FFFFFF"/>
        <w:tabs>
          <w:tab w:val="left" w:pos="567"/>
          <w:tab w:val="left" w:pos="851"/>
          <w:tab w:val="left" w:pos="1276"/>
        </w:tabs>
        <w:autoSpaceDE w:val="0"/>
        <w:autoSpaceDN w:val="0"/>
        <w:adjustRightInd w:val="0"/>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Міжнародний кодекс поведінки державних посадових осіб від </w:t>
      </w:r>
      <w:r w:rsidRPr="0064642E">
        <w:rPr>
          <w:rFonts w:ascii="Times New Roman" w:eastAsia="Calibri" w:hAnsi="Times New Roman" w:cs="Times New Roman"/>
          <w:kern w:val="0"/>
          <w:sz w:val="28"/>
          <w:szCs w:val="28"/>
          <w:shd w:val="clear" w:color="auto" w:fill="FFFFFF"/>
          <w14:ligatures w14:val="none"/>
        </w:rPr>
        <w:t>23.07.1996. URL :</w:t>
      </w:r>
      <w:r w:rsidRPr="0064642E">
        <w:rPr>
          <w:rFonts w:ascii="Times New Roman" w:eastAsia="Calibri" w:hAnsi="Times New Roman" w:cs="Times New Roman"/>
          <w:kern w:val="0"/>
          <w:sz w:val="28"/>
          <w:szCs w:val="28"/>
          <w14:ligatures w14:val="none"/>
        </w:rPr>
        <w:t xml:space="preserve"> </w:t>
      </w:r>
      <w:hyperlink r:id="rId91" w:anchor="Text" w:history="1">
        <w:r w:rsidRPr="0064642E">
          <w:rPr>
            <w:rFonts w:ascii="Times New Roman" w:eastAsia="Calibri" w:hAnsi="Times New Roman" w:cs="Times New Roman"/>
            <w:kern w:val="0"/>
            <w:sz w:val="28"/>
            <w:szCs w:val="28"/>
            <w14:ligatures w14:val="none"/>
          </w:rPr>
          <w:t>https://zakon.rada.gov.ua/laws/show/995_788#Text</w:t>
        </w:r>
      </w:hyperlink>
      <w:r w:rsidRPr="0064642E">
        <w:rPr>
          <w:rFonts w:ascii="Times New Roman" w:eastAsia="Calibri" w:hAnsi="Times New Roman" w:cs="Times New Roman"/>
          <w:kern w:val="0"/>
          <w:sz w:val="28"/>
          <w:szCs w:val="28"/>
          <w14:ligatures w14:val="none"/>
        </w:rPr>
        <w:t xml:space="preserve"> (дата звернення : 22.01.2025).</w:t>
      </w:r>
    </w:p>
    <w:p w14:paraId="5F580827"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Мініч Р. Боротьба з корупцією: чого вчить досвід ЄС. URL : https://www.eurointegration.com.ua/articles/2018/07/3/7083870 (дата звернення : 06.10.2024).</w:t>
      </w:r>
    </w:p>
    <w:p w14:paraId="4F3DB9C7"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Мінькович-Слободяник О. В. Правова політика: стратегічні пріоритети і напрями вдосконалення : монографія. Київ : Логос, 2012. 196 с.</w:t>
      </w:r>
    </w:p>
    <w:p w14:paraId="0E0CD991"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Мінькович-Слободяник О. Правова політика як чинник правотворчості та правозастосування: автореф. дис. … канд. юрид. наук : 12.00.01. Київ, 2010. 20 с.</w:t>
      </w:r>
    </w:p>
    <w:p w14:paraId="1E035416"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Міняйло М. Зарубіжний досвід запобігання організованій злочинності. </w:t>
      </w:r>
      <w:r w:rsidRPr="0064642E">
        <w:rPr>
          <w:rFonts w:ascii="Times New Roman" w:eastAsia="Calibri" w:hAnsi="Times New Roman" w:cs="Times New Roman"/>
          <w:i/>
          <w:kern w:val="0"/>
          <w:sz w:val="28"/>
          <w:szCs w:val="28"/>
          <w14:ligatures w14:val="none"/>
        </w:rPr>
        <w:t>Науковий вісник Чернівецького університету. Серія «Правознавство».</w:t>
      </w:r>
      <w:r w:rsidRPr="0064642E">
        <w:rPr>
          <w:rFonts w:ascii="Times New Roman" w:eastAsia="Calibri" w:hAnsi="Times New Roman" w:cs="Times New Roman"/>
          <w:kern w:val="0"/>
          <w:sz w:val="28"/>
          <w:szCs w:val="28"/>
          <w14:ligatures w14:val="none"/>
        </w:rPr>
        <w:t xml:space="preserve"> 2013. Вип. 660. С. 144–149. </w:t>
      </w:r>
    </w:p>
    <w:p w14:paraId="00BDA39E"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Міщенко В. Антикорупційний досвід Данії. URL : https://www.gurt.org.ua/ articles/49562 (дата звернення : 17.02.2023).</w:t>
      </w:r>
    </w:p>
    <w:p w14:paraId="063A8CCA"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Міщенко В. Рецепти антикорупційного успіху Нової Зеландії. URL : https://gurt.org.ua/news/informator/50782 (дата звернення : 18.02.2023). </w:t>
      </w:r>
    </w:p>
    <w:p w14:paraId="0F37D131"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Міщенко Т. М. Адміністративно-правове забезпечення організації боротьби з організованою злочинністю, що супроводжується корупційними зв’язками : дис. … канд. юрид. наук : 12.00.07. Суми, 2017. 197 с. </w:t>
      </w:r>
    </w:p>
    <w:p w14:paraId="6B60FF6D"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Молдован Е. С. Напрями запобігання та протидії корупції на державній службі: морально-ідеологічний аспект. URL : http://www.academy.gov. ua/ej/ej12/txts/10mesmia.pdf (дата звернення : 03.02.2022). </w:t>
      </w:r>
    </w:p>
    <w:p w14:paraId="0333E322"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Монтеск’є Ш. Л. Про дух законів. Історія вчень про державу і право. Ч. 2 : Політико-правова думка епохи Відродження, Реформації та Просвітництва: </w:t>
      </w:r>
      <w:r w:rsidRPr="0064642E">
        <w:rPr>
          <w:rFonts w:ascii="Times New Roman" w:eastAsia="Calibri" w:hAnsi="Times New Roman" w:cs="Times New Roman"/>
          <w:kern w:val="0"/>
          <w:sz w:val="28"/>
          <w:szCs w:val="28"/>
          <w14:ligatures w14:val="none"/>
        </w:rPr>
        <w:lastRenderedPageBreak/>
        <w:t xml:space="preserve">хрестоматія / уклад. В. В. Сухонос. Суми : ДВНЗ «УАБС НБУ», 2010. 255 с. URL :  </w:t>
      </w:r>
      <w:hyperlink r:id="rId92" w:history="1">
        <w:r w:rsidRPr="0064642E">
          <w:rPr>
            <w:rFonts w:ascii="Times New Roman" w:eastAsia="Calibri" w:hAnsi="Times New Roman" w:cs="Times New Roman"/>
            <w:kern w:val="0"/>
            <w:sz w:val="28"/>
            <w:szCs w:val="28"/>
            <w14:ligatures w14:val="none"/>
          </w:rPr>
          <w:t>https://kfcp.law.sumdu.edu.ua/wpcontent/uploads/2020/11/ІВДП_хрестоматія_2.pdf</w:t>
        </w:r>
      </w:hyperlink>
      <w:r w:rsidRPr="0064642E">
        <w:rPr>
          <w:rFonts w:ascii="Times New Roman" w:eastAsia="Calibri" w:hAnsi="Times New Roman" w:cs="Times New Roman"/>
          <w:kern w:val="0"/>
          <w:sz w:val="28"/>
          <w:szCs w:val="28"/>
          <w14:ligatures w14:val="none"/>
        </w:rPr>
        <w:t xml:space="preserve"> (дата звернення : 24.11.2023). </w:t>
      </w:r>
    </w:p>
    <w:p w14:paraId="789D2FA4"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Мусієнко О. П. Органи, що здійснюють адміністративні заходи запобігання та протидії корупції за новим антикорупційним законодавством України. </w:t>
      </w:r>
      <w:r w:rsidRPr="0064642E">
        <w:rPr>
          <w:rFonts w:ascii="Times New Roman" w:eastAsia="Calibri" w:hAnsi="Times New Roman" w:cs="Times New Roman"/>
          <w:i/>
          <w:kern w:val="0"/>
          <w:sz w:val="28"/>
          <w:szCs w:val="28"/>
          <w14:ligatures w14:val="none"/>
        </w:rPr>
        <w:t>Актуальні проблеми вітчизняної юриспруденції</w:t>
      </w:r>
      <w:r w:rsidRPr="0064642E">
        <w:rPr>
          <w:rFonts w:ascii="Times New Roman" w:eastAsia="Calibri" w:hAnsi="Times New Roman" w:cs="Times New Roman"/>
          <w:kern w:val="0"/>
          <w:sz w:val="28"/>
          <w:szCs w:val="28"/>
          <w14:ligatures w14:val="none"/>
        </w:rPr>
        <w:t>. 2016. Вип. 2. С. 105–108.</w:t>
      </w:r>
    </w:p>
    <w:p w14:paraId="4139B1CC"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Нагорняк А. В. Шляхи подолання корупції. </w:t>
      </w:r>
      <w:r w:rsidRPr="0064642E">
        <w:rPr>
          <w:rFonts w:ascii="Times New Roman" w:eastAsia="Calibri" w:hAnsi="Times New Roman" w:cs="Times New Roman"/>
          <w:i/>
          <w:iCs/>
          <w:kern w:val="0"/>
          <w:sz w:val="28"/>
          <w:szCs w:val="28"/>
          <w14:ligatures w14:val="none"/>
        </w:rPr>
        <w:t>Грані права: ХХІ століття</w:t>
      </w:r>
      <w:r w:rsidRPr="0064642E">
        <w:rPr>
          <w:rFonts w:ascii="Times New Roman" w:eastAsia="Calibri" w:hAnsi="Times New Roman" w:cs="Times New Roman"/>
          <w:kern w:val="0"/>
          <w:sz w:val="28"/>
          <w:szCs w:val="28"/>
          <w14:ligatures w14:val="none"/>
        </w:rPr>
        <w:t xml:space="preserve"> : матеріали всеукр. наук.-практ. конф. (м. Одеса, 19 травня 2018 р.). Одеса : Видавничий дім «Гельветика», 2018. Т. 2. С. 260–261. URL : </w:t>
      </w:r>
      <w:hyperlink r:id="rId93" w:history="1">
        <w:r w:rsidRPr="0064642E">
          <w:rPr>
            <w:rFonts w:ascii="Times New Roman" w:eastAsia="Calibri" w:hAnsi="Times New Roman" w:cs="Times New Roman"/>
            <w:kern w:val="0"/>
            <w:sz w:val="28"/>
            <w:szCs w:val="28"/>
            <w14:ligatures w14:val="none"/>
          </w:rPr>
          <w:t>https://dspace</w:t>
        </w:r>
      </w:hyperlink>
      <w:r w:rsidRPr="0064642E">
        <w:rPr>
          <w:rFonts w:ascii="Times New Roman" w:eastAsia="Calibri" w:hAnsi="Times New Roman" w:cs="Times New Roman"/>
          <w:kern w:val="0"/>
          <w:sz w:val="28"/>
          <w:szCs w:val="28"/>
          <w14:ligatures w14:val="none"/>
        </w:rPr>
        <w:t xml:space="preserve">. onua.edu.ua/items/bb9db844-7ccd-4c75-ae7c-950e86d0bb53 </w:t>
      </w:r>
      <w:r w:rsidRPr="0064642E">
        <w:rPr>
          <w:rFonts w:ascii="Times New Roman" w:eastAsia="Calibri" w:hAnsi="Times New Roman" w:cs="Times New Roman"/>
          <w:bCs/>
          <w:kern w:val="0"/>
          <w:sz w:val="28"/>
          <w:szCs w:val="28"/>
          <w14:ligatures w14:val="none"/>
        </w:rPr>
        <w:t>(дата звернення : 07.09.2024).</w:t>
      </w:r>
    </w:p>
    <w:p w14:paraId="5D66BC65"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shd w:val="clear" w:color="auto" w:fill="FFFFFF"/>
          <w14:ligatures w14:val="none"/>
        </w:rPr>
        <w:t xml:space="preserve">Надольний І. Ф., Андрущенко В. П., Бойченко І. В., Розумний В. П. та ін. Філософія : навч. посіб. </w:t>
      </w:r>
      <w:r w:rsidRPr="0064642E">
        <w:rPr>
          <w:rFonts w:ascii="Times New Roman" w:eastAsia="Times New Roman" w:hAnsi="Times New Roman" w:cs="Times New Roman"/>
          <w:kern w:val="0"/>
          <w:sz w:val="28"/>
          <w:szCs w:val="28"/>
          <w:lang w:eastAsia="ru-RU"/>
          <w14:ligatures w14:val="none"/>
        </w:rPr>
        <w:t xml:space="preserve">Київ </w:t>
      </w:r>
      <w:r w:rsidRPr="0064642E">
        <w:rPr>
          <w:rFonts w:ascii="Times New Roman" w:eastAsia="Calibri" w:hAnsi="Times New Roman" w:cs="Times New Roman"/>
          <w:kern w:val="0"/>
          <w:sz w:val="28"/>
          <w:szCs w:val="28"/>
          <w:shd w:val="clear" w:color="auto" w:fill="FFFFFF"/>
          <w14:ligatures w14:val="none"/>
        </w:rPr>
        <w:t xml:space="preserve">: Вікар, 1997. 584 с. URL : </w:t>
      </w:r>
      <w:hyperlink r:id="rId94" w:history="1">
        <w:r w:rsidRPr="0064642E">
          <w:rPr>
            <w:rFonts w:ascii="Times New Roman" w:eastAsia="Calibri" w:hAnsi="Times New Roman" w:cs="Times New Roman"/>
            <w:kern w:val="0"/>
            <w:sz w:val="28"/>
            <w:szCs w:val="28"/>
            <w:shd w:val="clear" w:color="auto" w:fill="FFFFFF"/>
            <w14:ligatures w14:val="none"/>
          </w:rPr>
          <w:t>https://kpdi.edu.ua/ biblioteka/Ф/Філософія%20Надольний%20І.Ф.pdf</w:t>
        </w:r>
      </w:hyperlink>
      <w:r w:rsidRPr="0064642E">
        <w:rPr>
          <w:rFonts w:ascii="Times New Roman" w:eastAsia="Calibri" w:hAnsi="Times New Roman" w:cs="Times New Roman"/>
          <w:kern w:val="0"/>
          <w:sz w:val="28"/>
          <w:szCs w:val="28"/>
          <w:shd w:val="clear" w:color="auto" w:fill="FFFFFF"/>
          <w14:ligatures w14:val="none"/>
        </w:rPr>
        <w:t xml:space="preserve"> (дата звернення : 13.02.2023).</w:t>
      </w:r>
    </w:p>
    <w:p w14:paraId="49564E00"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Надточиєва А. П. Ознаки суб’єктів корупційних кримінальних правопорушень. </w:t>
      </w:r>
      <w:r w:rsidRPr="0064642E">
        <w:rPr>
          <w:rFonts w:ascii="Times New Roman" w:eastAsia="Calibri" w:hAnsi="Times New Roman" w:cs="Times New Roman"/>
          <w:i/>
          <w:iCs/>
          <w:kern w:val="0"/>
          <w:sz w:val="28"/>
          <w:szCs w:val="28"/>
          <w14:ligatures w14:val="none"/>
        </w:rPr>
        <w:t xml:space="preserve">Юридичний науковий електронний журнал. </w:t>
      </w:r>
      <w:r w:rsidRPr="0064642E">
        <w:rPr>
          <w:rFonts w:ascii="Times New Roman" w:eastAsia="Calibri" w:hAnsi="Times New Roman" w:cs="Times New Roman"/>
          <w:kern w:val="0"/>
          <w:sz w:val="28"/>
          <w:szCs w:val="28"/>
          <w14:ligatures w14:val="none"/>
        </w:rPr>
        <w:t>2022. № 8. С. 440</w:t>
      </w:r>
      <w:bookmarkStart w:id="36" w:name="_Hlk190341861"/>
      <w:r w:rsidRPr="0064642E">
        <w:rPr>
          <w:rFonts w:ascii="Times New Roman" w:eastAsia="Calibri" w:hAnsi="Times New Roman" w:cs="Times New Roman"/>
          <w:kern w:val="0"/>
          <w:sz w:val="28"/>
          <w:szCs w:val="28"/>
          <w14:ligatures w14:val="none"/>
        </w:rPr>
        <w:t>–</w:t>
      </w:r>
      <w:bookmarkEnd w:id="36"/>
      <w:r w:rsidRPr="0064642E">
        <w:rPr>
          <w:rFonts w:ascii="Times New Roman" w:eastAsia="Calibri" w:hAnsi="Times New Roman" w:cs="Times New Roman"/>
          <w:kern w:val="0"/>
          <w:sz w:val="28"/>
          <w:szCs w:val="28"/>
          <w14:ligatures w14:val="none"/>
        </w:rPr>
        <w:t>444.</w:t>
      </w:r>
    </w:p>
    <w:p w14:paraId="0EFB31A4" w14:textId="77777777" w:rsidR="00703C94" w:rsidRPr="0064642E" w:rsidRDefault="00703C94" w:rsidP="0064642E">
      <w:pPr>
        <w:numPr>
          <w:ilvl w:val="0"/>
          <w:numId w:val="46"/>
        </w:numPr>
        <w:shd w:val="clear" w:color="auto" w:fill="FFFFFF"/>
        <w:tabs>
          <w:tab w:val="left" w:pos="567"/>
          <w:tab w:val="left" w:pos="851"/>
          <w:tab w:val="left" w:pos="1276"/>
        </w:tabs>
        <w:spacing w:after="0" w:line="360" w:lineRule="auto"/>
        <w:ind w:left="0" w:firstLine="0"/>
        <w:contextualSpacing/>
        <w:jc w:val="both"/>
        <w:rPr>
          <w:rFonts w:ascii="Times New Roman" w:eastAsia="Times New Roman" w:hAnsi="Times New Roman" w:cs="Times New Roman"/>
          <w:kern w:val="0"/>
          <w:sz w:val="28"/>
          <w:szCs w:val="28"/>
          <w:lang w:eastAsia="ru-RU"/>
          <w14:ligatures w14:val="none"/>
        </w:rPr>
      </w:pPr>
      <w:r w:rsidRPr="0064642E">
        <w:rPr>
          <w:rFonts w:ascii="Times New Roman" w:eastAsia="Times New Roman" w:hAnsi="Times New Roman" w:cs="Times New Roman"/>
          <w:kern w:val="0"/>
          <w:sz w:val="28"/>
          <w:szCs w:val="28"/>
          <w:lang w:eastAsia="ru-RU"/>
          <w14:ligatures w14:val="none"/>
        </w:rPr>
        <w:t xml:space="preserve">НАЗК. Корупція в Україні 2024: розуміння, сприйняття, поширеність. </w:t>
      </w:r>
      <w:r w:rsidRPr="0064642E">
        <w:rPr>
          <w:rFonts w:ascii="Times New Roman" w:eastAsia="Calibri" w:hAnsi="Times New Roman" w:cs="Times New Roman"/>
          <w:kern w:val="0"/>
          <w:sz w:val="28"/>
          <w:szCs w:val="28"/>
          <w:shd w:val="clear" w:color="auto" w:fill="FFFFFF"/>
          <w14:ligatures w14:val="none"/>
        </w:rPr>
        <w:t>URL : </w:t>
      </w:r>
      <w:hyperlink r:id="rId95" w:history="1">
        <w:r w:rsidRPr="0064642E">
          <w:rPr>
            <w:rFonts w:ascii="Times New Roman" w:eastAsia="Calibri" w:hAnsi="Times New Roman" w:cs="Times New Roman"/>
            <w:kern w:val="0"/>
            <w:sz w:val="28"/>
            <w:szCs w:val="28"/>
            <w14:ligatures w14:val="none"/>
          </w:rPr>
          <w:t>https://nazk.gov.ua/pdfjs/?file=/wp-content/uploads/Pages/07/17/</w:t>
        </w:r>
      </w:hyperlink>
      <w:r w:rsidRPr="0064642E">
        <w:rPr>
          <w:rFonts w:ascii="Times New Roman" w:eastAsia="Times New Roman" w:hAnsi="Times New Roman" w:cs="Times New Roman"/>
          <w:kern w:val="0"/>
          <w:sz w:val="28"/>
          <w:szCs w:val="28"/>
          <w:lang w:eastAsia="ru-RU"/>
          <w14:ligatures w14:val="none"/>
        </w:rPr>
        <w:t xml:space="preserve"> 0717bf197d9dbfd35baa6d2e939ca43a2e47460785552328ee7bd5e2fdebb05e11548549.pdf (дата звернення : 09.01.2025).</w:t>
      </w:r>
    </w:p>
    <w:p w14:paraId="55AC19AC"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Налуцишин В. В. Антикорупційні суди: порівняльно-правовий аналіз. </w:t>
      </w:r>
      <w:r w:rsidRPr="0064642E">
        <w:rPr>
          <w:rFonts w:ascii="Times New Roman" w:eastAsia="Calibri" w:hAnsi="Times New Roman" w:cs="Times New Roman"/>
          <w:i/>
          <w:iCs/>
          <w:kern w:val="0"/>
          <w:sz w:val="28"/>
          <w:szCs w:val="28"/>
          <w14:ligatures w14:val="none"/>
        </w:rPr>
        <w:t xml:space="preserve">Юридичний науковий електронний журнал. </w:t>
      </w:r>
      <w:r w:rsidRPr="0064642E">
        <w:rPr>
          <w:rFonts w:ascii="Times New Roman" w:eastAsia="Calibri" w:hAnsi="Times New Roman" w:cs="Times New Roman"/>
          <w:kern w:val="0"/>
          <w:sz w:val="28"/>
          <w:szCs w:val="28"/>
          <w14:ligatures w14:val="none"/>
        </w:rPr>
        <w:t xml:space="preserve">2022. № 10. С. 669–671. URL : </w:t>
      </w:r>
      <w:hyperlink r:id="rId96" w:history="1">
        <w:r w:rsidRPr="0064642E">
          <w:rPr>
            <w:rFonts w:ascii="Times New Roman" w:eastAsia="Calibri" w:hAnsi="Times New Roman" w:cs="Times New Roman"/>
            <w:kern w:val="0"/>
            <w:sz w:val="28"/>
            <w:szCs w:val="28"/>
            <w14:ligatures w14:val="none"/>
          </w:rPr>
          <w:t>http://lsej.org.ua/10_2022/168.pdf</w:t>
        </w:r>
      </w:hyperlink>
      <w:r w:rsidRPr="0064642E">
        <w:rPr>
          <w:rFonts w:ascii="Times New Roman" w:eastAsia="Calibri" w:hAnsi="Times New Roman" w:cs="Times New Roman"/>
          <w:kern w:val="0"/>
          <w:sz w:val="28"/>
          <w:szCs w:val="28"/>
          <w14:ligatures w14:val="none"/>
        </w:rPr>
        <w:t xml:space="preserve"> </w:t>
      </w:r>
      <w:r w:rsidRPr="0064642E">
        <w:rPr>
          <w:rFonts w:ascii="Times New Roman" w:eastAsia="Calibri" w:hAnsi="Times New Roman" w:cs="Times New Roman"/>
          <w:bCs/>
          <w:kern w:val="0"/>
          <w:sz w:val="28"/>
          <w:szCs w:val="28"/>
          <w14:ligatures w14:val="none"/>
        </w:rPr>
        <w:t>(дата звернення : 05.10.2024)</w:t>
      </w:r>
      <w:r w:rsidRPr="0064642E">
        <w:rPr>
          <w:rFonts w:ascii="Times New Roman" w:eastAsia="Calibri" w:hAnsi="Times New Roman" w:cs="Times New Roman"/>
          <w:kern w:val="0"/>
          <w:sz w:val="28"/>
          <w:szCs w:val="28"/>
          <w14:ligatures w14:val="none"/>
        </w:rPr>
        <w:t>.</w:t>
      </w:r>
    </w:p>
    <w:p w14:paraId="4661C50F"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Настюк В., Карелін В., Бєлєвцева В</w:t>
      </w:r>
      <w:r w:rsidRPr="0064642E">
        <w:rPr>
          <w:rFonts w:ascii="Times New Roman" w:eastAsia="Calibri" w:hAnsi="Times New Roman" w:cs="Times New Roman"/>
          <w:i/>
          <w:iCs/>
          <w:kern w:val="0"/>
          <w:sz w:val="28"/>
          <w:szCs w:val="28"/>
          <w14:ligatures w14:val="none"/>
        </w:rPr>
        <w:t xml:space="preserve">. </w:t>
      </w:r>
      <w:r w:rsidRPr="0064642E">
        <w:rPr>
          <w:rFonts w:ascii="Times New Roman" w:eastAsia="Calibri" w:hAnsi="Times New Roman" w:cs="Times New Roman"/>
          <w:kern w:val="0"/>
          <w:sz w:val="28"/>
          <w:szCs w:val="28"/>
          <w14:ligatures w14:val="none"/>
        </w:rPr>
        <w:t>До питання електронного декларування як одного із засобів запобігання корупції.</w:t>
      </w:r>
      <w:r w:rsidRPr="0064642E">
        <w:rPr>
          <w:rFonts w:ascii="Times New Roman" w:eastAsia="Calibri" w:hAnsi="Times New Roman" w:cs="Times New Roman"/>
          <w:i/>
          <w:iCs/>
          <w:kern w:val="0"/>
          <w:sz w:val="28"/>
          <w:szCs w:val="28"/>
          <w14:ligatures w14:val="none"/>
        </w:rPr>
        <w:t xml:space="preserve">  Право України</w:t>
      </w:r>
      <w:r w:rsidRPr="0064642E">
        <w:rPr>
          <w:rFonts w:ascii="Times New Roman" w:eastAsia="Calibri" w:hAnsi="Times New Roman" w:cs="Times New Roman"/>
          <w:kern w:val="0"/>
          <w:sz w:val="28"/>
          <w:szCs w:val="28"/>
          <w14:ligatures w14:val="none"/>
        </w:rPr>
        <w:t>. 2022. № 9. С. 34–42.</w:t>
      </w:r>
    </w:p>
    <w:p w14:paraId="2FD1A7AB"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Національне агентство з питань запобігання корупції : офіційний сайт. URL : </w:t>
      </w:r>
      <w:hyperlink r:id="rId97" w:history="1">
        <w:r w:rsidRPr="0064642E">
          <w:rPr>
            <w:rFonts w:ascii="Times New Roman" w:eastAsia="Calibri" w:hAnsi="Times New Roman" w:cs="Times New Roman"/>
            <w:kern w:val="0"/>
            <w:sz w:val="28"/>
            <w:szCs w:val="28"/>
            <w14:ligatures w14:val="none"/>
          </w:rPr>
          <w:t>https://nazk.gov.ua/uk/pro-nazk/</w:t>
        </w:r>
      </w:hyperlink>
      <w:r w:rsidRPr="0064642E">
        <w:rPr>
          <w:rFonts w:ascii="Times New Roman" w:eastAsia="Calibri" w:hAnsi="Times New Roman" w:cs="Times New Roman"/>
          <w:kern w:val="0"/>
          <w:sz w:val="28"/>
          <w:szCs w:val="28"/>
          <w14:ligatures w14:val="none"/>
        </w:rPr>
        <w:t xml:space="preserve"> (дата звернення : 12.02.2023).</w:t>
      </w:r>
    </w:p>
    <w:p w14:paraId="191A0F15"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Невмережицький Є. В. Корупція в Україні: причини, наслідки, механізми протидії : монографія. Київ : КНТ, 2008. 368 с. </w:t>
      </w:r>
    </w:p>
    <w:p w14:paraId="17C168CE"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lastRenderedPageBreak/>
        <w:t>Невмержицький Є. В. Корупція як соціально-політичний феномен : автореф. дис. … д-ра політ. наук : 23.00.02. Київ, 2009. 36 с.</w:t>
      </w:r>
    </w:p>
    <w:p w14:paraId="71DE67F2"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Недюха М. Правова політика України: новітні виміри. </w:t>
      </w:r>
      <w:r w:rsidRPr="0064642E">
        <w:rPr>
          <w:rFonts w:ascii="Times New Roman" w:eastAsia="Calibri" w:hAnsi="Times New Roman" w:cs="Times New Roman"/>
          <w:i/>
          <w:iCs/>
          <w:kern w:val="0"/>
          <w:sz w:val="28"/>
          <w:szCs w:val="28"/>
          <w14:ligatures w14:val="none"/>
        </w:rPr>
        <w:t>Вісник Академії управління МВС.</w:t>
      </w:r>
      <w:r w:rsidRPr="0064642E">
        <w:rPr>
          <w:rFonts w:ascii="Times New Roman" w:eastAsia="Calibri" w:hAnsi="Times New Roman" w:cs="Times New Roman"/>
          <w:kern w:val="0"/>
          <w:sz w:val="28"/>
          <w:szCs w:val="28"/>
          <w14:ligatures w14:val="none"/>
        </w:rPr>
        <w:t xml:space="preserve"> 2010. № 4 (16). С. 38–45.</w:t>
      </w:r>
    </w:p>
    <w:p w14:paraId="7C46A932"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Нелезенко Н. П. Концептуальні рішення запобігання корупції в процесі формування програм інноваційного розвитку України. </w:t>
      </w:r>
      <w:r w:rsidRPr="0064642E">
        <w:rPr>
          <w:rFonts w:ascii="Times New Roman" w:eastAsia="Calibri" w:hAnsi="Times New Roman" w:cs="Times New Roman"/>
          <w:i/>
          <w:kern w:val="0"/>
          <w:sz w:val="28"/>
          <w:szCs w:val="28"/>
          <w14:ligatures w14:val="none"/>
        </w:rPr>
        <w:t>Науковий вісник Академії муніципального управління. Серія: Управління</w:t>
      </w:r>
      <w:r w:rsidRPr="0064642E">
        <w:rPr>
          <w:rFonts w:ascii="Times New Roman" w:eastAsia="Calibri" w:hAnsi="Times New Roman" w:cs="Times New Roman"/>
          <w:kern w:val="0"/>
          <w:sz w:val="28"/>
          <w:szCs w:val="28"/>
          <w14:ligatures w14:val="none"/>
        </w:rPr>
        <w:t xml:space="preserve">. 2013. Вип. 4. С. 304–311. </w:t>
      </w:r>
    </w:p>
    <w:p w14:paraId="3DD5CDCA" w14:textId="77777777" w:rsidR="00703C94" w:rsidRPr="0064642E" w:rsidRDefault="00703C94" w:rsidP="0064642E">
      <w:pPr>
        <w:numPr>
          <w:ilvl w:val="0"/>
          <w:numId w:val="46"/>
        </w:numPr>
        <w:shd w:val="clear" w:color="auto" w:fill="FFFFFF"/>
        <w:tabs>
          <w:tab w:val="left" w:pos="0"/>
          <w:tab w:val="left" w:pos="567"/>
          <w:tab w:val="left" w:pos="851"/>
          <w:tab w:val="left" w:pos="1276"/>
        </w:tabs>
        <w:spacing w:after="0" w:line="360" w:lineRule="auto"/>
        <w:ind w:left="0" w:firstLine="0"/>
        <w:contextualSpacing/>
        <w:jc w:val="both"/>
        <w:outlineLvl w:val="0"/>
        <w:rPr>
          <w:rFonts w:ascii="Times New Roman" w:eastAsia="Times New Roman" w:hAnsi="Times New Roman" w:cs="Times New Roman"/>
          <w:kern w:val="0"/>
          <w:sz w:val="28"/>
          <w:szCs w:val="28"/>
          <w:lang w:eastAsia="ru-RU"/>
          <w14:ligatures w14:val="none"/>
        </w:rPr>
      </w:pPr>
      <w:r w:rsidRPr="0064642E">
        <w:rPr>
          <w:rFonts w:ascii="Times New Roman" w:eastAsia="Calibri" w:hAnsi="Times New Roman" w:cs="Times New Roman"/>
          <w:bCs/>
          <w:kern w:val="0"/>
          <w:sz w:val="28"/>
          <w:szCs w:val="28"/>
          <w:shd w:val="clear" w:color="auto" w:fill="FFFFFF"/>
          <w14:ligatures w14:val="none"/>
        </w:rPr>
        <w:t xml:space="preserve">Нестеренко К., Булгакова О. </w:t>
      </w:r>
      <w:r w:rsidRPr="0064642E">
        <w:rPr>
          <w:rFonts w:ascii="Times New Roman" w:eastAsia="Times New Roman" w:hAnsi="Times New Roman" w:cs="Times New Roman"/>
          <w:bCs/>
          <w:kern w:val="36"/>
          <w:sz w:val="28"/>
          <w:szCs w:val="28"/>
          <w:lang w:eastAsia="ru-RU"/>
          <w14:ligatures w14:val="none"/>
        </w:rPr>
        <w:t xml:space="preserve">Антикорупційна політика України в контексті війни. </w:t>
      </w:r>
      <w:r w:rsidRPr="0064642E">
        <w:rPr>
          <w:rFonts w:ascii="Times New Roman" w:eastAsia="Times New Roman" w:hAnsi="Times New Roman" w:cs="Times New Roman"/>
          <w:bCs/>
          <w:i/>
          <w:kern w:val="36"/>
          <w:sz w:val="28"/>
          <w:szCs w:val="28"/>
          <w:lang w:eastAsia="ru-RU"/>
          <w14:ligatures w14:val="none"/>
        </w:rPr>
        <w:t xml:space="preserve">Науковий вісник Ужгородського національного університету. </w:t>
      </w:r>
      <w:r w:rsidRPr="0064642E">
        <w:rPr>
          <w:rFonts w:ascii="Times New Roman" w:eastAsia="Times New Roman" w:hAnsi="Times New Roman" w:cs="Times New Roman"/>
          <w:bCs/>
          <w:i/>
          <w:iCs/>
          <w:kern w:val="36"/>
          <w:sz w:val="28"/>
          <w:szCs w:val="28"/>
          <w:lang w:eastAsia="ru-RU"/>
          <w14:ligatures w14:val="none"/>
        </w:rPr>
        <w:t>Серія : Право.</w:t>
      </w:r>
      <w:r w:rsidRPr="0064642E">
        <w:rPr>
          <w:rFonts w:ascii="Times New Roman" w:eastAsia="Times New Roman" w:hAnsi="Times New Roman" w:cs="Times New Roman"/>
          <w:bCs/>
          <w:kern w:val="36"/>
          <w:sz w:val="28"/>
          <w:szCs w:val="28"/>
          <w:lang w:eastAsia="ru-RU"/>
          <w14:ligatures w14:val="none"/>
        </w:rPr>
        <w:t xml:space="preserve"> 2023. </w:t>
      </w:r>
      <w:r w:rsidRPr="0064642E">
        <w:rPr>
          <w:rFonts w:ascii="Times New Roman" w:eastAsia="Times New Roman" w:hAnsi="Times New Roman" w:cs="Times New Roman"/>
          <w:kern w:val="0"/>
          <w:sz w:val="28"/>
          <w:szCs w:val="28"/>
          <w:lang w:eastAsia="ru-RU"/>
          <w14:ligatures w14:val="none"/>
        </w:rPr>
        <w:t>Т. 2, № 77. С. 98–101.</w:t>
      </w:r>
    </w:p>
    <w:p w14:paraId="4E448424"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Нестеренко К. О., Булгакова О. В. Корупційні ризики в процедурах отримання гуманітарної допомоги в умовах воєнного стану. </w:t>
      </w:r>
      <w:r w:rsidRPr="0064642E">
        <w:rPr>
          <w:rFonts w:ascii="Times New Roman" w:eastAsia="Calibri" w:hAnsi="Times New Roman" w:cs="Times New Roman"/>
          <w:i/>
          <w:iCs/>
          <w:kern w:val="0"/>
          <w:sz w:val="28"/>
          <w:szCs w:val="28"/>
          <w14:ligatures w14:val="none"/>
        </w:rPr>
        <w:t>Електронне наукове видання «Аналітично-порівняльне правознавство».</w:t>
      </w:r>
      <w:r w:rsidRPr="0064642E">
        <w:rPr>
          <w:rFonts w:ascii="Times New Roman" w:eastAsia="Calibri" w:hAnsi="Times New Roman" w:cs="Times New Roman"/>
          <w:kern w:val="0"/>
          <w:sz w:val="28"/>
          <w:szCs w:val="28"/>
          <w14:ligatures w14:val="none"/>
        </w:rPr>
        <w:t xml:space="preserve"> 2023. № 6. С. 347–350. URL : </w:t>
      </w:r>
      <w:hyperlink r:id="rId98" w:history="1">
        <w:r w:rsidRPr="0064642E">
          <w:rPr>
            <w:rFonts w:ascii="Times New Roman" w:eastAsia="Calibri" w:hAnsi="Times New Roman" w:cs="Times New Roman"/>
            <w:kern w:val="0"/>
            <w:sz w:val="28"/>
            <w:szCs w:val="28"/>
            <w14:ligatures w14:val="none"/>
          </w:rPr>
          <w:t>https://app-journal.in.ua/wp-content/uploads/2022/12/66.pdf</w:t>
        </w:r>
      </w:hyperlink>
      <w:r w:rsidRPr="0064642E">
        <w:rPr>
          <w:rFonts w:ascii="Times New Roman" w:eastAsia="Calibri" w:hAnsi="Times New Roman" w:cs="Times New Roman"/>
          <w:kern w:val="0"/>
          <w:sz w:val="28"/>
          <w:szCs w:val="28"/>
          <w14:ligatures w14:val="none"/>
        </w:rPr>
        <w:t xml:space="preserve"> (дата звернення : 07.11.2024).</w:t>
      </w:r>
    </w:p>
    <w:p w14:paraId="358E370A"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Новак А. Адміністративно-правові засади реалізації національної антикорупційної політики в Україні: особливості нормативного забезпечення. </w:t>
      </w:r>
      <w:r w:rsidRPr="0064642E">
        <w:rPr>
          <w:rFonts w:ascii="Times New Roman" w:eastAsia="Calibri" w:hAnsi="Times New Roman" w:cs="Times New Roman"/>
          <w:i/>
          <w:iCs/>
          <w:kern w:val="0"/>
          <w:sz w:val="28"/>
          <w:szCs w:val="28"/>
          <w14:ligatures w14:val="none"/>
        </w:rPr>
        <w:t>Jurnalul juridic național: Teorie și practică.</w:t>
      </w:r>
      <w:r w:rsidRPr="0064642E">
        <w:rPr>
          <w:rFonts w:ascii="Times New Roman" w:eastAsia="Calibri" w:hAnsi="Times New Roman" w:cs="Times New Roman"/>
          <w:kern w:val="0"/>
          <w:sz w:val="28"/>
          <w:szCs w:val="28"/>
          <w14:ligatures w14:val="none"/>
        </w:rPr>
        <w:t xml:space="preserve"> Septembrie, 2018. С. 74–77. </w:t>
      </w:r>
    </w:p>
    <w:p w14:paraId="2BE24BEE" w14:textId="77777777" w:rsidR="00703C94" w:rsidRPr="0064642E" w:rsidRDefault="00703C94" w:rsidP="0064642E">
      <w:pPr>
        <w:numPr>
          <w:ilvl w:val="0"/>
          <w:numId w:val="46"/>
        </w:numPr>
        <w:tabs>
          <w:tab w:val="left" w:pos="567"/>
          <w:tab w:val="left" w:pos="851"/>
          <w:tab w:val="left" w:pos="1276"/>
        </w:tabs>
        <w:autoSpaceDE w:val="0"/>
        <w:autoSpaceDN w:val="0"/>
        <w:adjustRightInd w:val="0"/>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bCs/>
          <w:kern w:val="0"/>
          <w:sz w:val="28"/>
          <w:szCs w:val="28"/>
          <w14:ligatures w14:val="none"/>
        </w:rPr>
        <w:t>Новак А. М.</w:t>
      </w:r>
      <w:r w:rsidRPr="0064642E">
        <w:rPr>
          <w:rFonts w:ascii="Times New Roman" w:eastAsia="Calibri" w:hAnsi="Times New Roman" w:cs="Times New Roman"/>
          <w:b/>
          <w:kern w:val="0"/>
          <w:sz w:val="28"/>
          <w:szCs w:val="28"/>
          <w14:ligatures w14:val="none"/>
        </w:rPr>
        <w:t xml:space="preserve"> </w:t>
      </w:r>
      <w:r w:rsidRPr="0064642E">
        <w:rPr>
          <w:rFonts w:ascii="Times New Roman" w:eastAsia="Calibri" w:hAnsi="Times New Roman" w:cs="Times New Roman"/>
          <w:bCs/>
          <w:kern w:val="0"/>
          <w:sz w:val="28"/>
          <w:szCs w:val="28"/>
          <w14:ligatures w14:val="none"/>
        </w:rPr>
        <w:t>Історико-теоретичні основи формування національної антикорупційної політики в Україні в 1991-2017 роках.</w:t>
      </w:r>
      <w:r w:rsidRPr="0064642E">
        <w:rPr>
          <w:rFonts w:ascii="Times New Roman" w:eastAsia="Calibri" w:hAnsi="Times New Roman" w:cs="Times New Roman"/>
          <w:kern w:val="0"/>
          <w:sz w:val="28"/>
          <w:szCs w:val="28"/>
          <w14:ligatures w14:val="none"/>
        </w:rPr>
        <w:t xml:space="preserve"> </w:t>
      </w:r>
      <w:r w:rsidRPr="0064642E">
        <w:rPr>
          <w:rFonts w:ascii="Times New Roman" w:eastAsia="Calibri" w:hAnsi="Times New Roman" w:cs="Times New Roman"/>
          <w:i/>
          <w:iCs/>
          <w:kern w:val="0"/>
          <w:sz w:val="28"/>
          <w:szCs w:val="28"/>
          <w14:ligatures w14:val="none"/>
        </w:rPr>
        <w:t xml:space="preserve">Вчені записки ТНУ імені В.І. Вернадського. Серія: Державне управління. </w:t>
      </w:r>
      <w:r w:rsidRPr="0064642E">
        <w:rPr>
          <w:rFonts w:ascii="Times New Roman" w:eastAsia="Calibri" w:hAnsi="Times New Roman" w:cs="Times New Roman"/>
          <w:kern w:val="0"/>
          <w:sz w:val="28"/>
          <w:szCs w:val="28"/>
          <w14:ligatures w14:val="none"/>
        </w:rPr>
        <w:t xml:space="preserve">Т. 29 (68). № 4. 2018. С. 13–19. URL : </w:t>
      </w:r>
      <w:hyperlink r:id="rId99" w:history="1">
        <w:r w:rsidRPr="0064642E">
          <w:rPr>
            <w:rFonts w:ascii="Times New Roman" w:eastAsia="Calibri" w:hAnsi="Times New Roman" w:cs="Times New Roman"/>
            <w:kern w:val="0"/>
            <w:sz w:val="28"/>
            <w:szCs w:val="28"/>
            <w14:ligatures w14:val="none"/>
          </w:rPr>
          <w:t>https://www.pubadm.vernadskyjournals.in.ua/journals/2018/4_2018/5.pdf</w:t>
        </w:r>
      </w:hyperlink>
      <w:r w:rsidRPr="0064642E">
        <w:rPr>
          <w:rFonts w:ascii="Times New Roman" w:eastAsia="Calibri" w:hAnsi="Times New Roman" w:cs="Times New Roman"/>
          <w:kern w:val="0"/>
          <w:sz w:val="28"/>
          <w:szCs w:val="28"/>
          <w14:ligatures w14:val="none"/>
        </w:rPr>
        <w:t xml:space="preserve"> </w:t>
      </w:r>
      <w:r w:rsidRPr="0064642E">
        <w:rPr>
          <w:rFonts w:ascii="Times New Roman" w:eastAsia="Calibri" w:hAnsi="Times New Roman" w:cs="Times New Roman"/>
          <w:bCs/>
          <w:kern w:val="0"/>
          <w:sz w:val="28"/>
          <w:szCs w:val="28"/>
          <w14:ligatures w14:val="none"/>
        </w:rPr>
        <w:t>(дата звернення : 02.07.2024).</w:t>
      </w:r>
    </w:p>
    <w:p w14:paraId="2387C660"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Новак А. М. Національна антикорупційна політика: особливості та основні чинники розвитку в умовах сучасного державотворення. </w:t>
      </w:r>
      <w:r w:rsidRPr="0064642E">
        <w:rPr>
          <w:rFonts w:ascii="Times New Roman" w:eastAsia="Calibri" w:hAnsi="Times New Roman" w:cs="Times New Roman"/>
          <w:i/>
          <w:kern w:val="0"/>
          <w:sz w:val="28"/>
          <w:szCs w:val="28"/>
          <w14:ligatures w14:val="none"/>
        </w:rPr>
        <w:t>Державне управління та місцеве самоврядування</w:t>
      </w:r>
      <w:r w:rsidRPr="0064642E">
        <w:rPr>
          <w:rFonts w:ascii="Times New Roman" w:eastAsia="Calibri" w:hAnsi="Times New Roman" w:cs="Times New Roman"/>
          <w:kern w:val="0"/>
          <w:sz w:val="28"/>
          <w:szCs w:val="28"/>
          <w14:ligatures w14:val="none"/>
        </w:rPr>
        <w:t>. 2017. Вип. 3 (34). С. 62–66. URL : </w:t>
      </w:r>
      <w:hyperlink r:id="rId100" w:history="1">
        <w:r w:rsidRPr="0064642E">
          <w:rPr>
            <w:rFonts w:ascii="Times New Roman" w:eastAsia="Calibri" w:hAnsi="Times New Roman" w:cs="Times New Roman"/>
            <w:kern w:val="0"/>
            <w:sz w:val="28"/>
            <w:szCs w:val="28"/>
            <w14:ligatures w14:val="none"/>
          </w:rPr>
          <w:t>http://lib.rada.gov.ua/</w:t>
        </w:r>
      </w:hyperlink>
      <w:r w:rsidRPr="0064642E">
        <w:rPr>
          <w:rFonts w:ascii="Times New Roman" w:eastAsia="Calibri" w:hAnsi="Times New Roman" w:cs="Times New Roman"/>
          <w:kern w:val="0"/>
          <w:sz w:val="28"/>
          <w:szCs w:val="28"/>
          <w14:ligatures w14:val="none"/>
        </w:rPr>
        <w:t xml:space="preserve"> static/about/text/11.pdf </w:t>
      </w:r>
      <w:r w:rsidRPr="0064642E">
        <w:rPr>
          <w:rFonts w:ascii="Times New Roman" w:eastAsia="Calibri" w:hAnsi="Times New Roman" w:cs="Times New Roman"/>
          <w:bCs/>
          <w:kern w:val="0"/>
          <w:sz w:val="28"/>
          <w:szCs w:val="28"/>
          <w14:ligatures w14:val="none"/>
        </w:rPr>
        <w:t>(дата звернення : 13.05.2024)</w:t>
      </w:r>
      <w:r w:rsidRPr="0064642E">
        <w:rPr>
          <w:rFonts w:ascii="Times New Roman" w:eastAsia="Calibri" w:hAnsi="Times New Roman" w:cs="Times New Roman"/>
          <w:kern w:val="0"/>
          <w:sz w:val="28"/>
          <w:szCs w:val="28"/>
          <w14:ligatures w14:val="none"/>
        </w:rPr>
        <w:t>.</w:t>
      </w:r>
    </w:p>
    <w:p w14:paraId="2AD20D58"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Новак А. М. Принципи формування національної антикорупційної політики. </w:t>
      </w:r>
      <w:r w:rsidRPr="0064642E">
        <w:rPr>
          <w:rFonts w:ascii="Times New Roman" w:eastAsia="Calibri" w:hAnsi="Times New Roman" w:cs="Times New Roman"/>
          <w:i/>
          <w:iCs/>
          <w:kern w:val="0"/>
          <w:sz w:val="28"/>
          <w:szCs w:val="28"/>
          <w14:ligatures w14:val="none"/>
        </w:rPr>
        <w:t>Публічне адміністрування: теорія та практика.</w:t>
      </w:r>
      <w:r w:rsidRPr="0064642E">
        <w:rPr>
          <w:rFonts w:ascii="Times New Roman" w:eastAsia="Calibri" w:hAnsi="Times New Roman" w:cs="Times New Roman"/>
          <w:kern w:val="0"/>
          <w:sz w:val="28"/>
          <w:szCs w:val="28"/>
          <w14:ligatures w14:val="none"/>
        </w:rPr>
        <w:t xml:space="preserve"> 2017. № 1. С. 1–15. </w:t>
      </w:r>
    </w:p>
    <w:p w14:paraId="5756B2D9"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lastRenderedPageBreak/>
        <w:t xml:space="preserve">Новак А. М. Теоретичні основи дослідження протидії корупційним проявам у сфері публічного управління. </w:t>
      </w:r>
      <w:r w:rsidRPr="0064642E">
        <w:rPr>
          <w:rFonts w:ascii="Times New Roman" w:eastAsia="Calibri" w:hAnsi="Times New Roman" w:cs="Times New Roman"/>
          <w:i/>
          <w:iCs/>
          <w:kern w:val="0"/>
          <w:sz w:val="28"/>
          <w:szCs w:val="28"/>
          <w14:ligatures w14:val="none"/>
        </w:rPr>
        <w:t>Державне управління та місцеве самоврядування.</w:t>
      </w:r>
      <w:r w:rsidRPr="0064642E">
        <w:rPr>
          <w:rFonts w:ascii="Times New Roman" w:eastAsia="Calibri" w:hAnsi="Times New Roman" w:cs="Times New Roman"/>
          <w:kern w:val="0"/>
          <w:sz w:val="28"/>
          <w:szCs w:val="28"/>
          <w14:ligatures w14:val="none"/>
        </w:rPr>
        <w:t xml:space="preserve"> 2016. Вип. 1 (28). С. 29–36. </w:t>
      </w:r>
    </w:p>
    <w:p w14:paraId="34180C6B"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Новак А. М. Формування та реалізація національної антикорупційної політики в умовах глобалізації: сучасні виклики. </w:t>
      </w:r>
      <w:r w:rsidRPr="0064642E">
        <w:rPr>
          <w:rFonts w:ascii="Times New Roman" w:eastAsia="Calibri" w:hAnsi="Times New Roman" w:cs="Times New Roman"/>
          <w:i/>
          <w:iCs/>
          <w:kern w:val="0"/>
          <w:sz w:val="28"/>
          <w:szCs w:val="28"/>
          <w14:ligatures w14:val="none"/>
        </w:rPr>
        <w:t>Державне управління та місцеве самоврядування</w:t>
      </w:r>
      <w:r w:rsidRPr="0064642E">
        <w:rPr>
          <w:rFonts w:ascii="Times New Roman" w:eastAsia="Calibri" w:hAnsi="Times New Roman" w:cs="Times New Roman"/>
          <w:kern w:val="0"/>
          <w:sz w:val="28"/>
          <w:szCs w:val="28"/>
          <w14:ligatures w14:val="none"/>
        </w:rPr>
        <w:t>. 2018. № 2. С. 35‒41.</w:t>
      </w:r>
    </w:p>
    <w:p w14:paraId="19A139B1"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Новий тлумачний словник української мови у 3 т. Т. 1. Київ : Аконіт, 1998. С. 702. </w:t>
      </w:r>
    </w:p>
    <w:p w14:paraId="592F0674"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Новіков О. Світовий досвід функціонування спеціалізованих антикорупційних органів. </w:t>
      </w:r>
      <w:r w:rsidRPr="0064642E">
        <w:rPr>
          <w:rFonts w:ascii="Times New Roman" w:eastAsia="Calibri" w:hAnsi="Times New Roman" w:cs="Times New Roman"/>
          <w:i/>
          <w:kern w:val="0"/>
          <w:sz w:val="28"/>
          <w:szCs w:val="28"/>
          <w14:ligatures w14:val="none"/>
        </w:rPr>
        <w:t xml:space="preserve">Ефективність державного управління. </w:t>
      </w:r>
      <w:r w:rsidRPr="0064642E">
        <w:rPr>
          <w:rFonts w:ascii="Times New Roman" w:eastAsia="Calibri" w:hAnsi="Times New Roman" w:cs="Times New Roman"/>
          <w:kern w:val="0"/>
          <w:sz w:val="28"/>
          <w:szCs w:val="28"/>
          <w14:ligatures w14:val="none"/>
        </w:rPr>
        <w:t xml:space="preserve">2015. Вип. 43. С. 52–57. </w:t>
      </w:r>
    </w:p>
    <w:p w14:paraId="7C177118"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Нонік В. Антикорупційний досвід Китаю: від імперських часів до сьогодення. </w:t>
      </w:r>
      <w:r w:rsidRPr="0064642E">
        <w:rPr>
          <w:rFonts w:ascii="Times New Roman" w:eastAsia="Calibri" w:hAnsi="Times New Roman" w:cs="Times New Roman"/>
          <w:i/>
          <w:iCs/>
          <w:kern w:val="0"/>
          <w:sz w:val="28"/>
          <w:szCs w:val="28"/>
          <w14:ligatures w14:val="none"/>
        </w:rPr>
        <w:t>Державне управління: удосконалення та розвиток.</w:t>
      </w:r>
      <w:r w:rsidRPr="0064642E">
        <w:rPr>
          <w:rFonts w:ascii="Times New Roman" w:eastAsia="Calibri" w:hAnsi="Times New Roman" w:cs="Times New Roman"/>
          <w:kern w:val="0"/>
          <w:sz w:val="28"/>
          <w:szCs w:val="28"/>
          <w14:ligatures w14:val="none"/>
        </w:rPr>
        <w:t xml:space="preserve"> 2018. № 12. URL : http://www.dy.nayka.com.ua/ pdf/12_2018/8.pdf. (дата звернення : 04.02.2024).</w:t>
      </w:r>
    </w:p>
    <w:p w14:paraId="2A5AA792"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Нонік В. Інформаційно-комунікаційний інструментарій антикорупційної політики України. </w:t>
      </w:r>
      <w:r w:rsidRPr="0064642E">
        <w:rPr>
          <w:rFonts w:ascii="Times New Roman" w:eastAsia="Calibri" w:hAnsi="Times New Roman" w:cs="Times New Roman"/>
          <w:i/>
          <w:iCs/>
          <w:kern w:val="0"/>
          <w:sz w:val="28"/>
          <w:szCs w:val="28"/>
          <w14:ligatures w14:val="none"/>
        </w:rPr>
        <w:t>Інвестиції: практика та досвід.</w:t>
      </w:r>
      <w:r w:rsidRPr="0064642E">
        <w:rPr>
          <w:rFonts w:ascii="Times New Roman" w:eastAsia="Calibri" w:hAnsi="Times New Roman" w:cs="Times New Roman"/>
          <w:kern w:val="0"/>
          <w:sz w:val="28"/>
          <w:szCs w:val="28"/>
          <w14:ligatures w14:val="none"/>
        </w:rPr>
        <w:t xml:space="preserve"> 2019. № 8. URL : http://www.investplan.com.ua/pdf/8_2019/18.pdf (дата звернення : 11.10.2024).</w:t>
      </w:r>
    </w:p>
    <w:p w14:paraId="72DB5DA2"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bCs/>
          <w:caps/>
          <w:kern w:val="32"/>
          <w:sz w:val="28"/>
          <w:szCs w:val="28"/>
          <w:lang w:eastAsia="ru-RU"/>
          <w14:ligatures w14:val="none"/>
        </w:rPr>
        <w:t>н</w:t>
      </w:r>
      <w:r w:rsidRPr="0064642E">
        <w:rPr>
          <w:rFonts w:ascii="Times New Roman" w:eastAsia="Calibri" w:hAnsi="Times New Roman" w:cs="Times New Roman"/>
          <w:bCs/>
          <w:kern w:val="32"/>
          <w:sz w:val="28"/>
          <w:szCs w:val="28"/>
          <w:lang w:eastAsia="ru-RU"/>
          <w14:ligatures w14:val="none"/>
        </w:rPr>
        <w:t>овоселова</w:t>
      </w:r>
      <w:r w:rsidRPr="0064642E">
        <w:rPr>
          <w:rFonts w:ascii="Times New Roman" w:eastAsia="Calibri" w:hAnsi="Times New Roman" w:cs="Times New Roman"/>
          <w:bCs/>
          <w:caps/>
          <w:kern w:val="32"/>
          <w:sz w:val="28"/>
          <w:szCs w:val="28"/>
          <w:lang w:eastAsia="ru-RU"/>
          <w14:ligatures w14:val="none"/>
        </w:rPr>
        <w:t xml:space="preserve"> в. В. Ф</w:t>
      </w:r>
      <w:r w:rsidRPr="0064642E">
        <w:rPr>
          <w:rFonts w:ascii="Times New Roman" w:eastAsia="Times New Roman" w:hAnsi="Times New Roman" w:cs="Times New Roman"/>
          <w:kern w:val="0"/>
          <w:sz w:val="28"/>
          <w:szCs w:val="28"/>
          <w:lang w:eastAsia="ru-RU"/>
          <w14:ligatures w14:val="none"/>
        </w:rPr>
        <w:t>ормування довіри до судової влади в Україні в контексті утвердження принципу верховенства права :</w:t>
      </w:r>
      <w:r w:rsidRPr="0064642E">
        <w:rPr>
          <w:rFonts w:ascii="Times New Roman" w:eastAsia="Calibri" w:hAnsi="Times New Roman" w:cs="Times New Roman"/>
          <w:kern w:val="0"/>
          <w:sz w:val="28"/>
          <w:szCs w:val="28"/>
          <w14:ligatures w14:val="none"/>
        </w:rPr>
        <w:t xml:space="preserve"> теоретико-правові </w:t>
      </w:r>
      <w:r w:rsidRPr="0064642E">
        <w:rPr>
          <w:rFonts w:ascii="Times New Roman" w:eastAsia="Times New Roman" w:hAnsi="Times New Roman" w:cs="Times New Roman"/>
          <w:kern w:val="0"/>
          <w:sz w:val="28"/>
          <w:szCs w:val="28"/>
          <w:lang w:eastAsia="ru-RU"/>
          <w14:ligatures w14:val="none"/>
        </w:rPr>
        <w:t>засади : дис…канд.. юрид. наук :  12.00.01. Харків, 2020.  262 с.</w:t>
      </w:r>
    </w:p>
    <w:p w14:paraId="64A408A2"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Нонік В. Формування та реалізації антикорупційної політики в Україні: теорія, практика, механізми : монографія. Житомир : ЖДТУ, 2019. 387 с. </w:t>
      </w:r>
    </w:p>
    <w:p w14:paraId="03EC2791"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Оболенський О. Ю., Лукін С. Ю. Правова політика як форма забезпечення професійної діяльності державних службовців. </w:t>
      </w:r>
      <w:r w:rsidRPr="0064642E">
        <w:rPr>
          <w:rFonts w:ascii="Times New Roman" w:eastAsia="Calibri" w:hAnsi="Times New Roman" w:cs="Times New Roman"/>
          <w:i/>
          <w:iCs/>
          <w:kern w:val="0"/>
          <w:sz w:val="28"/>
          <w:szCs w:val="28"/>
          <w14:ligatures w14:val="none"/>
        </w:rPr>
        <w:t>Ефективність державного управління.</w:t>
      </w:r>
      <w:r w:rsidRPr="0064642E">
        <w:rPr>
          <w:rFonts w:ascii="Times New Roman" w:eastAsia="Calibri" w:hAnsi="Times New Roman" w:cs="Times New Roman"/>
          <w:kern w:val="0"/>
          <w:sz w:val="28"/>
          <w:szCs w:val="28"/>
          <w14:ligatures w14:val="none"/>
        </w:rPr>
        <w:t xml:space="preserve"> 2013. Вип. 37. С. 107–113. </w:t>
      </w:r>
    </w:p>
    <w:p w14:paraId="15B68AB1"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Оборотов Ю. М. Герменевтичний метод у правознавстві. </w:t>
      </w:r>
      <w:r w:rsidRPr="0064642E">
        <w:rPr>
          <w:rFonts w:ascii="Times New Roman" w:eastAsia="Calibri" w:hAnsi="Times New Roman" w:cs="Times New Roman"/>
          <w:i/>
          <w:iCs/>
          <w:kern w:val="0"/>
          <w:sz w:val="28"/>
          <w:szCs w:val="28"/>
          <w14:ligatures w14:val="none"/>
        </w:rPr>
        <w:t>Вісник Одеського інституту внутрішніх справ.</w:t>
      </w:r>
      <w:r w:rsidRPr="0064642E">
        <w:rPr>
          <w:rFonts w:ascii="Times New Roman" w:eastAsia="Calibri" w:hAnsi="Times New Roman" w:cs="Times New Roman"/>
          <w:kern w:val="0"/>
          <w:sz w:val="28"/>
          <w:szCs w:val="28"/>
          <w14:ligatures w14:val="none"/>
        </w:rPr>
        <w:t xml:space="preserve"> 2000. № 1. С. 19–21. </w:t>
      </w:r>
    </w:p>
    <w:p w14:paraId="16F377CD"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Оборотов Ю. М. Традиції та новації в правовому розвитку: загальнотеоретичні аспекти : автореф. дис. ... д-ра юрид. наук : 12.00.01. Одеса, 2003. 38 с</w:t>
      </w:r>
    </w:p>
    <w:p w14:paraId="1547C29A"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lastRenderedPageBreak/>
        <w:t xml:space="preserve">Озернюк Г. В., Степанова А. В. Правове регулювання протидії корупції в освітній сфері: вітчизняний і зарубіжний досвід. </w:t>
      </w:r>
      <w:r w:rsidRPr="0064642E">
        <w:rPr>
          <w:rFonts w:ascii="Times New Roman" w:eastAsia="Calibri" w:hAnsi="Times New Roman" w:cs="Times New Roman"/>
          <w:i/>
          <w:kern w:val="0"/>
          <w:sz w:val="28"/>
          <w:szCs w:val="28"/>
          <w14:ligatures w14:val="none"/>
        </w:rPr>
        <w:t xml:space="preserve">Право та державне управління. </w:t>
      </w:r>
      <w:r w:rsidRPr="0064642E">
        <w:rPr>
          <w:rFonts w:ascii="Times New Roman" w:eastAsia="Calibri" w:hAnsi="Times New Roman" w:cs="Times New Roman"/>
          <w:kern w:val="0"/>
          <w:sz w:val="28"/>
          <w:szCs w:val="28"/>
          <w14:ligatures w14:val="none"/>
        </w:rPr>
        <w:t xml:space="preserve">2021. № 3. С. 15‒20. URL : </w:t>
      </w:r>
      <w:hyperlink r:id="rId101" w:history="1">
        <w:r w:rsidRPr="0064642E">
          <w:rPr>
            <w:rFonts w:ascii="Times New Roman" w:eastAsia="Calibri" w:hAnsi="Times New Roman" w:cs="Times New Roman"/>
            <w:kern w:val="0"/>
            <w:sz w:val="28"/>
            <w:szCs w:val="28"/>
            <w14:ligatures w14:val="none"/>
          </w:rPr>
          <w:t>http://pdu-journal.kpu.zp.ua/archive/3_2021/4.pdf</w:t>
        </w:r>
      </w:hyperlink>
      <w:r w:rsidRPr="0064642E">
        <w:rPr>
          <w:rFonts w:ascii="Times New Roman" w:eastAsia="Calibri" w:hAnsi="Times New Roman" w:cs="Times New Roman"/>
          <w:kern w:val="0"/>
          <w:sz w:val="28"/>
          <w:szCs w:val="28"/>
          <w14:ligatures w14:val="none"/>
        </w:rPr>
        <w:t xml:space="preserve"> (дата звернення : 03.09.2023).</w:t>
      </w:r>
    </w:p>
    <w:p w14:paraId="7D013A39"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Окрема думка судді Конституційного Суду України Колісника В. П. стосовно Рішення від 16.09.2020 р. № 11-р/2020. URL : </w:t>
      </w:r>
      <w:hyperlink r:id="rId102" w:anchor="n2" w:history="1">
        <w:r w:rsidRPr="0064642E">
          <w:rPr>
            <w:rFonts w:ascii="Times New Roman" w:eastAsia="Calibri" w:hAnsi="Times New Roman" w:cs="Times New Roman"/>
            <w:kern w:val="0"/>
            <w:sz w:val="28"/>
            <w:szCs w:val="28"/>
            <w14:ligatures w14:val="none"/>
          </w:rPr>
          <w:t>https://zakon.rada.gov.ua/ laws/show/nb11d710-20#n2</w:t>
        </w:r>
      </w:hyperlink>
      <w:r w:rsidRPr="0064642E">
        <w:rPr>
          <w:rFonts w:ascii="Times New Roman" w:eastAsia="Calibri" w:hAnsi="Times New Roman" w:cs="Times New Roman"/>
          <w:kern w:val="0"/>
          <w:sz w:val="28"/>
          <w:szCs w:val="28"/>
          <w14:ligatures w14:val="none"/>
        </w:rPr>
        <w:t xml:space="preserve"> (дата звернення : 10.02.2023).</w:t>
      </w:r>
    </w:p>
    <w:p w14:paraId="3323AA53"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Окрема думка судді Конституційного Суду України Лемака В. В. стосовно Рішення від 16.09.2020 р. № 11-р/2020. URL : </w:t>
      </w:r>
      <w:hyperlink r:id="rId103" w:anchor="Text" w:history="1">
        <w:r w:rsidRPr="0064642E">
          <w:rPr>
            <w:rFonts w:ascii="Times New Roman" w:eastAsia="Calibri" w:hAnsi="Times New Roman" w:cs="Times New Roman"/>
            <w:kern w:val="0"/>
            <w:sz w:val="28"/>
            <w:szCs w:val="28"/>
            <w14:ligatures w14:val="none"/>
          </w:rPr>
          <w:t>https://zakon.rada.gov.ua/laws/show/ na11d710-20#Text</w:t>
        </w:r>
      </w:hyperlink>
      <w:r w:rsidRPr="0064642E">
        <w:rPr>
          <w:rFonts w:ascii="Times New Roman" w:eastAsia="Calibri" w:hAnsi="Times New Roman" w:cs="Times New Roman"/>
          <w:kern w:val="0"/>
          <w:sz w:val="28"/>
          <w:szCs w:val="28"/>
          <w14:ligatures w14:val="none"/>
        </w:rPr>
        <w:t xml:space="preserve"> (дата звернення : 10.02.2023).</w:t>
      </w:r>
    </w:p>
    <w:p w14:paraId="7A49F150"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Олійник А. Ю., Оніщик Ю. В. Поняття та види антикорупційної експертизи нормативно-правових актів. </w:t>
      </w:r>
      <w:r w:rsidRPr="0064642E">
        <w:rPr>
          <w:rFonts w:ascii="Times New Roman" w:eastAsia="Calibri" w:hAnsi="Times New Roman" w:cs="Times New Roman"/>
          <w:i/>
          <w:kern w:val="0"/>
          <w:sz w:val="28"/>
          <w:szCs w:val="28"/>
          <w14:ligatures w14:val="none"/>
        </w:rPr>
        <w:t>Юридичний науковий електронний журнал</w:t>
      </w:r>
      <w:r w:rsidRPr="0064642E">
        <w:rPr>
          <w:rFonts w:ascii="Times New Roman" w:eastAsia="Calibri" w:hAnsi="Times New Roman" w:cs="Times New Roman"/>
          <w:kern w:val="0"/>
          <w:sz w:val="28"/>
          <w:szCs w:val="28"/>
          <w14:ligatures w14:val="none"/>
        </w:rPr>
        <w:t>. 2023. № 8. С. 148–151.</w:t>
      </w:r>
    </w:p>
    <w:p w14:paraId="01BB8EFD"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Олійник Д. О. Запобігання корупційним злочинам, що вчиняються при здійсненні митних процедур : монографія. Харків : Право, 2018. 200 с.</w:t>
      </w:r>
    </w:p>
    <w:p w14:paraId="13693C61"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Омельяненко В., Мельник Т. Інноваційний фактор реалізації національних антикорупційних стратегій. </w:t>
      </w:r>
      <w:r w:rsidRPr="0064642E">
        <w:rPr>
          <w:rFonts w:ascii="Times New Roman" w:eastAsia="Calibri" w:hAnsi="Times New Roman" w:cs="Times New Roman"/>
          <w:i/>
          <w:iCs/>
          <w:kern w:val="0"/>
          <w:sz w:val="28"/>
          <w:szCs w:val="28"/>
          <w14:ligatures w14:val="none"/>
        </w:rPr>
        <w:t>Економіка та суспільство</w:t>
      </w:r>
      <w:r w:rsidRPr="0064642E">
        <w:rPr>
          <w:rFonts w:ascii="Times New Roman" w:eastAsia="Calibri" w:hAnsi="Times New Roman" w:cs="Times New Roman"/>
          <w:kern w:val="0"/>
          <w:sz w:val="28"/>
          <w:szCs w:val="28"/>
          <w14:ligatures w14:val="none"/>
        </w:rPr>
        <w:t>. 2023. № 53. URL : https://economyandsociety.in.ua/index.php/journal/article/download/2639/2557 (дата звернення : 17.04.2024).</w:t>
      </w:r>
    </w:p>
    <w:p w14:paraId="473E1F1F"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Онищук О. О. Деякі питання компаративістики у сфері запобігання та протидії корупції. </w:t>
      </w:r>
      <w:r w:rsidRPr="0064642E">
        <w:rPr>
          <w:rFonts w:ascii="Times New Roman" w:eastAsia="Calibri" w:hAnsi="Times New Roman" w:cs="Times New Roman"/>
          <w:i/>
          <w:iCs/>
          <w:kern w:val="0"/>
          <w:sz w:val="28"/>
          <w:szCs w:val="28"/>
          <w14:ligatures w14:val="none"/>
        </w:rPr>
        <w:t>Юридичний вісник Причорномор’я.</w:t>
      </w:r>
      <w:r w:rsidRPr="0064642E">
        <w:rPr>
          <w:rFonts w:ascii="Times New Roman" w:eastAsia="Calibri" w:hAnsi="Times New Roman" w:cs="Times New Roman"/>
          <w:kern w:val="0"/>
          <w:sz w:val="28"/>
          <w:szCs w:val="28"/>
          <w14:ligatures w14:val="none"/>
        </w:rPr>
        <w:t xml:space="preserve"> 2011. № 2. </w:t>
      </w:r>
    </w:p>
    <w:p w14:paraId="353CB67D"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Оніщенко Н. М. Юридична наука: ціннісно-комунікаційне призначення. </w:t>
      </w:r>
      <w:r w:rsidRPr="0064642E">
        <w:rPr>
          <w:rFonts w:ascii="Times New Roman" w:eastAsia="Calibri" w:hAnsi="Times New Roman" w:cs="Times New Roman"/>
          <w:i/>
          <w:kern w:val="0"/>
          <w:sz w:val="28"/>
          <w:szCs w:val="28"/>
          <w14:ligatures w14:val="none"/>
        </w:rPr>
        <w:t>Бюлетень Мін'юсту України</w:t>
      </w:r>
      <w:r w:rsidRPr="0064642E">
        <w:rPr>
          <w:rFonts w:ascii="Times New Roman" w:eastAsia="Calibri" w:hAnsi="Times New Roman" w:cs="Times New Roman"/>
          <w:kern w:val="0"/>
          <w:sz w:val="28"/>
          <w:szCs w:val="28"/>
          <w14:ligatures w14:val="none"/>
        </w:rPr>
        <w:t>. 2019. № 4. С. 36‒39. URL : http://nbuv.gov.ua/UJRN/bmju_2019_4_19 (дата звернення : 01.12.2023).</w:t>
      </w:r>
    </w:p>
    <w:p w14:paraId="7531A529"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ООН Неапольська політична декларація і Глобальний план дій проти організованої транснаціональної злочинності від 23.12.1994 р. URL : </w:t>
      </w:r>
      <w:hyperlink r:id="rId104" w:history="1">
        <w:r w:rsidRPr="0064642E">
          <w:rPr>
            <w:rFonts w:ascii="Times New Roman" w:eastAsia="Calibri" w:hAnsi="Times New Roman" w:cs="Times New Roman"/>
            <w:kern w:val="0"/>
            <w:sz w:val="28"/>
            <w:szCs w:val="28"/>
            <w14:ligatures w14:val="none"/>
          </w:rPr>
          <w:t>https://documents-dds-ny.un.org/doc/UNDOC/GEN/N95/769/53/PDF/ N9576953.pdf?OpenElement</w:t>
        </w:r>
      </w:hyperlink>
      <w:r w:rsidRPr="0064642E">
        <w:rPr>
          <w:rFonts w:ascii="Times New Roman" w:eastAsia="Calibri" w:hAnsi="Times New Roman" w:cs="Times New Roman"/>
          <w:kern w:val="0"/>
          <w:sz w:val="28"/>
          <w:szCs w:val="28"/>
          <w14:ligatures w14:val="none"/>
        </w:rPr>
        <w:t xml:space="preserve">. (дата звернення : 30.01.2025).  </w:t>
      </w:r>
    </w:p>
    <w:p w14:paraId="0C9A083D"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Осика І. М. Проблеми корупції у Великобританії. URL : </w:t>
      </w:r>
      <w:hyperlink r:id="rId105" w:history="1">
        <w:r w:rsidRPr="0064642E">
          <w:rPr>
            <w:rFonts w:ascii="Times New Roman" w:eastAsia="Calibri" w:hAnsi="Times New Roman" w:cs="Times New Roman"/>
            <w:kern w:val="0"/>
            <w:sz w:val="28"/>
            <w:szCs w:val="28"/>
            <w14:ligatures w14:val="none"/>
          </w:rPr>
          <w:t>www.univd.edu.ua/_projects</w:t>
        </w:r>
      </w:hyperlink>
      <w:r w:rsidRPr="0064642E">
        <w:rPr>
          <w:rFonts w:ascii="Times New Roman" w:eastAsia="Calibri" w:hAnsi="Times New Roman" w:cs="Times New Roman"/>
          <w:kern w:val="0"/>
          <w:sz w:val="28"/>
          <w:szCs w:val="28"/>
          <w14:ligatures w14:val="none"/>
        </w:rPr>
        <w:t xml:space="preserve"> (дата звернення: 11.10.2024).</w:t>
      </w:r>
    </w:p>
    <w:p w14:paraId="0C3AC6D5"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lastRenderedPageBreak/>
        <w:t>Основи законодавства про антикорупційну політику : модельний закон СНД № 22-15 от 15.11.2003 г. URL : https://iacis./public/upload/files/1/158.pdf (дата звернення : 02.06.2024).</w:t>
      </w:r>
    </w:p>
    <w:p w14:paraId="45EA9579"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NSimSun" w:hAnsi="Times New Roman" w:cs="Times New Roman"/>
          <w:sz w:val="28"/>
          <w:szCs w:val="28"/>
          <w:lang w:eastAsia="zh-CN" w:bidi="hi-IN"/>
          <w14:ligatures w14:val="none"/>
        </w:rPr>
      </w:pPr>
      <w:r w:rsidRPr="0064642E">
        <w:rPr>
          <w:rFonts w:ascii="Times New Roman" w:eastAsia="NSimSun" w:hAnsi="Times New Roman" w:cs="Times New Roman"/>
          <w:sz w:val="28"/>
          <w:szCs w:val="28"/>
          <w:lang w:eastAsia="zh-CN" w:bidi="hi-IN"/>
          <w14:ligatures w14:val="none"/>
        </w:rPr>
        <w:t xml:space="preserve">Оцоколіч В. ТОП-10 сфер із найвищим рівнем поширеності корупції згідно Звіту НАЗК за результатами опитування населення та бізнесу. URL : </w:t>
      </w:r>
      <w:hyperlink r:id="rId106" w:history="1">
        <w:r w:rsidRPr="0064642E">
          <w:rPr>
            <w:rFonts w:ascii="Times New Roman" w:eastAsia="NSimSun" w:hAnsi="Times New Roman" w:cs="Times New Roman"/>
            <w:sz w:val="28"/>
            <w:szCs w:val="28"/>
            <w:lang w:eastAsia="zh-CN" w:bidi="hi-IN"/>
            <w14:ligatures w14:val="none"/>
          </w:rPr>
          <w:t>https://biz.ligazakon.net/analitycs/228946_top-10-sfer-z-nayvishchim-rvnem-poshirenost-korupts-zgdno-zvtu-nazk-za-rezultatami-opituvannya-naselennya-ta-bznesu</w:t>
        </w:r>
      </w:hyperlink>
      <w:r w:rsidRPr="0064642E">
        <w:rPr>
          <w:rFonts w:ascii="Times New Roman" w:eastAsia="Calibri" w:hAnsi="Times New Roman" w:cs="Times New Roman"/>
          <w:kern w:val="0"/>
          <w:sz w:val="28"/>
          <w:szCs w:val="28"/>
          <w14:ligatures w14:val="none"/>
        </w:rPr>
        <w:t xml:space="preserve"> </w:t>
      </w:r>
      <w:r w:rsidRPr="0064642E">
        <w:rPr>
          <w:rFonts w:ascii="Times New Roman" w:eastAsia="Times New Roman" w:hAnsi="Times New Roman" w:cs="Times New Roman"/>
          <w:kern w:val="0"/>
          <w:sz w:val="28"/>
          <w:szCs w:val="28"/>
          <w:lang w:eastAsia="ru-RU"/>
          <w14:ligatures w14:val="none"/>
        </w:rPr>
        <w:t>(дата звернення : 23.09.2024).</w:t>
      </w:r>
    </w:p>
    <w:p w14:paraId="5375105B"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Павленко О. А. Кримінально-правова характеристика антикорупційних органів України.</w:t>
      </w:r>
      <w:r w:rsidRPr="0064642E">
        <w:rPr>
          <w:rFonts w:ascii="Times New Roman" w:eastAsia="Calibri" w:hAnsi="Times New Roman" w:cs="Times New Roman"/>
          <w:i/>
          <w:iCs/>
          <w:kern w:val="0"/>
          <w:sz w:val="28"/>
          <w:szCs w:val="28"/>
          <w14:ligatures w14:val="none"/>
        </w:rPr>
        <w:t xml:space="preserve"> Юридичний науковий електронний журнал. </w:t>
      </w:r>
      <w:r w:rsidRPr="0064642E">
        <w:rPr>
          <w:rFonts w:ascii="Times New Roman" w:eastAsia="Calibri" w:hAnsi="Times New Roman" w:cs="Times New Roman"/>
          <w:kern w:val="0"/>
          <w:sz w:val="28"/>
          <w:szCs w:val="28"/>
          <w14:ligatures w14:val="none"/>
        </w:rPr>
        <w:t xml:space="preserve">2024. № 1. С. 547–550. </w:t>
      </w:r>
    </w:p>
    <w:p w14:paraId="4D016540" w14:textId="77777777" w:rsidR="00703C94" w:rsidRPr="0064642E" w:rsidRDefault="00703C94" w:rsidP="0064642E">
      <w:pPr>
        <w:numPr>
          <w:ilvl w:val="0"/>
          <w:numId w:val="46"/>
        </w:numPr>
        <w:shd w:val="clear" w:color="auto" w:fill="FFFFFF"/>
        <w:tabs>
          <w:tab w:val="left" w:pos="567"/>
          <w:tab w:val="left" w:pos="851"/>
          <w:tab w:val="left" w:pos="1276"/>
        </w:tabs>
        <w:spacing w:after="0" w:line="360" w:lineRule="auto"/>
        <w:ind w:left="0" w:firstLine="0"/>
        <w:contextualSpacing/>
        <w:jc w:val="both"/>
        <w:rPr>
          <w:rFonts w:ascii="Times New Roman" w:eastAsia="Times New Roman" w:hAnsi="Times New Roman" w:cs="Times New Roman"/>
          <w:kern w:val="0"/>
          <w:sz w:val="28"/>
          <w:szCs w:val="28"/>
          <w:lang w:eastAsia="ru-RU"/>
          <w14:ligatures w14:val="none"/>
        </w:rPr>
      </w:pPr>
      <w:r w:rsidRPr="0064642E">
        <w:rPr>
          <w:rFonts w:ascii="Times New Roman" w:eastAsia="Times New Roman" w:hAnsi="Times New Roman" w:cs="Times New Roman"/>
          <w:kern w:val="0"/>
          <w:sz w:val="28"/>
          <w:szCs w:val="28"/>
          <w:lang w:eastAsia="ru-RU"/>
          <w14:ligatures w14:val="none"/>
        </w:rPr>
        <w:t>Пал Л. А. Аналіз державної політики / пер. з англ. І. Дзюби. Київ : Основи, 1999. 422 с.</w:t>
      </w:r>
    </w:p>
    <w:p w14:paraId="49961B32"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Парубчак І. О. Теоретико-методологічні підходи до формування державної антикорупційної політики в контексті національної безпеки України. </w:t>
      </w:r>
      <w:r w:rsidRPr="0064642E">
        <w:rPr>
          <w:rFonts w:ascii="Times New Roman" w:eastAsia="Calibri" w:hAnsi="Times New Roman" w:cs="Times New Roman"/>
          <w:i/>
          <w:iCs/>
          <w:kern w:val="0"/>
          <w:sz w:val="28"/>
          <w:szCs w:val="28"/>
          <w14:ligatures w14:val="none"/>
        </w:rPr>
        <w:t>Теорія та практика державного управління і місцевого самоврядування</w:t>
      </w:r>
      <w:r w:rsidRPr="0064642E">
        <w:rPr>
          <w:rFonts w:ascii="Times New Roman" w:eastAsia="Calibri" w:hAnsi="Times New Roman" w:cs="Times New Roman"/>
          <w:kern w:val="0"/>
          <w:sz w:val="28"/>
          <w:szCs w:val="28"/>
          <w14:ligatures w14:val="none"/>
        </w:rPr>
        <w:t xml:space="preserve">. 2017. № 2. URL : </w:t>
      </w:r>
      <w:hyperlink r:id="rId107" w:history="1">
        <w:r w:rsidRPr="0064642E">
          <w:rPr>
            <w:rFonts w:ascii="Times New Roman" w:eastAsia="Calibri" w:hAnsi="Times New Roman" w:cs="Times New Roman"/>
            <w:kern w:val="0"/>
            <w:sz w:val="28"/>
            <w:szCs w:val="28"/>
            <w14:ligatures w14:val="none"/>
          </w:rPr>
          <w:t>http://nbuv.gov.ua/UJRN/Ttpdu_2017_2_5</w:t>
        </w:r>
      </w:hyperlink>
      <w:r w:rsidRPr="0064642E">
        <w:rPr>
          <w:rFonts w:ascii="Times New Roman" w:eastAsia="Calibri" w:hAnsi="Times New Roman" w:cs="Times New Roman"/>
          <w:kern w:val="0"/>
          <w:sz w:val="28"/>
          <w:szCs w:val="28"/>
          <w14:ligatures w14:val="none"/>
        </w:rPr>
        <w:t xml:space="preserve"> (дата звернення : 20.03.2023).</w:t>
      </w:r>
    </w:p>
    <w:p w14:paraId="1E9E29ED"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Пархоменков Н. М. Розвиток законодавства України в контексті конституціоналізації, євроінтеграції та забезпечення прав людини : монографія. Київ: Ін-т держави і права ім. В. М. Корецького, 2016. 253 с.</w:t>
      </w:r>
    </w:p>
    <w:p w14:paraId="34BB3DFE"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Пархоменко-Куцевіл О. І. Формування та розвиток сучасних антикорупційних органів державної влади як основа запобігання та подолання корупції: теоретико-методологічний аналіз : монографія. Київ : ДП «Вид. дім «Персонал», 2019. 308 с.</w:t>
      </w:r>
    </w:p>
    <w:p w14:paraId="0E460B66"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Паршина О. А., Паршин Ю. І. Міжнародний досвід протидії корупції. Протидія корупції: Європейський досвід для України. </w:t>
      </w:r>
      <w:r w:rsidRPr="0064642E">
        <w:rPr>
          <w:rFonts w:ascii="Times New Roman" w:eastAsia="Calibri" w:hAnsi="Times New Roman" w:cs="Times New Roman"/>
          <w:i/>
          <w:iCs/>
          <w:kern w:val="0"/>
          <w:sz w:val="28"/>
          <w:szCs w:val="28"/>
          <w14:ligatures w14:val="none"/>
        </w:rPr>
        <w:t>Дискусійні питання застосування антикорупційного законодавства</w:t>
      </w:r>
      <w:r w:rsidRPr="0064642E">
        <w:rPr>
          <w:rFonts w:ascii="Times New Roman" w:eastAsia="Calibri" w:hAnsi="Times New Roman" w:cs="Times New Roman"/>
          <w:kern w:val="0"/>
          <w:sz w:val="28"/>
          <w:szCs w:val="28"/>
          <w14:ligatures w14:val="none"/>
        </w:rPr>
        <w:t xml:space="preserve"> : матеріали міжнар. наук.-практ. конф. (м. Дніпро, 15 листоп. 2019 р.). Дніпро : Дніпроп. держ. ун‒т внутр. справ, 2019. С. 41‒45.</w:t>
      </w:r>
    </w:p>
    <w:p w14:paraId="302FFE87"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lastRenderedPageBreak/>
        <w:t xml:space="preserve">Пашкевич Л. А. Механізми реалізації державної антикорупційної політики у сфері публічного управління: досвід Франції та Великобританії. </w:t>
      </w:r>
      <w:r w:rsidRPr="0064642E">
        <w:rPr>
          <w:rFonts w:ascii="Times New Roman" w:eastAsia="Calibri" w:hAnsi="Times New Roman" w:cs="Times New Roman"/>
          <w:i/>
          <w:kern w:val="0"/>
          <w:sz w:val="28"/>
          <w:szCs w:val="28"/>
          <w14:ligatures w14:val="none"/>
        </w:rPr>
        <w:t>Право та державне управління</w:t>
      </w:r>
      <w:r w:rsidRPr="0064642E">
        <w:rPr>
          <w:rFonts w:ascii="Times New Roman" w:eastAsia="Calibri" w:hAnsi="Times New Roman" w:cs="Times New Roman"/>
          <w:kern w:val="0"/>
          <w:sz w:val="28"/>
          <w:szCs w:val="28"/>
          <w14:ligatures w14:val="none"/>
        </w:rPr>
        <w:t xml:space="preserve">. 2019. № 3. С. 176‒182. URL : </w:t>
      </w:r>
      <w:hyperlink r:id="rId108" w:history="1">
        <w:r w:rsidRPr="0064642E">
          <w:rPr>
            <w:rFonts w:ascii="Times New Roman" w:eastAsia="Calibri" w:hAnsi="Times New Roman" w:cs="Times New Roman"/>
            <w:kern w:val="0"/>
            <w:sz w:val="28"/>
            <w:szCs w:val="28"/>
            <w14:ligatures w14:val="none"/>
          </w:rPr>
          <w:t>http://pdu-journal.kpu.zp.ua/archive/3_2019/tom_2/29.pdf</w:t>
        </w:r>
      </w:hyperlink>
      <w:r w:rsidRPr="0064642E">
        <w:rPr>
          <w:rFonts w:ascii="Times New Roman" w:eastAsia="Calibri" w:hAnsi="Times New Roman" w:cs="Times New Roman"/>
          <w:kern w:val="0"/>
          <w:sz w:val="28"/>
          <w:szCs w:val="28"/>
          <w14:ligatures w14:val="none"/>
        </w:rPr>
        <w:t xml:space="preserve"> (дата звернення : 13.09.2024).</w:t>
      </w:r>
    </w:p>
    <w:p w14:paraId="3C445CE8" w14:textId="77777777" w:rsidR="00703C94" w:rsidRPr="0064642E" w:rsidRDefault="00703C94" w:rsidP="0064642E">
      <w:pPr>
        <w:widowControl w:val="0"/>
        <w:numPr>
          <w:ilvl w:val="0"/>
          <w:numId w:val="46"/>
        </w:numPr>
        <w:tabs>
          <w:tab w:val="left" w:pos="0"/>
          <w:tab w:val="left" w:pos="567"/>
          <w:tab w:val="left" w:pos="851"/>
          <w:tab w:val="left" w:pos="1276"/>
        </w:tabs>
        <w:spacing w:after="0" w:line="360" w:lineRule="auto"/>
        <w:ind w:left="0" w:firstLine="0"/>
        <w:contextualSpacing/>
        <w:jc w:val="both"/>
        <w:rPr>
          <w:rFonts w:ascii="Times New Roman" w:eastAsia="Times New Roman" w:hAnsi="Times New Roman" w:cs="Times New Roman"/>
          <w:bCs/>
          <w:iCs/>
          <w:kern w:val="0"/>
          <w:sz w:val="28"/>
          <w:szCs w:val="28"/>
          <w:lang w:eastAsia="ru-RU"/>
          <w14:ligatures w14:val="none"/>
        </w:rPr>
      </w:pPr>
      <w:r w:rsidRPr="0064642E">
        <w:rPr>
          <w:rFonts w:ascii="Times New Roman" w:eastAsia="Calibri" w:hAnsi="Times New Roman" w:cs="Times New Roman"/>
          <w:bCs/>
          <w:kern w:val="0"/>
          <w:sz w:val="28"/>
          <w:szCs w:val="28"/>
          <w14:ligatures w14:val="none"/>
        </w:rPr>
        <w:t xml:space="preserve">Пелех І. В., Єрмоленко Д. О. Антикорупційна правова політика в Україні: історико-теоретичний аспект. </w:t>
      </w:r>
      <w:r w:rsidRPr="0064642E">
        <w:rPr>
          <w:rFonts w:ascii="Times New Roman" w:eastAsia="Calibri" w:hAnsi="Times New Roman" w:cs="Times New Roman"/>
          <w:bCs/>
          <w:i/>
          <w:iCs/>
          <w:kern w:val="0"/>
          <w:sz w:val="28"/>
          <w:szCs w:val="28"/>
          <w14:ligatures w14:val="none"/>
        </w:rPr>
        <w:t>Електронний науково-практичний журнал «Проблеми сучасних трансформацій. Серія: Право, публічне управління та адміністрування».</w:t>
      </w:r>
      <w:r w:rsidRPr="0064642E">
        <w:rPr>
          <w:rFonts w:ascii="Times New Roman" w:eastAsia="Calibri" w:hAnsi="Times New Roman" w:cs="Times New Roman"/>
          <w:bCs/>
          <w:kern w:val="0"/>
          <w:sz w:val="28"/>
          <w:szCs w:val="28"/>
          <w14:ligatures w14:val="none"/>
        </w:rPr>
        <w:t xml:space="preserve"> 2025.</w:t>
      </w:r>
    </w:p>
    <w:p w14:paraId="25ACFE49"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Петрашко С. Я. Міжнародно-правовий механізм протидії корупції : дис. … канд. юрид. наук. Київ : Інститут законодавства Верховної Ради України. 2012. 20 с. </w:t>
      </w:r>
    </w:p>
    <w:p w14:paraId="78A3ED5D"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Петрашко С. Я. Конвенція ООН проти корупції: універсалізація стандартів у сфері протидії корупції. </w:t>
      </w:r>
      <w:r w:rsidRPr="0064642E">
        <w:rPr>
          <w:rFonts w:ascii="Times New Roman" w:eastAsia="Calibri" w:hAnsi="Times New Roman" w:cs="Times New Roman"/>
          <w:i/>
          <w:kern w:val="0"/>
          <w:sz w:val="28"/>
          <w:szCs w:val="28"/>
          <w14:ligatures w14:val="none"/>
        </w:rPr>
        <w:t>Науковий вісник Ужгородського університету</w:t>
      </w:r>
      <w:r w:rsidRPr="0064642E">
        <w:rPr>
          <w:rFonts w:ascii="Times New Roman" w:eastAsia="Calibri" w:hAnsi="Times New Roman" w:cs="Times New Roman"/>
          <w:kern w:val="0"/>
          <w:sz w:val="28"/>
          <w:szCs w:val="28"/>
          <w14:ligatures w14:val="none"/>
        </w:rPr>
        <w:t xml:space="preserve">. 2011. № 15. С. 90–94. </w:t>
      </w:r>
    </w:p>
    <w:p w14:paraId="43D6077D" w14:textId="77777777" w:rsidR="00703C94" w:rsidRPr="0064642E" w:rsidRDefault="00703C94" w:rsidP="0064642E">
      <w:pPr>
        <w:numPr>
          <w:ilvl w:val="0"/>
          <w:numId w:val="46"/>
        </w:numPr>
        <w:tabs>
          <w:tab w:val="left" w:pos="567"/>
          <w:tab w:val="left" w:pos="851"/>
          <w:tab w:val="left" w:pos="1276"/>
        </w:tabs>
        <w:autoSpaceDE w:val="0"/>
        <w:autoSpaceDN w:val="0"/>
        <w:adjustRightInd w:val="0"/>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Петренко І. Сутність державної політики та державних цільових програм. </w:t>
      </w:r>
      <w:r w:rsidRPr="0064642E">
        <w:rPr>
          <w:rFonts w:ascii="Times New Roman" w:eastAsia="Calibri" w:hAnsi="Times New Roman" w:cs="Times New Roman"/>
          <w:i/>
          <w:iCs/>
          <w:kern w:val="0"/>
          <w:sz w:val="28"/>
          <w:szCs w:val="28"/>
          <w14:ligatures w14:val="none"/>
        </w:rPr>
        <w:t xml:space="preserve">Віче. </w:t>
      </w:r>
      <w:r w:rsidRPr="0064642E">
        <w:rPr>
          <w:rFonts w:ascii="Times New Roman" w:eastAsia="Calibri" w:hAnsi="Times New Roman" w:cs="Times New Roman"/>
          <w:kern w:val="0"/>
          <w:sz w:val="28"/>
          <w:szCs w:val="28"/>
          <w14:ligatures w14:val="none"/>
        </w:rPr>
        <w:t xml:space="preserve">2011. № 10. С. 23‒25. URL : </w:t>
      </w:r>
      <w:hyperlink r:id="rId109" w:history="1">
        <w:r w:rsidRPr="0064642E">
          <w:rPr>
            <w:rFonts w:ascii="Times New Roman" w:eastAsia="Calibri" w:hAnsi="Times New Roman" w:cs="Times New Roman"/>
            <w:kern w:val="0"/>
            <w:sz w:val="28"/>
            <w:szCs w:val="28"/>
            <w14:ligatures w14:val="none"/>
          </w:rPr>
          <w:t>http://nbuv.gov.ua/ UJRN/viche_2011_10_10</w:t>
        </w:r>
      </w:hyperlink>
      <w:r w:rsidRPr="0064642E">
        <w:rPr>
          <w:rFonts w:ascii="Times New Roman" w:eastAsia="Calibri" w:hAnsi="Times New Roman" w:cs="Times New Roman"/>
          <w:kern w:val="0"/>
          <w:sz w:val="28"/>
          <w:szCs w:val="28"/>
          <w14:ligatures w14:val="none"/>
        </w:rPr>
        <w:t xml:space="preserve"> (дата звернення : 15.05.2024). </w:t>
      </w:r>
    </w:p>
    <w:p w14:paraId="04EA263F"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Петришин О. В. Праворозуміння у вітчизняній юриспруденції: на шляху до інтегративного підходу. </w:t>
      </w:r>
      <w:r w:rsidRPr="0064642E">
        <w:rPr>
          <w:rFonts w:ascii="Times New Roman" w:eastAsia="Calibri" w:hAnsi="Times New Roman" w:cs="Times New Roman"/>
          <w:i/>
          <w:kern w:val="0"/>
          <w:sz w:val="28"/>
          <w:szCs w:val="28"/>
          <w14:ligatures w14:val="none"/>
        </w:rPr>
        <w:t>Публічне право</w:t>
      </w:r>
      <w:r w:rsidRPr="0064642E">
        <w:rPr>
          <w:rFonts w:ascii="Times New Roman" w:eastAsia="Calibri" w:hAnsi="Times New Roman" w:cs="Times New Roman"/>
          <w:kern w:val="0"/>
          <w:sz w:val="28"/>
          <w:szCs w:val="28"/>
          <w14:ligatures w14:val="none"/>
        </w:rPr>
        <w:t>. 2017. № 3. С. 9‒17. URL : http://nbuv. gov.ua/UJRN/pp_2017_3_3 (дата звернення : 14.05.2024).</w:t>
      </w:r>
    </w:p>
    <w:p w14:paraId="25C9FE94"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Підбережник Н. Антикорупційна політика в країнах Західної Європи: досвід для України. </w:t>
      </w:r>
      <w:r w:rsidRPr="0064642E">
        <w:rPr>
          <w:rFonts w:ascii="Times New Roman" w:eastAsia="Calibri" w:hAnsi="Times New Roman" w:cs="Times New Roman"/>
          <w:i/>
          <w:iCs/>
          <w:kern w:val="0"/>
          <w:sz w:val="28"/>
          <w:szCs w:val="28"/>
          <w14:ligatures w14:val="none"/>
        </w:rPr>
        <w:t>Збірник наукових праць</w:t>
      </w:r>
      <w:r w:rsidRPr="0064642E">
        <w:rPr>
          <w:rFonts w:ascii="Times New Roman" w:eastAsia="Calibri" w:hAnsi="Times New Roman" w:cs="Times New Roman"/>
          <w:kern w:val="0"/>
          <w:sz w:val="28"/>
          <w:szCs w:val="28"/>
          <w14:ligatures w14:val="none"/>
        </w:rPr>
        <w:t xml:space="preserve"> «</w:t>
      </w:r>
      <w:r w:rsidRPr="0064642E">
        <w:rPr>
          <w:rFonts w:ascii="Times New Roman" w:eastAsia="Calibri" w:hAnsi="Times New Roman" w:cs="Times New Roman"/>
          <w:i/>
          <w:iCs/>
          <w:kern w:val="0"/>
          <w:sz w:val="28"/>
          <w:szCs w:val="28"/>
          <w14:ligatures w14:val="none"/>
        </w:rPr>
        <w:t>Ефективність державного управління»</w:t>
      </w:r>
      <w:r w:rsidRPr="0064642E">
        <w:rPr>
          <w:rFonts w:ascii="Times New Roman" w:eastAsia="Calibri" w:hAnsi="Times New Roman" w:cs="Times New Roman"/>
          <w:kern w:val="0"/>
          <w:sz w:val="28"/>
          <w:szCs w:val="28"/>
          <w14:ligatures w14:val="none"/>
        </w:rPr>
        <w:t>. 2013. № 37. С. 123–132.</w:t>
      </w:r>
    </w:p>
    <w:p w14:paraId="51383660" w14:textId="77777777" w:rsidR="00703C94" w:rsidRPr="0064642E" w:rsidRDefault="00703C94" w:rsidP="0064642E">
      <w:pPr>
        <w:numPr>
          <w:ilvl w:val="0"/>
          <w:numId w:val="46"/>
        </w:numPr>
        <w:tabs>
          <w:tab w:val="left" w:pos="567"/>
          <w:tab w:val="left" w:pos="851"/>
          <w:tab w:val="left" w:pos="1276"/>
        </w:tabs>
        <w:suppressAutoHyphen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Пластун М. С. Глава держави і антикорупційна політика: проблеми формування та реалізації / за наук. ред. Ю. О. Волошина. Одеса : Фенікс, 2018. 222 с.</w:t>
      </w:r>
    </w:p>
    <w:p w14:paraId="748AED12"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Платон. Держава. Книга сьома. Київ, 2000. С. 209–239. URL : </w:t>
      </w:r>
      <w:hyperlink r:id="rId110" w:history="1">
        <w:r w:rsidRPr="0064642E">
          <w:rPr>
            <w:rFonts w:ascii="Times New Roman" w:eastAsia="Calibri" w:hAnsi="Times New Roman" w:cs="Times New Roman"/>
            <w:kern w:val="0"/>
            <w:sz w:val="28"/>
            <w:szCs w:val="28"/>
            <w14:ligatures w14:val="none"/>
          </w:rPr>
          <w:t>http://litopys.org.ua/plato/plat07.htm</w:t>
        </w:r>
      </w:hyperlink>
      <w:r w:rsidRPr="0064642E">
        <w:rPr>
          <w:rFonts w:ascii="Times New Roman" w:eastAsia="Calibri" w:hAnsi="Times New Roman" w:cs="Times New Roman"/>
          <w:kern w:val="0"/>
          <w:sz w:val="28"/>
          <w:szCs w:val="28"/>
          <w14:ligatures w14:val="none"/>
        </w:rPr>
        <w:t xml:space="preserve"> </w:t>
      </w:r>
      <w:bookmarkStart w:id="37" w:name="_Hlk190288397"/>
      <w:r w:rsidRPr="0064642E">
        <w:rPr>
          <w:rFonts w:ascii="Times New Roman" w:eastAsia="Calibri" w:hAnsi="Times New Roman" w:cs="Times New Roman"/>
          <w:kern w:val="0"/>
          <w:sz w:val="28"/>
          <w:szCs w:val="28"/>
          <w14:ligatures w14:val="none"/>
        </w:rPr>
        <w:t>(дата звернення : 02.07.2024).</w:t>
      </w:r>
      <w:bookmarkEnd w:id="37"/>
    </w:p>
    <w:p w14:paraId="10B5B078" w14:textId="77777777" w:rsidR="00703C94" w:rsidRPr="0064642E" w:rsidRDefault="00703C94" w:rsidP="0064642E">
      <w:pPr>
        <w:numPr>
          <w:ilvl w:val="0"/>
          <w:numId w:val="46"/>
        </w:numPr>
        <w:shd w:val="clear" w:color="auto" w:fill="FFFFFF"/>
        <w:tabs>
          <w:tab w:val="left" w:pos="567"/>
          <w:tab w:val="left" w:pos="851"/>
          <w:tab w:val="left" w:pos="1276"/>
        </w:tabs>
        <w:spacing w:after="0" w:line="360" w:lineRule="auto"/>
        <w:ind w:left="0" w:firstLine="0"/>
        <w:contextualSpacing/>
        <w:jc w:val="both"/>
        <w:outlineLvl w:val="0"/>
        <w:rPr>
          <w:rFonts w:ascii="Times New Roman" w:eastAsia="Calibri" w:hAnsi="Times New Roman" w:cs="Times New Roman"/>
          <w:kern w:val="0"/>
          <w:sz w:val="28"/>
          <w:szCs w:val="28"/>
          <w14:ligatures w14:val="none"/>
        </w:rPr>
      </w:pPr>
      <w:r w:rsidRPr="0064642E">
        <w:rPr>
          <w:rFonts w:ascii="Times New Roman" w:eastAsia="Times New Roman" w:hAnsi="Times New Roman" w:cs="Times New Roman"/>
          <w:kern w:val="36"/>
          <w:sz w:val="28"/>
          <w:szCs w:val="28"/>
          <w:lang w:eastAsia="ru-RU"/>
          <w14:ligatures w14:val="none"/>
        </w:rPr>
        <w:t xml:space="preserve">Повчання Мерикара. URL : </w:t>
      </w:r>
      <w:hyperlink r:id="rId111" w:history="1">
        <w:r w:rsidRPr="0064642E">
          <w:rPr>
            <w:rFonts w:ascii="Times New Roman" w:eastAsia="Calibri" w:hAnsi="Times New Roman" w:cs="Times New Roman"/>
            <w:kern w:val="36"/>
            <w:sz w:val="28"/>
            <w:szCs w:val="28"/>
            <w14:ligatures w14:val="none"/>
          </w:rPr>
          <w:t>https://uk.wikisource.org/wiki/Повчання_</w:t>
        </w:r>
      </w:hyperlink>
      <w:r w:rsidRPr="0064642E">
        <w:rPr>
          <w:rFonts w:ascii="Times New Roman" w:eastAsia="Times New Roman" w:hAnsi="Times New Roman" w:cs="Times New Roman"/>
          <w:kern w:val="36"/>
          <w:sz w:val="28"/>
          <w:szCs w:val="28"/>
          <w:lang w:eastAsia="ru-RU"/>
          <w14:ligatures w14:val="none"/>
        </w:rPr>
        <w:t xml:space="preserve"> Мерикара (дата звернення : 10.02.2024).</w:t>
      </w:r>
    </w:p>
    <w:p w14:paraId="253FB8D9"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lastRenderedPageBreak/>
        <w:t xml:space="preserve">Пожар В. Г., Мандриченко Ж. В. Щодо окремих критеріїв підвищення ефективності розслідування корупційних злочинів. </w:t>
      </w:r>
      <w:r w:rsidRPr="0064642E">
        <w:rPr>
          <w:rFonts w:ascii="Times New Roman" w:eastAsia="Calibri" w:hAnsi="Times New Roman" w:cs="Times New Roman"/>
          <w:i/>
          <w:iCs/>
          <w:kern w:val="0"/>
          <w:sz w:val="28"/>
          <w:szCs w:val="28"/>
          <w14:ligatures w14:val="none"/>
        </w:rPr>
        <w:t>Юридичний науковий електронний журнал.</w:t>
      </w:r>
      <w:r w:rsidRPr="0064642E">
        <w:rPr>
          <w:rFonts w:ascii="Times New Roman" w:eastAsia="Calibri" w:hAnsi="Times New Roman" w:cs="Times New Roman"/>
          <w:kern w:val="0"/>
          <w:sz w:val="28"/>
          <w:szCs w:val="28"/>
          <w14:ligatures w14:val="none"/>
        </w:rPr>
        <w:t xml:space="preserve"> 2022. № 4. С. 406–409.</w:t>
      </w:r>
    </w:p>
    <w:p w14:paraId="18A31ABA"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Політична корупція: як розпізнати та подолати : навч.-метод. посіб. / за заг. ред. К. С. Давиденко. Київ : Ейдос, 2016. 52 с. </w:t>
      </w:r>
    </w:p>
    <w:p w14:paraId="44450665"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Половинкіна Р. Ю. Етапізація та періодизація антикорупційного законодавства в Україні. </w:t>
      </w:r>
      <w:r w:rsidRPr="0064642E">
        <w:rPr>
          <w:rFonts w:ascii="Times New Roman" w:eastAsia="Calibri" w:hAnsi="Times New Roman" w:cs="Times New Roman"/>
          <w:i/>
          <w:kern w:val="0"/>
          <w:sz w:val="28"/>
          <w:szCs w:val="28"/>
          <w14:ligatures w14:val="none"/>
        </w:rPr>
        <w:t>Держава та регіони. Серія: Право</w:t>
      </w:r>
      <w:r w:rsidRPr="0064642E">
        <w:rPr>
          <w:rFonts w:ascii="Times New Roman" w:eastAsia="Calibri" w:hAnsi="Times New Roman" w:cs="Times New Roman"/>
          <w:kern w:val="0"/>
          <w:sz w:val="28"/>
          <w:szCs w:val="28"/>
          <w14:ligatures w14:val="none"/>
        </w:rPr>
        <w:t>. 2019. № 3. С. 22–27.</w:t>
      </w:r>
    </w:p>
    <w:p w14:paraId="27132CB5"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Половинкіна Р. Ю. Межі та компетенція антикорупційного суду в європейських державах і Україні: порівняльний аналіз. </w:t>
      </w:r>
      <w:r w:rsidRPr="0064642E">
        <w:rPr>
          <w:rFonts w:ascii="Times New Roman" w:eastAsia="Calibri" w:hAnsi="Times New Roman" w:cs="Times New Roman"/>
          <w:i/>
          <w:kern w:val="0"/>
          <w:sz w:val="28"/>
          <w:szCs w:val="28"/>
          <w14:ligatures w14:val="none"/>
        </w:rPr>
        <w:t>Право та державне управління</w:t>
      </w:r>
      <w:r w:rsidRPr="0064642E">
        <w:rPr>
          <w:rFonts w:ascii="Times New Roman" w:eastAsia="Calibri" w:hAnsi="Times New Roman" w:cs="Times New Roman"/>
          <w:kern w:val="0"/>
          <w:sz w:val="28"/>
          <w:szCs w:val="28"/>
          <w14:ligatures w14:val="none"/>
        </w:rPr>
        <w:t xml:space="preserve">. 2020. № 2. С. 10–14. URL : </w:t>
      </w:r>
      <w:hyperlink r:id="rId112" w:history="1">
        <w:r w:rsidRPr="0064642E">
          <w:rPr>
            <w:rFonts w:ascii="Times New Roman" w:eastAsia="Calibri" w:hAnsi="Times New Roman" w:cs="Times New Roman"/>
            <w:kern w:val="0"/>
            <w:sz w:val="28"/>
            <w:szCs w:val="28"/>
            <w14:ligatures w14:val="none"/>
          </w:rPr>
          <w:t>http://pdu-journal.kpu.zp.ua/ archive/2_2020/3.pdf</w:t>
        </w:r>
      </w:hyperlink>
      <w:r w:rsidRPr="0064642E">
        <w:rPr>
          <w:rFonts w:ascii="Times New Roman" w:eastAsia="Calibri" w:hAnsi="Times New Roman" w:cs="Times New Roman"/>
          <w:kern w:val="0"/>
          <w:sz w:val="28"/>
          <w:szCs w:val="28"/>
          <w14:ligatures w14:val="none"/>
        </w:rPr>
        <w:t xml:space="preserve"> </w:t>
      </w:r>
      <w:r w:rsidRPr="0064642E">
        <w:rPr>
          <w:rFonts w:ascii="Times New Roman" w:eastAsia="Calibri" w:hAnsi="Times New Roman" w:cs="Times New Roman"/>
          <w:bCs/>
          <w:kern w:val="0"/>
          <w:sz w:val="28"/>
          <w:szCs w:val="28"/>
          <w14:ligatures w14:val="none"/>
        </w:rPr>
        <w:t>(дата звернення : 28.03.2024)</w:t>
      </w:r>
      <w:r w:rsidRPr="0064642E">
        <w:rPr>
          <w:rFonts w:ascii="Times New Roman" w:eastAsia="Calibri" w:hAnsi="Times New Roman" w:cs="Times New Roman"/>
          <w:kern w:val="0"/>
          <w:sz w:val="28"/>
          <w:szCs w:val="28"/>
          <w14:ligatures w14:val="none"/>
        </w:rPr>
        <w:t>.</w:t>
      </w:r>
    </w:p>
    <w:p w14:paraId="25A6D154"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Правова система України: історія, стан та перспективи : у 5 т. / за ред. М. В. Цвіка, О. В. Петришина. Харків : Право, 2008. Т. 1: Методологічні та історико-теоретичні проблеми формування і розвитку правової системи України. 728 с.</w:t>
      </w:r>
    </w:p>
    <w:p w14:paraId="0BB9587D"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Практики антикорупційної освіти в Європі. URL : </w:t>
      </w:r>
      <w:hyperlink r:id="rId113" w:history="1">
        <w:r w:rsidRPr="0064642E">
          <w:rPr>
            <w:rFonts w:ascii="Times New Roman" w:eastAsia="Calibri" w:hAnsi="Times New Roman" w:cs="Times New Roman"/>
            <w:kern w:val="0"/>
            <w:sz w:val="28"/>
            <w:szCs w:val="28"/>
            <w14:ligatures w14:val="none"/>
          </w:rPr>
          <w:t>https://transparency.org.ru/projects/antikorruptsionnoe-prosveshchenie/praktiki-antikorruptsionnogo-obrazovaniya-v-evrope.html</w:t>
        </w:r>
      </w:hyperlink>
      <w:r w:rsidRPr="0064642E">
        <w:rPr>
          <w:rFonts w:ascii="Times New Roman" w:eastAsia="Calibri" w:hAnsi="Times New Roman" w:cs="Times New Roman"/>
          <w:kern w:val="0"/>
          <w:sz w:val="28"/>
          <w:szCs w:val="28"/>
          <w14:ligatures w14:val="none"/>
        </w:rPr>
        <w:t xml:space="preserve"> (дата звернення : 15.09.2022).</w:t>
      </w:r>
    </w:p>
    <w:p w14:paraId="60846623" w14:textId="77777777" w:rsidR="00703C94" w:rsidRPr="0064642E" w:rsidRDefault="00703C94" w:rsidP="0064642E">
      <w:pPr>
        <w:numPr>
          <w:ilvl w:val="0"/>
          <w:numId w:val="46"/>
        </w:numPr>
        <w:tabs>
          <w:tab w:val="left" w:pos="0"/>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Приходько А. А. Адміністративно-правове забезпечення запобігання та протидії корупції в Україні за умов євроінтеграції : автореф. дис. … д-ра. юрид. наук : 12.00.07. Дніпро, 2020. 42 с. URL : </w:t>
      </w:r>
      <w:hyperlink r:id="rId114" w:history="1">
        <w:r w:rsidRPr="0064642E">
          <w:rPr>
            <w:rFonts w:ascii="Times New Roman" w:eastAsia="Calibri" w:hAnsi="Times New Roman" w:cs="Times New Roman"/>
            <w:kern w:val="0"/>
            <w:sz w:val="28"/>
            <w:szCs w:val="28"/>
            <w14:ligatures w14:val="none"/>
          </w:rPr>
          <w:t>https://dduvs.edu.ua/wp-content/uploads/ files/Structure/science/rada/auto/33/a3.pdf</w:t>
        </w:r>
      </w:hyperlink>
      <w:r w:rsidRPr="0064642E">
        <w:rPr>
          <w:rFonts w:ascii="Times New Roman" w:eastAsia="Calibri" w:hAnsi="Times New Roman" w:cs="Times New Roman"/>
          <w:kern w:val="0"/>
          <w:sz w:val="28"/>
          <w:szCs w:val="28"/>
          <w14:ligatures w14:val="none"/>
        </w:rPr>
        <w:t xml:space="preserve"> (дата звернення : 28.02.2023).</w:t>
      </w:r>
    </w:p>
    <w:p w14:paraId="524F256E"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Приходько А. А. Теоретичне та практичне осмислення антикорупційної політики України: євроінтеграційний аспект. </w:t>
      </w:r>
      <w:r w:rsidRPr="0064642E">
        <w:rPr>
          <w:rFonts w:ascii="Times New Roman" w:eastAsia="Calibri" w:hAnsi="Times New Roman" w:cs="Times New Roman"/>
          <w:i/>
          <w:iCs/>
          <w:kern w:val="0"/>
          <w:sz w:val="28"/>
          <w:szCs w:val="28"/>
          <w14:ligatures w14:val="none"/>
        </w:rPr>
        <w:t>Актуальні проблеми вітчизняної юриспруденції.</w:t>
      </w:r>
      <w:r w:rsidRPr="0064642E">
        <w:rPr>
          <w:rFonts w:ascii="Times New Roman" w:eastAsia="Calibri" w:hAnsi="Times New Roman" w:cs="Times New Roman"/>
          <w:kern w:val="0"/>
          <w:sz w:val="28"/>
          <w:szCs w:val="28"/>
          <w14:ligatures w14:val="none"/>
        </w:rPr>
        <w:t xml:space="preserve"> 2019. № 6. С. 96–99. </w:t>
      </w:r>
    </w:p>
    <w:p w14:paraId="415BC933"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Про Вищий антикорупційний суд : Закон України № 2447-VIII від 07.06.2018 р. URL : </w:t>
      </w:r>
      <w:hyperlink r:id="rId115" w:history="1">
        <w:r w:rsidRPr="0064642E">
          <w:rPr>
            <w:rFonts w:ascii="Times New Roman" w:eastAsia="Calibri" w:hAnsi="Times New Roman" w:cs="Times New Roman"/>
            <w:kern w:val="0"/>
            <w:sz w:val="28"/>
            <w:szCs w:val="28"/>
            <w14:ligatures w14:val="none"/>
          </w:rPr>
          <w:t>https://zakon.rada.gov.ua/laws/show/2447-19</w:t>
        </w:r>
      </w:hyperlink>
      <w:r w:rsidRPr="0064642E">
        <w:rPr>
          <w:rFonts w:ascii="Times New Roman" w:eastAsia="Calibri" w:hAnsi="Times New Roman" w:cs="Times New Roman"/>
          <w:kern w:val="0"/>
          <w:sz w:val="28"/>
          <w:szCs w:val="28"/>
          <w14:ligatures w14:val="none"/>
        </w:rPr>
        <w:t xml:space="preserve"> (дата звернення : 18.02.2024).</w:t>
      </w:r>
    </w:p>
    <w:p w14:paraId="79427401" w14:textId="77777777" w:rsidR="00703C94" w:rsidRPr="0064642E" w:rsidRDefault="00703C94" w:rsidP="0064642E">
      <w:pPr>
        <w:widowControl w:val="0"/>
        <w:numPr>
          <w:ilvl w:val="0"/>
          <w:numId w:val="46"/>
        </w:numPr>
        <w:shd w:val="clear" w:color="auto" w:fill="FFFFFF"/>
        <w:tabs>
          <w:tab w:val="left" w:pos="567"/>
          <w:tab w:val="left" w:pos="851"/>
          <w:tab w:val="left" w:pos="1276"/>
        </w:tabs>
        <w:autoSpaceDE w:val="0"/>
        <w:autoSpaceDN w:val="0"/>
        <w:adjustRightInd w:val="0"/>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Про відповідальність юридичних осіб за вчинення корупційних правопорушень : Закон України (втратив чинність 12.12.2010). URL : </w:t>
      </w:r>
      <w:hyperlink r:id="rId116" w:anchor="Text" w:history="1">
        <w:r w:rsidRPr="0064642E">
          <w:rPr>
            <w:rFonts w:ascii="Times New Roman" w:eastAsia="Calibri" w:hAnsi="Times New Roman" w:cs="Times New Roman"/>
            <w:kern w:val="0"/>
            <w:sz w:val="28"/>
            <w:szCs w:val="28"/>
            <w14:ligatures w14:val="none"/>
          </w:rPr>
          <w:t>https://zakon.rada.gov.ua/laws/show/1507-17#Text</w:t>
        </w:r>
      </w:hyperlink>
      <w:r w:rsidRPr="0064642E">
        <w:rPr>
          <w:rFonts w:ascii="Times New Roman" w:eastAsia="Calibri" w:hAnsi="Times New Roman" w:cs="Times New Roman"/>
          <w:kern w:val="0"/>
          <w:sz w:val="28"/>
          <w:szCs w:val="28"/>
          <w14:ligatures w14:val="none"/>
        </w:rPr>
        <w:t xml:space="preserve"> (дата звернення : 02.08.2024).</w:t>
      </w:r>
    </w:p>
    <w:p w14:paraId="05693956" w14:textId="77777777" w:rsidR="00703C94" w:rsidRPr="0064642E" w:rsidRDefault="00703C94" w:rsidP="0064642E">
      <w:pPr>
        <w:numPr>
          <w:ilvl w:val="0"/>
          <w:numId w:val="46"/>
        </w:numPr>
        <w:shd w:val="clear" w:color="auto" w:fill="FFFFFF"/>
        <w:tabs>
          <w:tab w:val="left" w:pos="567"/>
          <w:tab w:val="left" w:pos="851"/>
          <w:tab w:val="left" w:pos="1276"/>
        </w:tabs>
        <w:spacing w:after="0" w:line="360" w:lineRule="auto"/>
        <w:ind w:left="0" w:firstLine="0"/>
        <w:contextualSpacing/>
        <w:jc w:val="both"/>
        <w:rPr>
          <w:rFonts w:ascii="Times New Roman" w:eastAsia="NSimSun" w:hAnsi="Times New Roman" w:cs="Times New Roman"/>
          <w:sz w:val="28"/>
          <w:szCs w:val="28"/>
          <w:lang w:eastAsia="zh-CN" w:bidi="hi-IN"/>
          <w14:ligatures w14:val="none"/>
        </w:rPr>
      </w:pPr>
      <w:r w:rsidRPr="0064642E">
        <w:rPr>
          <w:rFonts w:ascii="Times New Roman" w:eastAsia="NSimSun" w:hAnsi="Times New Roman" w:cs="Times New Roman"/>
          <w:sz w:val="28"/>
          <w:szCs w:val="28"/>
          <w:lang w:eastAsia="zh-CN" w:bidi="hi-IN"/>
          <w14:ligatures w14:val="none"/>
        </w:rPr>
        <w:lastRenderedPageBreak/>
        <w:t>Про внесення змін до деяких законів України про визначення порядку подання декларацій осіб, уповноважених на виконання функцій держави або місцевого самоврядування, в умовах воєнного стану : Закон України від</w:t>
      </w:r>
      <w:r w:rsidRPr="0064642E">
        <w:rPr>
          <w:rFonts w:ascii="Times New Roman" w:eastAsia="Calibri" w:hAnsi="Times New Roman" w:cs="Times New Roman"/>
          <w:kern w:val="0"/>
          <w:sz w:val="28"/>
          <w:szCs w:val="28"/>
          <w:shd w:val="clear" w:color="auto" w:fill="FFFFFF"/>
          <w14:ligatures w14:val="none"/>
        </w:rPr>
        <w:t xml:space="preserve"> № 3384-IX від 20.09.2023 р. URL : </w:t>
      </w:r>
      <w:hyperlink r:id="rId117" w:anchor="Text" w:history="1">
        <w:r w:rsidRPr="0064642E">
          <w:rPr>
            <w:rFonts w:ascii="Times New Roman" w:eastAsia="NSimSun" w:hAnsi="Times New Roman" w:cs="Times New Roman"/>
            <w:sz w:val="28"/>
            <w:szCs w:val="28"/>
            <w:lang w:eastAsia="zh-CN" w:bidi="hi-IN"/>
            <w14:ligatures w14:val="none"/>
          </w:rPr>
          <w:t>https://zakon.rada.gov.ua/laws/show/3384-20#Text</w:t>
        </w:r>
      </w:hyperlink>
      <w:r w:rsidRPr="0064642E">
        <w:rPr>
          <w:rFonts w:ascii="Times New Roman" w:eastAsia="NSimSun" w:hAnsi="Times New Roman" w:cs="Times New Roman"/>
          <w:sz w:val="28"/>
          <w:szCs w:val="28"/>
          <w:lang w:eastAsia="zh-CN" w:bidi="hi-IN"/>
          <w14:ligatures w14:val="none"/>
        </w:rPr>
        <w:t xml:space="preserve"> (дата звернення : 25.12.2024).</w:t>
      </w:r>
    </w:p>
    <w:p w14:paraId="30C94C2B"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Times New Roman" w:hAnsi="Times New Roman" w:cs="Times New Roman"/>
          <w:kern w:val="0"/>
          <w:sz w:val="28"/>
          <w:szCs w:val="28"/>
          <w:lang w:eastAsia="ru-RU"/>
          <w14:ligatures w14:val="none"/>
        </w:rPr>
      </w:pPr>
      <w:r w:rsidRPr="0064642E">
        <w:rPr>
          <w:rFonts w:ascii="Times New Roman" w:eastAsia="Times New Roman" w:hAnsi="Times New Roman" w:cs="Times New Roman"/>
          <w:kern w:val="0"/>
          <w:sz w:val="28"/>
          <w:szCs w:val="28"/>
          <w:lang w:eastAsia="ru-RU"/>
          <w14:ligatures w14:val="none"/>
        </w:rPr>
        <w:t>Про внесення змін до деяких законодавчих актів України щодо вдосконалення законодавства про захист економічної конкуренції та діяльності Антимонопольного комітету України : Закон України № 3295-IX від 15.11.2024 р.</w:t>
      </w:r>
      <w:r w:rsidRPr="0064642E">
        <w:rPr>
          <w:rFonts w:ascii="Times New Roman" w:eastAsia="Calibri" w:hAnsi="Times New Roman" w:cs="Times New Roman"/>
          <w:kern w:val="0"/>
          <w:sz w:val="28"/>
          <w:szCs w:val="28"/>
          <w:shd w:val="clear" w:color="auto" w:fill="FFFFFF"/>
          <w14:ligatures w14:val="none"/>
        </w:rPr>
        <w:t xml:space="preserve"> URL : </w:t>
      </w:r>
      <w:hyperlink r:id="rId118" w:history="1">
        <w:r w:rsidRPr="0064642E">
          <w:rPr>
            <w:rFonts w:ascii="Times New Roman" w:eastAsia="Calibri" w:hAnsi="Times New Roman" w:cs="Times New Roman"/>
            <w:kern w:val="0"/>
            <w:sz w:val="28"/>
            <w:szCs w:val="28"/>
            <w:shd w:val="clear" w:color="auto" w:fill="FFFFFF"/>
            <w14:ligatures w14:val="none"/>
          </w:rPr>
          <w:t>https://zakon.rada.gov.ua/laws/</w:t>
        </w:r>
      </w:hyperlink>
      <w:r w:rsidRPr="0064642E">
        <w:rPr>
          <w:rFonts w:ascii="Times New Roman" w:eastAsia="Calibri" w:hAnsi="Times New Roman" w:cs="Times New Roman"/>
          <w:kern w:val="0"/>
          <w:sz w:val="28"/>
          <w:szCs w:val="28"/>
          <w:shd w:val="clear" w:color="auto" w:fill="FFFFFF"/>
          <w14:ligatures w14:val="none"/>
        </w:rPr>
        <w:t>show/3295-20#Text (дата звернення : 11.01.2025).</w:t>
      </w:r>
    </w:p>
    <w:p w14:paraId="357BE2BE"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Про внесення змін до деяких законодавчих актів України щодо визначення кінцевих вигодонабувачів юридичних осіб та публічних діячів : Закон України </w:t>
      </w:r>
      <w:r w:rsidRPr="0064642E">
        <w:rPr>
          <w:rFonts w:ascii="Times New Roman" w:eastAsia="Calibri" w:hAnsi="Times New Roman" w:cs="Times New Roman"/>
          <w:bCs/>
          <w:kern w:val="0"/>
          <w:sz w:val="28"/>
          <w:szCs w:val="28"/>
          <w:shd w:val="clear" w:color="auto" w:fill="FFFFFF"/>
          <w14:ligatures w14:val="none"/>
        </w:rPr>
        <w:t>№ 1701-VII від 14.10.2014 р.</w:t>
      </w:r>
      <w:r w:rsidRPr="0064642E">
        <w:rPr>
          <w:rFonts w:ascii="Times New Roman" w:eastAsia="Calibri" w:hAnsi="Times New Roman" w:cs="Times New Roman"/>
          <w:kern w:val="0"/>
          <w:sz w:val="28"/>
          <w:szCs w:val="28"/>
          <w:shd w:val="clear" w:color="auto" w:fill="FFFFFF"/>
          <w14:ligatures w14:val="none"/>
        </w:rPr>
        <w:t xml:space="preserve"> URL : </w:t>
      </w:r>
      <w:hyperlink r:id="rId119" w:history="1">
        <w:r w:rsidRPr="0064642E">
          <w:rPr>
            <w:rFonts w:ascii="Times New Roman" w:eastAsia="Calibri" w:hAnsi="Times New Roman" w:cs="Times New Roman"/>
            <w:kern w:val="0"/>
            <w:sz w:val="28"/>
            <w:szCs w:val="28"/>
            <w:shd w:val="clear" w:color="auto" w:fill="FFFFFF"/>
            <w14:ligatures w14:val="none"/>
          </w:rPr>
          <w:t>https://zakon.rada.gov.ua/laws/card/1701-18</w:t>
        </w:r>
      </w:hyperlink>
      <w:r w:rsidRPr="0064642E">
        <w:rPr>
          <w:rFonts w:ascii="Times New Roman" w:eastAsia="Calibri" w:hAnsi="Times New Roman" w:cs="Times New Roman"/>
          <w:kern w:val="0"/>
          <w:sz w:val="28"/>
          <w:szCs w:val="28"/>
          <w:shd w:val="clear" w:color="auto" w:fill="FFFFFF"/>
          <w14:ligatures w14:val="none"/>
        </w:rPr>
        <w:t xml:space="preserve"> (дата звернення : 11.03.2024).</w:t>
      </w:r>
    </w:p>
    <w:p w14:paraId="6CB653AF" w14:textId="77777777" w:rsidR="00703C94" w:rsidRPr="0064642E" w:rsidRDefault="00703C94" w:rsidP="0064642E">
      <w:pPr>
        <w:numPr>
          <w:ilvl w:val="0"/>
          <w:numId w:val="46"/>
        </w:numPr>
        <w:shd w:val="clear" w:color="auto" w:fill="FFFFFF"/>
        <w:tabs>
          <w:tab w:val="left" w:pos="567"/>
          <w:tab w:val="left" w:pos="851"/>
          <w:tab w:val="left" w:pos="1276"/>
        </w:tabs>
        <w:spacing w:after="0" w:line="360" w:lineRule="auto"/>
        <w:ind w:left="0" w:firstLine="0"/>
        <w:contextualSpacing/>
        <w:jc w:val="both"/>
        <w:rPr>
          <w:rFonts w:ascii="Times New Roman" w:eastAsia="Times New Roman" w:hAnsi="Times New Roman" w:cs="Times New Roman"/>
          <w:kern w:val="0"/>
          <w:sz w:val="28"/>
          <w:szCs w:val="28"/>
          <w:lang w:eastAsia="ru-RU"/>
          <w14:ligatures w14:val="none"/>
        </w:rPr>
      </w:pPr>
      <w:r w:rsidRPr="0064642E">
        <w:rPr>
          <w:rFonts w:ascii="Times New Roman" w:eastAsia="Times New Roman" w:hAnsi="Times New Roman" w:cs="Times New Roman"/>
          <w:kern w:val="0"/>
          <w:sz w:val="28"/>
          <w:szCs w:val="28"/>
          <w:lang w:eastAsia="ru-RU"/>
          <w14:ligatures w14:val="none"/>
        </w:rPr>
        <w:t>Про внесення змін до деяких законодавчих актів України щодо мінімізації потенційного олігархічного впливу на політичні партії, удосконалення механізмів державного фінансування та державного контролю за діяльністю політичних партій. Закон України № 3337-ІХ</w:t>
      </w:r>
      <w:r w:rsidRPr="0064642E">
        <w:rPr>
          <w:rFonts w:ascii="Times New Roman" w:eastAsia="Calibri" w:hAnsi="Times New Roman" w:cs="Times New Roman"/>
          <w:kern w:val="0"/>
          <w:sz w:val="28"/>
          <w:szCs w:val="28"/>
          <w14:ligatures w14:val="none"/>
        </w:rPr>
        <w:t xml:space="preserve"> </w:t>
      </w:r>
      <w:r w:rsidRPr="0064642E">
        <w:rPr>
          <w:rFonts w:ascii="Times New Roman" w:eastAsia="Times New Roman" w:hAnsi="Times New Roman" w:cs="Times New Roman"/>
          <w:kern w:val="0"/>
          <w:sz w:val="28"/>
          <w:szCs w:val="28"/>
          <w:lang w:eastAsia="ru-RU"/>
          <w14:ligatures w14:val="none"/>
        </w:rPr>
        <w:t xml:space="preserve">від 23.08.2023 р. URL : </w:t>
      </w:r>
      <w:hyperlink r:id="rId120" w:anchor="Text" w:history="1">
        <w:r w:rsidRPr="0064642E">
          <w:rPr>
            <w:rFonts w:ascii="Times New Roman" w:eastAsia="Calibri" w:hAnsi="Times New Roman" w:cs="Times New Roman"/>
            <w:kern w:val="0"/>
            <w:sz w:val="28"/>
            <w:szCs w:val="28"/>
            <w14:ligatures w14:val="none"/>
          </w:rPr>
          <w:t>https://zakon.rada.gov.ua/laws/show/3337-20#Text</w:t>
        </w:r>
      </w:hyperlink>
      <w:r w:rsidRPr="0064642E">
        <w:rPr>
          <w:rFonts w:ascii="Times New Roman" w:eastAsia="Times New Roman" w:hAnsi="Times New Roman" w:cs="Times New Roman"/>
          <w:kern w:val="0"/>
          <w:sz w:val="28"/>
          <w:szCs w:val="28"/>
          <w:lang w:eastAsia="ru-RU"/>
          <w14:ligatures w14:val="none"/>
        </w:rPr>
        <w:t xml:space="preserve"> (дата звернення : 17.12.2023).</w:t>
      </w:r>
    </w:p>
    <w:p w14:paraId="29B5576A"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lang w:eastAsia="zh-CN" w:bidi="hi-IN"/>
          <w14:ligatures w14:val="none"/>
        </w:rPr>
      </w:pPr>
      <w:r w:rsidRPr="0064642E">
        <w:rPr>
          <w:rFonts w:ascii="Times New Roman" w:eastAsia="Calibri" w:hAnsi="Times New Roman" w:cs="Times New Roman"/>
          <w:kern w:val="0"/>
          <w:sz w:val="28"/>
          <w:szCs w:val="28"/>
          <w:lang w:eastAsia="zh-CN" w:bidi="hi-IN"/>
          <w14:ligatures w14:val="none"/>
        </w:rPr>
        <w:t>Про внесення змін до деяких законодавчих актів України щодо уточнення положень про конкурсний відбір кандидатур на посаду судді Конституційного Суду України : Закон України № 3277-ІХ від 27.07.2023 р.</w:t>
      </w:r>
      <w:r w:rsidRPr="0064642E">
        <w:rPr>
          <w:rFonts w:ascii="Times New Roman" w:eastAsia="Calibri" w:hAnsi="Times New Roman" w:cs="Times New Roman"/>
          <w:kern w:val="0"/>
          <w:sz w:val="28"/>
          <w:szCs w:val="28"/>
          <w:shd w:val="clear" w:color="auto" w:fill="FFFFFF"/>
          <w14:ligatures w14:val="none"/>
        </w:rPr>
        <w:t xml:space="preserve"> URL : </w:t>
      </w:r>
      <w:hyperlink r:id="rId121" w:anchor="Text" w:history="1">
        <w:r w:rsidRPr="0064642E">
          <w:rPr>
            <w:rFonts w:ascii="Times New Roman" w:eastAsia="Calibri" w:hAnsi="Times New Roman" w:cs="Times New Roman"/>
            <w:kern w:val="0"/>
            <w:sz w:val="28"/>
            <w:szCs w:val="28"/>
            <w:lang w:eastAsia="zh-CN" w:bidi="hi-IN"/>
            <w14:ligatures w14:val="none"/>
          </w:rPr>
          <w:t>https://zakon.rada.gov.ua/laws/show/3277-20#Text</w:t>
        </w:r>
      </w:hyperlink>
      <w:r w:rsidRPr="0064642E">
        <w:rPr>
          <w:rFonts w:ascii="Times New Roman" w:eastAsia="Calibri" w:hAnsi="Times New Roman" w:cs="Times New Roman"/>
          <w:kern w:val="0"/>
          <w:sz w:val="28"/>
          <w:szCs w:val="28"/>
          <w:lang w:eastAsia="zh-CN" w:bidi="hi-IN"/>
          <w14:ligatures w14:val="none"/>
        </w:rPr>
        <w:t xml:space="preserve"> (дата звернення : 28.01.2025).</w:t>
      </w:r>
    </w:p>
    <w:p w14:paraId="2CE73448" w14:textId="77777777" w:rsidR="00703C94" w:rsidRPr="0064642E" w:rsidRDefault="00703C94" w:rsidP="0064642E">
      <w:pPr>
        <w:numPr>
          <w:ilvl w:val="0"/>
          <w:numId w:val="46"/>
        </w:numPr>
        <w:shd w:val="clear" w:color="auto" w:fill="FFFFFF"/>
        <w:tabs>
          <w:tab w:val="left" w:pos="567"/>
          <w:tab w:val="left" w:pos="851"/>
          <w:tab w:val="left" w:pos="1276"/>
        </w:tabs>
        <w:spacing w:after="0" w:line="360" w:lineRule="auto"/>
        <w:ind w:left="0" w:firstLine="0"/>
        <w:contextualSpacing/>
        <w:jc w:val="both"/>
        <w:rPr>
          <w:rFonts w:ascii="Times New Roman" w:eastAsia="NSimSun" w:hAnsi="Times New Roman" w:cs="Times New Roman"/>
          <w:sz w:val="28"/>
          <w:szCs w:val="28"/>
          <w:lang w:eastAsia="zh-CN" w:bidi="hi-IN"/>
          <w14:ligatures w14:val="none"/>
        </w:rPr>
      </w:pPr>
      <w:r w:rsidRPr="0064642E">
        <w:rPr>
          <w:rFonts w:ascii="Times New Roman" w:eastAsia="NSimSun" w:hAnsi="Times New Roman" w:cs="Times New Roman"/>
          <w:sz w:val="28"/>
          <w:szCs w:val="28"/>
          <w:lang w:eastAsia="zh-CN" w:bidi="hi-IN"/>
          <w14:ligatures w14:val="none"/>
        </w:rPr>
        <w:t>Про внесення змін до Закону України «Про запобігання корупції» щодо приведення окремих положень у відповідність до висновків Європейської Комісії щодо України : Закон України. № 3503-IX від 08.12.2023 р.</w:t>
      </w:r>
      <w:r w:rsidRPr="0064642E">
        <w:rPr>
          <w:rFonts w:ascii="Times New Roman" w:eastAsia="Calibri" w:hAnsi="Times New Roman" w:cs="Times New Roman"/>
          <w:kern w:val="0"/>
          <w:sz w:val="28"/>
          <w:szCs w:val="28"/>
          <w:shd w:val="clear" w:color="auto" w:fill="FFFFFF"/>
          <w14:ligatures w14:val="none"/>
        </w:rPr>
        <w:t xml:space="preserve"> URL:  </w:t>
      </w:r>
      <w:hyperlink r:id="rId122" w:anchor="Text" w:history="1">
        <w:r w:rsidRPr="0064642E">
          <w:rPr>
            <w:rFonts w:ascii="Times New Roman" w:eastAsia="Calibri" w:hAnsi="Times New Roman" w:cs="Times New Roman"/>
            <w:kern w:val="0"/>
            <w:sz w:val="28"/>
            <w:szCs w:val="28"/>
            <w:shd w:val="clear" w:color="auto" w:fill="FFFFFF"/>
            <w14:ligatures w14:val="none"/>
          </w:rPr>
          <w:t>https://zakon.rada.gov.ua/laws/show/3503-20#Text</w:t>
        </w:r>
      </w:hyperlink>
      <w:r w:rsidRPr="0064642E">
        <w:rPr>
          <w:rFonts w:ascii="Times New Roman" w:eastAsia="Calibri" w:hAnsi="Times New Roman" w:cs="Times New Roman"/>
          <w:kern w:val="0"/>
          <w:sz w:val="28"/>
          <w:szCs w:val="28"/>
          <w:shd w:val="clear" w:color="auto" w:fill="FFFFFF"/>
          <w14:ligatures w14:val="none"/>
        </w:rPr>
        <w:t xml:space="preserve"> (дата звернення : 07.01.2025).</w:t>
      </w:r>
    </w:p>
    <w:p w14:paraId="3CCD7F87" w14:textId="77777777" w:rsidR="00703C94" w:rsidRPr="0064642E" w:rsidRDefault="00703C94" w:rsidP="0064642E">
      <w:pPr>
        <w:numPr>
          <w:ilvl w:val="0"/>
          <w:numId w:val="46"/>
        </w:numPr>
        <w:shd w:val="clear" w:color="auto" w:fill="FFFFFF"/>
        <w:tabs>
          <w:tab w:val="left" w:pos="567"/>
          <w:tab w:val="left" w:pos="851"/>
          <w:tab w:val="left" w:pos="1276"/>
        </w:tabs>
        <w:spacing w:after="0" w:line="360" w:lineRule="auto"/>
        <w:ind w:left="0" w:firstLine="0"/>
        <w:contextualSpacing/>
        <w:jc w:val="both"/>
        <w:rPr>
          <w:rFonts w:ascii="Times New Roman" w:eastAsia="NSimSun" w:hAnsi="Times New Roman" w:cs="Times New Roman"/>
          <w:sz w:val="28"/>
          <w:szCs w:val="28"/>
          <w:lang w:eastAsia="zh-CN" w:bidi="hi-IN"/>
          <w14:ligatures w14:val="none"/>
        </w:rPr>
      </w:pPr>
      <w:r w:rsidRPr="0064642E">
        <w:rPr>
          <w:rFonts w:ascii="Times New Roman" w:eastAsia="NSimSun" w:hAnsi="Times New Roman" w:cs="Times New Roman"/>
          <w:sz w:val="28"/>
          <w:szCs w:val="28"/>
          <w:lang w:eastAsia="zh-CN" w:bidi="hi-IN"/>
          <w14:ligatures w14:val="none"/>
        </w:rPr>
        <w:t xml:space="preserve">Про внесення змін до Закону України «Про Національне антикорупційне бюро України» щодо посилення інституційної спроможності Національного </w:t>
      </w:r>
      <w:r w:rsidRPr="0064642E">
        <w:rPr>
          <w:rFonts w:ascii="Times New Roman" w:eastAsia="NSimSun" w:hAnsi="Times New Roman" w:cs="Times New Roman"/>
          <w:sz w:val="28"/>
          <w:szCs w:val="28"/>
          <w:lang w:eastAsia="zh-CN" w:bidi="hi-IN"/>
          <w14:ligatures w14:val="none"/>
        </w:rPr>
        <w:lastRenderedPageBreak/>
        <w:t>антикорупційного бюро України № 3502-IX від 08.12.2023 р.</w:t>
      </w:r>
      <w:r w:rsidRPr="0064642E">
        <w:rPr>
          <w:rFonts w:ascii="Times New Roman" w:eastAsia="Calibri" w:hAnsi="Times New Roman" w:cs="Times New Roman"/>
          <w:kern w:val="0"/>
          <w:sz w:val="28"/>
          <w:szCs w:val="28"/>
          <w:shd w:val="clear" w:color="auto" w:fill="FFFFFF"/>
          <w14:ligatures w14:val="none"/>
        </w:rPr>
        <w:t xml:space="preserve"> URL : </w:t>
      </w:r>
      <w:hyperlink r:id="rId123" w:anchor="Text" w:history="1">
        <w:r w:rsidRPr="0064642E">
          <w:rPr>
            <w:rFonts w:ascii="Times New Roman" w:eastAsia="Calibri" w:hAnsi="Times New Roman" w:cs="Times New Roman"/>
            <w:kern w:val="0"/>
            <w:sz w:val="28"/>
            <w:szCs w:val="28"/>
            <w:shd w:val="clear" w:color="auto" w:fill="FFFFFF"/>
            <w14:ligatures w14:val="none"/>
          </w:rPr>
          <w:t>https://zakon.rada.gov.ua/laws/show/3502-20#Text</w:t>
        </w:r>
      </w:hyperlink>
      <w:r w:rsidRPr="0064642E">
        <w:rPr>
          <w:rFonts w:ascii="Times New Roman" w:eastAsia="Calibri" w:hAnsi="Times New Roman" w:cs="Times New Roman"/>
          <w:kern w:val="0"/>
          <w:sz w:val="28"/>
          <w:szCs w:val="28"/>
          <w:shd w:val="clear" w:color="auto" w:fill="FFFFFF"/>
          <w14:ligatures w14:val="none"/>
        </w:rPr>
        <w:t xml:space="preserve"> (дата звернення : 11.02.2024).</w:t>
      </w:r>
    </w:p>
    <w:p w14:paraId="32A241EC"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lang w:eastAsia="zh-CN" w:bidi="hi-IN"/>
          <w14:ligatures w14:val="none"/>
        </w:rPr>
      </w:pPr>
      <w:r w:rsidRPr="0064642E">
        <w:rPr>
          <w:rFonts w:ascii="Times New Roman" w:eastAsia="Calibri" w:hAnsi="Times New Roman" w:cs="Times New Roman"/>
          <w:kern w:val="0"/>
          <w:sz w:val="28"/>
          <w:szCs w:val="28"/>
          <w:lang w:eastAsia="zh-CN" w:bidi="hi-IN"/>
          <w14:ligatures w14:val="none"/>
        </w:rPr>
        <w:t xml:space="preserve">Про внесення змін до Кримінального та Кримінального процесуального кодексів України у зв’язку з ратифікацією Додаткового протоколу до Конвенції Ради Європи про запобігання тероризму, а також до деяких законодавчих актів України щодо вдосконалення боротьби з тероризмом : Закон України від 21.03.2023 р. URL : </w:t>
      </w:r>
      <w:hyperlink r:id="rId124" w:anchor="Text" w:history="1">
        <w:r w:rsidRPr="0064642E">
          <w:rPr>
            <w:rFonts w:ascii="Times New Roman" w:eastAsia="Calibri" w:hAnsi="Times New Roman" w:cs="Times New Roman"/>
            <w:kern w:val="0"/>
            <w:sz w:val="28"/>
            <w:szCs w:val="28"/>
            <w:lang w:eastAsia="zh-CN" w:bidi="hi-IN"/>
            <w14:ligatures w14:val="none"/>
          </w:rPr>
          <w:t>https://zakon.rada.gov.ua/laws/show/2997-20#Text</w:t>
        </w:r>
      </w:hyperlink>
      <w:r w:rsidRPr="0064642E">
        <w:rPr>
          <w:rFonts w:ascii="Times New Roman" w:eastAsia="Calibri" w:hAnsi="Times New Roman" w:cs="Times New Roman"/>
          <w:kern w:val="0"/>
          <w:sz w:val="28"/>
          <w:szCs w:val="28"/>
          <w:lang w:eastAsia="zh-CN" w:bidi="hi-IN"/>
          <w14:ligatures w14:val="none"/>
        </w:rPr>
        <w:t xml:space="preserve"> (дата звернення : 15.12.2024).</w:t>
      </w:r>
    </w:p>
    <w:p w14:paraId="15C7D972"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Про двадцять принципів боротьби з корупцією : Резолюція (97) 24 Комітету міністрів Ради Європи № 994_845 від 06.11.1997 р. URL : http://nkkspk. com.ua/ru/rezolyuciya-97-24-komiteta-ministrov-soveta-evropy-o-dvadcati-principax-borby-s-korrupciej/ (дата звернення : 02.03.2024).</w:t>
      </w:r>
    </w:p>
    <w:p w14:paraId="2EEDB4AB"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Про державну службу : Закон України № 889-VIII від 10.12.2015 р. URL : </w:t>
      </w:r>
      <w:hyperlink r:id="rId125" w:anchor="Text" w:history="1">
        <w:r w:rsidRPr="0064642E">
          <w:rPr>
            <w:rFonts w:ascii="Times New Roman" w:eastAsia="Calibri" w:hAnsi="Times New Roman" w:cs="Times New Roman"/>
            <w:kern w:val="0"/>
            <w:sz w:val="28"/>
            <w:szCs w:val="28"/>
            <w14:ligatures w14:val="none"/>
          </w:rPr>
          <w:t>https://zakon.rada.gov.ua/laws/show/889-19#Text</w:t>
        </w:r>
      </w:hyperlink>
      <w:r w:rsidRPr="0064642E">
        <w:rPr>
          <w:rFonts w:ascii="Times New Roman" w:eastAsia="Calibri" w:hAnsi="Times New Roman" w:cs="Times New Roman"/>
          <w:kern w:val="0"/>
          <w:sz w:val="28"/>
          <w:szCs w:val="28"/>
          <w14:ligatures w14:val="none"/>
        </w:rPr>
        <w:t xml:space="preserve"> (дата звернення : 03.04.2024).</w:t>
      </w:r>
    </w:p>
    <w:p w14:paraId="7038DE2F"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Про запобігання корупції : Закон України </w:t>
      </w:r>
      <w:r w:rsidRPr="0064642E">
        <w:rPr>
          <w:rFonts w:ascii="Times New Roman" w:eastAsia="Calibri" w:hAnsi="Times New Roman" w:cs="Times New Roman"/>
          <w:kern w:val="0"/>
          <w:sz w:val="28"/>
          <w:szCs w:val="28"/>
          <w:shd w:val="clear" w:color="auto" w:fill="FFFFFF"/>
          <w14:ligatures w14:val="none"/>
        </w:rPr>
        <w:t>№ 1700-VII</w:t>
      </w:r>
      <w:r w:rsidRPr="0064642E">
        <w:rPr>
          <w:rFonts w:ascii="Times New Roman" w:eastAsia="Calibri" w:hAnsi="Times New Roman" w:cs="Times New Roman"/>
          <w:kern w:val="0"/>
          <w:sz w:val="28"/>
          <w:szCs w:val="28"/>
          <w14:ligatures w14:val="none"/>
        </w:rPr>
        <w:t xml:space="preserve"> від 14.10.2014 р.</w:t>
      </w:r>
      <w:r w:rsidRPr="0064642E">
        <w:rPr>
          <w:rFonts w:ascii="Times New Roman" w:eastAsia="Calibri" w:hAnsi="Times New Roman" w:cs="Times New Roman"/>
          <w:kern w:val="0"/>
          <w:sz w:val="28"/>
          <w:szCs w:val="28"/>
          <w:shd w:val="clear" w:color="auto" w:fill="FFFFFF"/>
          <w14:ligatures w14:val="none"/>
        </w:rPr>
        <w:t xml:space="preserve"> URL : </w:t>
      </w:r>
      <w:hyperlink r:id="rId126" w:history="1">
        <w:r w:rsidRPr="0064642E">
          <w:rPr>
            <w:rFonts w:ascii="Times New Roman" w:eastAsia="Calibri" w:hAnsi="Times New Roman" w:cs="Times New Roman"/>
            <w:kern w:val="0"/>
            <w:sz w:val="28"/>
            <w:szCs w:val="28"/>
            <w:shd w:val="clear" w:color="auto" w:fill="FFFFFF"/>
            <w14:ligatures w14:val="none"/>
          </w:rPr>
          <w:t>https://zakon.rada.gov.ua/laws/card/1700-18</w:t>
        </w:r>
      </w:hyperlink>
      <w:r w:rsidRPr="0064642E">
        <w:rPr>
          <w:rFonts w:ascii="Times New Roman" w:eastAsia="Calibri" w:hAnsi="Times New Roman" w:cs="Times New Roman"/>
          <w:kern w:val="0"/>
          <w:sz w:val="28"/>
          <w:szCs w:val="28"/>
          <w:shd w:val="clear" w:color="auto" w:fill="FFFFFF"/>
          <w14:ligatures w14:val="none"/>
        </w:rPr>
        <w:t xml:space="preserve"> (дата звернення : 09.10.2022).</w:t>
      </w:r>
    </w:p>
    <w:p w14:paraId="50B097A6" w14:textId="77777777" w:rsidR="00703C94" w:rsidRPr="0064642E" w:rsidRDefault="00703C94" w:rsidP="0064642E">
      <w:pPr>
        <w:widowControl w:val="0"/>
        <w:numPr>
          <w:ilvl w:val="0"/>
          <w:numId w:val="46"/>
        </w:numPr>
        <w:shd w:val="clear" w:color="auto" w:fill="FFFFFF"/>
        <w:tabs>
          <w:tab w:val="left" w:pos="567"/>
          <w:tab w:val="left" w:pos="851"/>
          <w:tab w:val="left" w:pos="1276"/>
        </w:tabs>
        <w:autoSpaceDE w:val="0"/>
        <w:autoSpaceDN w:val="0"/>
        <w:adjustRightInd w:val="0"/>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Про запобігання корупції серед суддів : висновок Консультативної ради європейських суддів № 21. 2018. URL : </w:t>
      </w:r>
      <w:hyperlink r:id="rId127" w:history="1">
        <w:r w:rsidRPr="0064642E">
          <w:rPr>
            <w:rFonts w:ascii="Times New Roman" w:eastAsia="Calibri" w:hAnsi="Times New Roman" w:cs="Times New Roman"/>
            <w:kern w:val="0"/>
            <w:sz w:val="28"/>
            <w:szCs w:val="28"/>
            <w14:ligatures w14:val="none"/>
          </w:rPr>
          <w:t>https://hcj.gov.ua/sites/default/files/field/</w:t>
        </w:r>
      </w:hyperlink>
      <w:r w:rsidRPr="0064642E">
        <w:rPr>
          <w:rFonts w:ascii="Times New Roman" w:eastAsia="Calibri" w:hAnsi="Times New Roman" w:cs="Times New Roman"/>
          <w:kern w:val="0"/>
          <w:sz w:val="28"/>
          <w:szCs w:val="28"/>
          <w14:ligatures w14:val="none"/>
        </w:rPr>
        <w:t xml:space="preserve"> opinio_21_ua_1.pdf (дата звернення : 18.10.2024).</w:t>
      </w:r>
    </w:p>
    <w:p w14:paraId="21B6AEC5"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Про запобігання корупції : Науково-практичний коментар до Закону України. / наук. ред. Хавронюк М. І. Київ : Ваіте, 2018. 472 с. URL : https://wiki.nazk.gov.ua/archive/print/page/3947/29.11.2023/ (дата звернення : 19.03.2021).</w:t>
      </w:r>
    </w:p>
    <w:p w14:paraId="785B91E1"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Про засади державної антикорупційної політики в Україні (Антикорупційна стратегія) на 2014-2017 рр. : Закон України № 1699-VII від 14.10.2014 р. URL : </w:t>
      </w:r>
      <w:hyperlink r:id="rId128" w:anchor="Text" w:history="1">
        <w:r w:rsidRPr="0064642E">
          <w:rPr>
            <w:rFonts w:ascii="Times New Roman" w:eastAsia="Calibri" w:hAnsi="Times New Roman" w:cs="Times New Roman"/>
            <w:kern w:val="0"/>
            <w:sz w:val="28"/>
            <w:szCs w:val="28"/>
            <w14:ligatures w14:val="none"/>
          </w:rPr>
          <w:t>https://zakon.rada.gov.ua/laws/show/1699-18#Text</w:t>
        </w:r>
      </w:hyperlink>
      <w:r w:rsidRPr="0064642E">
        <w:rPr>
          <w:rFonts w:ascii="Times New Roman" w:eastAsia="Calibri" w:hAnsi="Times New Roman" w:cs="Times New Roman"/>
          <w:kern w:val="0"/>
          <w:sz w:val="28"/>
          <w:szCs w:val="28"/>
          <w14:ligatures w14:val="none"/>
        </w:rPr>
        <w:t xml:space="preserve"> (дата звернення : 19.03.2023).</w:t>
      </w:r>
    </w:p>
    <w:p w14:paraId="6BF86E87"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Про засади державної антикорупційної політики на 2021-2025 роки : Закон України від № 2322-IX 20.06.2022 року. URL : https://zakon.rada.gov.ua/laws/ show/2322-20#Text (дата звернення : 25.03.2023).</w:t>
      </w:r>
    </w:p>
    <w:p w14:paraId="34B532BF"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lastRenderedPageBreak/>
        <w:t xml:space="preserve">Про засади запобігання та протидії корупції : Закон України (втратив чинність 10.06.2016). URL : </w:t>
      </w:r>
      <w:hyperlink r:id="rId129" w:anchor="Text" w:history="1">
        <w:r w:rsidRPr="0064642E">
          <w:rPr>
            <w:rFonts w:ascii="Times New Roman" w:eastAsia="Calibri" w:hAnsi="Times New Roman" w:cs="Times New Roman"/>
            <w:kern w:val="0"/>
            <w:sz w:val="28"/>
            <w:szCs w:val="28"/>
            <w14:ligatures w14:val="none"/>
          </w:rPr>
          <w:t>https://zakon.rada.gov.ua/laws/show/3206-17#Text</w:t>
        </w:r>
      </w:hyperlink>
      <w:r w:rsidRPr="0064642E">
        <w:rPr>
          <w:rFonts w:ascii="Times New Roman" w:eastAsia="Calibri" w:hAnsi="Times New Roman" w:cs="Times New Roman"/>
          <w:kern w:val="0"/>
          <w:sz w:val="28"/>
          <w:szCs w:val="28"/>
          <w14:ligatures w14:val="none"/>
        </w:rPr>
        <w:t xml:space="preserve"> (дата звернення : 05.03.2024).</w:t>
      </w:r>
    </w:p>
    <w:p w14:paraId="26688D0D"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lang w:eastAsia="zh-CN" w:bidi="hi-IN"/>
          <w14:ligatures w14:val="none"/>
        </w:rPr>
      </w:pPr>
      <w:r w:rsidRPr="0064642E">
        <w:rPr>
          <w:rFonts w:ascii="Times New Roman" w:eastAsia="Calibri" w:hAnsi="Times New Roman" w:cs="Times New Roman"/>
          <w:kern w:val="0"/>
          <w:sz w:val="28"/>
          <w:szCs w:val="28"/>
          <w:lang w:eastAsia="zh-CN" w:bidi="hi-IN"/>
          <w14:ligatures w14:val="none"/>
        </w:rPr>
        <w:t>Про затвердження Порядку здійснення нагляду у сфері запобігання та протидії легалізації (відмиванню) доходів, одержаних злочинним шляхом, фінансуванню тероризму та фінансуванню розповсюдження зброї масового знищення за діяльністю суб’єктів первинного фінансового моніторингу, державне регулювання та нагляд за діяльністю яких здійснюють Міністерство фінансів, Міністерство юстиції, Міністерство цифрової трансформації : Постанова Кабінету Міністрів України № 662</w:t>
      </w:r>
      <w:r w:rsidRPr="0064642E">
        <w:rPr>
          <w:rFonts w:ascii="Times New Roman" w:eastAsia="Calibri" w:hAnsi="Times New Roman" w:cs="Times New Roman"/>
          <w:kern w:val="0"/>
          <w:sz w:val="28"/>
          <w:szCs w:val="28"/>
          <w14:ligatures w14:val="none"/>
        </w:rPr>
        <w:t xml:space="preserve"> </w:t>
      </w:r>
      <w:r w:rsidRPr="0064642E">
        <w:rPr>
          <w:rFonts w:ascii="Times New Roman" w:eastAsia="Calibri" w:hAnsi="Times New Roman" w:cs="Times New Roman"/>
          <w:kern w:val="0"/>
          <w:sz w:val="28"/>
          <w:szCs w:val="28"/>
          <w:lang w:eastAsia="zh-CN" w:bidi="hi-IN"/>
          <w14:ligatures w14:val="none"/>
        </w:rPr>
        <w:t>від 16.06.2023 р.</w:t>
      </w:r>
      <w:r w:rsidRPr="0064642E">
        <w:rPr>
          <w:rFonts w:ascii="Times New Roman" w:eastAsia="Calibri" w:hAnsi="Times New Roman" w:cs="Times New Roman"/>
          <w:kern w:val="0"/>
          <w:sz w:val="28"/>
          <w:szCs w:val="28"/>
          <w:shd w:val="clear" w:color="auto" w:fill="FFFFFF"/>
          <w14:ligatures w14:val="none"/>
        </w:rPr>
        <w:t xml:space="preserve"> </w:t>
      </w:r>
      <w:r w:rsidRPr="0064642E">
        <w:rPr>
          <w:rFonts w:ascii="Times New Roman" w:eastAsia="Calibri" w:hAnsi="Times New Roman" w:cs="Times New Roman"/>
          <w:kern w:val="0"/>
          <w:sz w:val="28"/>
          <w:szCs w:val="28"/>
          <w:lang w:eastAsia="zh-CN" w:bidi="hi-IN"/>
          <w14:ligatures w14:val="none"/>
        </w:rPr>
        <w:t xml:space="preserve">URL : </w:t>
      </w:r>
      <w:hyperlink r:id="rId130" w:history="1">
        <w:r w:rsidRPr="0064642E">
          <w:rPr>
            <w:rFonts w:ascii="Times New Roman" w:eastAsia="Calibri" w:hAnsi="Times New Roman" w:cs="Times New Roman"/>
            <w:kern w:val="0"/>
            <w:sz w:val="28"/>
            <w:szCs w:val="28"/>
            <w:lang w:eastAsia="zh-CN" w:bidi="hi-IN"/>
            <w14:ligatures w14:val="none"/>
          </w:rPr>
          <w:t>https://zakon.rada.gov.ua/laws/</w:t>
        </w:r>
      </w:hyperlink>
      <w:r w:rsidRPr="0064642E">
        <w:rPr>
          <w:rFonts w:ascii="Times New Roman" w:eastAsia="Calibri" w:hAnsi="Times New Roman" w:cs="Times New Roman"/>
          <w:kern w:val="0"/>
          <w:sz w:val="28"/>
          <w:szCs w:val="28"/>
          <w:lang w:eastAsia="zh-CN" w:bidi="hi-IN"/>
          <w14:ligatures w14:val="none"/>
        </w:rPr>
        <w:t xml:space="preserve"> show/662-2023-п#Text (дата звернення : 09.12.2023).</w:t>
      </w:r>
    </w:p>
    <w:p w14:paraId="13F7E007"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lang w:eastAsia="zh-CN" w:bidi="hi-IN"/>
          <w14:ligatures w14:val="none"/>
        </w:rPr>
      </w:pPr>
      <w:r w:rsidRPr="0064642E">
        <w:rPr>
          <w:rFonts w:ascii="Times New Roman" w:eastAsia="Calibri" w:hAnsi="Times New Roman" w:cs="Times New Roman"/>
          <w:kern w:val="0"/>
          <w:sz w:val="28"/>
          <w:szCs w:val="28"/>
          <w:lang w:eastAsia="zh-CN" w:bidi="hi-IN"/>
          <w14:ligatures w14:val="none"/>
        </w:rPr>
        <w:t>Про затвердження Порядку формування переліку іноземних фондових бірж (регульованих ринків), на які розповсюджуються вимоги щодо розкриття інформації про кінцевих бенефіціарних власників : Постанова Кабінету Міністрів України № 602 від 13.06.2023 р. URL :</w:t>
      </w:r>
      <w:r w:rsidRPr="0064642E">
        <w:rPr>
          <w:rFonts w:ascii="Times New Roman" w:eastAsia="Calibri" w:hAnsi="Times New Roman" w:cs="Times New Roman"/>
          <w:kern w:val="0"/>
          <w:sz w:val="28"/>
          <w:szCs w:val="28"/>
          <w14:ligatures w14:val="none"/>
        </w:rPr>
        <w:t xml:space="preserve"> </w:t>
      </w:r>
      <w:hyperlink r:id="rId131" w:anchor="Text" w:history="1">
        <w:r w:rsidRPr="0064642E">
          <w:rPr>
            <w:rFonts w:ascii="Times New Roman" w:eastAsia="Calibri" w:hAnsi="Times New Roman" w:cs="Times New Roman"/>
            <w:kern w:val="0"/>
            <w:sz w:val="28"/>
            <w:szCs w:val="28"/>
            <w:lang w:eastAsia="zh-CN" w:bidi="hi-IN"/>
            <w14:ligatures w14:val="none"/>
          </w:rPr>
          <w:t>https://zakon.rada.gov.ua/laws/show/602-2023-%D0%BF#Text</w:t>
        </w:r>
      </w:hyperlink>
      <w:r w:rsidRPr="0064642E">
        <w:rPr>
          <w:rFonts w:ascii="Times New Roman" w:eastAsia="Calibri" w:hAnsi="Times New Roman" w:cs="Times New Roman"/>
          <w:kern w:val="0"/>
          <w:sz w:val="28"/>
          <w:szCs w:val="28"/>
          <w:lang w:eastAsia="zh-CN" w:bidi="hi-IN"/>
          <w14:ligatures w14:val="none"/>
        </w:rPr>
        <w:t xml:space="preserve"> (дата звернення : 27.11.2023).</w:t>
      </w:r>
    </w:p>
    <w:p w14:paraId="275A17C7"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Про коаліцію. Коаліція КПК ООН. URL : </w:t>
      </w:r>
      <w:hyperlink r:id="rId132" w:history="1">
        <w:r w:rsidRPr="0064642E">
          <w:rPr>
            <w:rFonts w:ascii="Times New Roman" w:eastAsia="Calibri" w:hAnsi="Times New Roman" w:cs="Times New Roman"/>
            <w:kern w:val="0"/>
            <w:sz w:val="28"/>
            <w:szCs w:val="28"/>
            <w14:ligatures w14:val="none"/>
          </w:rPr>
          <w:t>https://uncaccoalition.org/about-us/about-the-coalition/</w:t>
        </w:r>
      </w:hyperlink>
      <w:r w:rsidRPr="0064642E">
        <w:rPr>
          <w:rFonts w:ascii="Times New Roman" w:eastAsia="Calibri" w:hAnsi="Times New Roman" w:cs="Times New Roman"/>
          <w:kern w:val="0"/>
          <w:sz w:val="28"/>
          <w:szCs w:val="28"/>
          <w14:ligatures w14:val="none"/>
        </w:rPr>
        <w:t xml:space="preserve"> (дата звернення : 01.12.2023).</w:t>
      </w:r>
    </w:p>
    <w:p w14:paraId="464EFFB7" w14:textId="77777777" w:rsidR="00703C94" w:rsidRPr="0064642E" w:rsidRDefault="00703C94" w:rsidP="0064642E">
      <w:pPr>
        <w:keepNext/>
        <w:keepLines/>
        <w:numPr>
          <w:ilvl w:val="0"/>
          <w:numId w:val="46"/>
        </w:numPr>
        <w:shd w:val="clear" w:color="auto" w:fill="FFFFFF"/>
        <w:tabs>
          <w:tab w:val="left" w:pos="567"/>
          <w:tab w:val="left" w:pos="851"/>
          <w:tab w:val="left" w:pos="1276"/>
        </w:tabs>
        <w:spacing w:after="0" w:line="360" w:lineRule="auto"/>
        <w:ind w:left="0" w:firstLine="0"/>
        <w:jc w:val="both"/>
        <w:textAlignment w:val="baseline"/>
        <w:outlineLvl w:val="1"/>
        <w:rPr>
          <w:rFonts w:ascii="Times New Roman" w:eastAsia="Times New Roman" w:hAnsi="Times New Roman" w:cs="Times New Roman"/>
          <w:kern w:val="0"/>
          <w:sz w:val="28"/>
          <w:szCs w:val="28"/>
          <w:lang w:eastAsia="ru-RU"/>
          <w14:ligatures w14:val="none"/>
        </w:rPr>
      </w:pPr>
      <w:r w:rsidRPr="0064642E">
        <w:rPr>
          <w:rFonts w:ascii="Times New Roman" w:eastAsia="Times New Roman" w:hAnsi="Times New Roman" w:cs="Times New Roman"/>
          <w:kern w:val="0"/>
          <w:sz w:val="28"/>
          <w:szCs w:val="28"/>
          <w:lang w:eastAsia="ru-RU"/>
          <w14:ligatures w14:val="none"/>
        </w:rPr>
        <w:t xml:space="preserve">Про Національне агентство України з питань виявлення, розшуку та управління активами, одержаними від корупційних та інших злочинів щодо гарантій незалежності та посилення інституційної спроможності : проєкт Закону про внесення змін до Закону України № 12374 від 02.01.2025 р. URL : </w:t>
      </w:r>
      <w:hyperlink r:id="rId133" w:history="1">
        <w:r w:rsidRPr="0064642E">
          <w:rPr>
            <w:rFonts w:ascii="Times New Roman" w:eastAsia="Times New Roman" w:hAnsi="Times New Roman" w:cs="Times New Roman"/>
            <w:kern w:val="0"/>
            <w:sz w:val="28"/>
            <w:szCs w:val="28"/>
            <w:lang w:eastAsia="ru-RU"/>
            <w14:ligatures w14:val="none"/>
          </w:rPr>
          <w:t>https://itd.rada.gov.ua/billinfo/Bills/Card/55540</w:t>
        </w:r>
      </w:hyperlink>
      <w:r w:rsidRPr="0064642E">
        <w:rPr>
          <w:rFonts w:ascii="Times New Roman" w:eastAsia="Times New Roman" w:hAnsi="Times New Roman" w:cs="Times New Roman"/>
          <w:kern w:val="0"/>
          <w:sz w:val="28"/>
          <w:szCs w:val="28"/>
          <w:lang w:eastAsia="ru-RU"/>
          <w14:ligatures w14:val="none"/>
        </w:rPr>
        <w:t xml:space="preserve"> (дата звернення : 18.02.2025).</w:t>
      </w:r>
    </w:p>
    <w:p w14:paraId="5FB4E1D3"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shd w:val="clear" w:color="auto" w:fill="FFFFFF"/>
          <w14:ligatures w14:val="none"/>
        </w:rPr>
      </w:pPr>
      <w:r w:rsidRPr="0064642E">
        <w:rPr>
          <w:rFonts w:ascii="Times New Roman" w:eastAsia="Calibri" w:hAnsi="Times New Roman" w:cs="Times New Roman"/>
          <w:kern w:val="0"/>
          <w:sz w:val="28"/>
          <w:szCs w:val="28"/>
          <w14:ligatures w14:val="none"/>
        </w:rPr>
        <w:t xml:space="preserve">Про Національне антикорупційне бюро України : Закон України № 1698-VІІ від 14.10.2014 р. URL : </w:t>
      </w:r>
      <w:hyperlink r:id="rId134" w:anchor="Text" w:history="1">
        <w:r w:rsidRPr="0064642E">
          <w:rPr>
            <w:rFonts w:ascii="Times New Roman" w:eastAsia="Calibri" w:hAnsi="Times New Roman" w:cs="Times New Roman"/>
            <w:kern w:val="0"/>
            <w:sz w:val="28"/>
            <w:szCs w:val="28"/>
            <w:shd w:val="clear" w:color="auto" w:fill="FFFFFF"/>
            <w14:ligatures w14:val="none"/>
          </w:rPr>
          <w:t>https://zakon.rada.gov.ua/laws/show/1698-18#Text</w:t>
        </w:r>
      </w:hyperlink>
      <w:r w:rsidRPr="0064642E">
        <w:rPr>
          <w:rFonts w:ascii="Times New Roman" w:eastAsia="Calibri" w:hAnsi="Times New Roman" w:cs="Times New Roman"/>
          <w:kern w:val="0"/>
          <w:sz w:val="28"/>
          <w:szCs w:val="28"/>
          <w:shd w:val="clear" w:color="auto" w:fill="FFFFFF"/>
          <w14:ligatures w14:val="none"/>
        </w:rPr>
        <w:t xml:space="preserve"> (дата звернення: 29.04.2024).</w:t>
      </w:r>
    </w:p>
    <w:p w14:paraId="39484D65"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Про Національну раду з питань антикорупційної політики : Указ Президента України № 808/2014 від 14.10.2014 р. URL : </w:t>
      </w:r>
      <w:hyperlink r:id="rId135" w:anchor="Text" w:history="1">
        <w:r w:rsidRPr="0064642E">
          <w:rPr>
            <w:rFonts w:ascii="Times New Roman" w:eastAsia="Calibri" w:hAnsi="Times New Roman" w:cs="Times New Roman"/>
            <w:kern w:val="0"/>
            <w:sz w:val="28"/>
            <w:szCs w:val="28"/>
            <w14:ligatures w14:val="none"/>
          </w:rPr>
          <w:t>https://zakon.rada.gov.ua/laws/ show/808/2014#Text</w:t>
        </w:r>
      </w:hyperlink>
      <w:r w:rsidRPr="0064642E">
        <w:rPr>
          <w:rFonts w:ascii="Times New Roman" w:eastAsia="Calibri" w:hAnsi="Times New Roman" w:cs="Times New Roman"/>
          <w:kern w:val="0"/>
          <w:sz w:val="28"/>
          <w:szCs w:val="28"/>
          <w14:ligatures w14:val="none"/>
        </w:rPr>
        <w:t xml:space="preserve"> (дата звернення : 03.04.2024).</w:t>
      </w:r>
    </w:p>
    <w:p w14:paraId="25CDEB31"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NSimSun" w:hAnsi="Times New Roman" w:cs="Times New Roman"/>
          <w:sz w:val="28"/>
          <w:szCs w:val="28"/>
          <w:lang w:eastAsia="zh-CN" w:bidi="hi-IN"/>
          <w14:ligatures w14:val="none"/>
        </w:rPr>
        <w:lastRenderedPageBreak/>
        <w:t>Про прокуратуру : Закон України</w:t>
      </w:r>
      <w:r w:rsidRPr="0064642E">
        <w:rPr>
          <w:rFonts w:ascii="Times New Roman" w:eastAsia="Calibri" w:hAnsi="Times New Roman" w:cs="Times New Roman"/>
          <w:kern w:val="0"/>
          <w:sz w:val="28"/>
          <w:szCs w:val="28"/>
          <w14:ligatures w14:val="none"/>
        </w:rPr>
        <w:t xml:space="preserve"> </w:t>
      </w:r>
      <w:r w:rsidRPr="0064642E">
        <w:rPr>
          <w:rFonts w:ascii="Times New Roman" w:eastAsia="Calibri" w:hAnsi="Times New Roman" w:cs="Times New Roman"/>
          <w:kern w:val="0"/>
          <w:sz w:val="28"/>
          <w:szCs w:val="28"/>
          <w:shd w:val="clear" w:color="auto" w:fill="FFFFFF"/>
          <w14:ligatures w14:val="none"/>
        </w:rPr>
        <w:t>№ 1697-VII</w:t>
      </w:r>
      <w:r w:rsidRPr="0064642E">
        <w:rPr>
          <w:rFonts w:ascii="Times New Roman" w:eastAsia="Calibri" w:hAnsi="Times New Roman" w:cs="Times New Roman"/>
          <w:kern w:val="0"/>
          <w:sz w:val="28"/>
          <w:szCs w:val="28"/>
          <w14:ligatures w14:val="none"/>
        </w:rPr>
        <w:t xml:space="preserve"> від </w:t>
      </w:r>
      <w:r w:rsidRPr="0064642E">
        <w:rPr>
          <w:rFonts w:ascii="Times New Roman" w:eastAsia="Calibri" w:hAnsi="Times New Roman" w:cs="Times New Roman"/>
          <w:kern w:val="0"/>
          <w:sz w:val="28"/>
          <w:szCs w:val="28"/>
          <w:shd w:val="clear" w:color="auto" w:fill="FFFFFF"/>
          <w14:ligatures w14:val="none"/>
        </w:rPr>
        <w:t>14.10.2014 р.</w:t>
      </w:r>
      <w:r w:rsidRPr="0064642E">
        <w:rPr>
          <w:rFonts w:ascii="Times New Roman" w:eastAsia="Calibri" w:hAnsi="Times New Roman" w:cs="Times New Roman"/>
          <w:kern w:val="0"/>
          <w:sz w:val="28"/>
          <w:szCs w:val="28"/>
          <w14:ligatures w14:val="none"/>
        </w:rPr>
        <w:t xml:space="preserve"> URL : </w:t>
      </w:r>
      <w:hyperlink r:id="rId136" w:anchor="Text" w:history="1">
        <w:r w:rsidRPr="0064642E">
          <w:rPr>
            <w:rFonts w:ascii="Times New Roman" w:eastAsia="Calibri" w:hAnsi="Times New Roman" w:cs="Times New Roman"/>
            <w:kern w:val="0"/>
            <w:sz w:val="28"/>
            <w:szCs w:val="28"/>
            <w14:ligatures w14:val="none"/>
          </w:rPr>
          <w:t>https://zakon.rada.gov.ua/laws/show/1697-18#Text</w:t>
        </w:r>
      </w:hyperlink>
      <w:r w:rsidRPr="0064642E">
        <w:rPr>
          <w:rFonts w:ascii="Times New Roman" w:eastAsia="Calibri" w:hAnsi="Times New Roman" w:cs="Times New Roman"/>
          <w:kern w:val="0"/>
          <w:sz w:val="28"/>
          <w:szCs w:val="28"/>
          <w14:ligatures w14:val="none"/>
        </w:rPr>
        <w:t xml:space="preserve"> (дата звернення: 18.02.2024).</w:t>
      </w:r>
    </w:p>
    <w:p w14:paraId="67C485EC"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Про Стратегію сталого розвитку «Україна-2020» : Указ Президента України № 5/2015 від 12.01.2015 р. URL : </w:t>
      </w:r>
      <w:hyperlink r:id="rId137" w:anchor="Text" w:history="1">
        <w:r w:rsidRPr="0064642E">
          <w:rPr>
            <w:rFonts w:ascii="Times New Roman" w:eastAsia="Calibri" w:hAnsi="Times New Roman" w:cs="Times New Roman"/>
            <w:kern w:val="0"/>
            <w:sz w:val="28"/>
            <w:szCs w:val="28"/>
            <w14:ligatures w14:val="none"/>
          </w:rPr>
          <w:t>https://zakon.rada.gov.ua/laws/show/ 5/2015#Text</w:t>
        </w:r>
      </w:hyperlink>
      <w:r w:rsidRPr="0064642E">
        <w:rPr>
          <w:rFonts w:ascii="Times New Roman" w:eastAsia="Calibri" w:hAnsi="Times New Roman" w:cs="Times New Roman"/>
          <w:kern w:val="0"/>
          <w:sz w:val="28"/>
          <w:szCs w:val="28"/>
          <w14:ligatures w14:val="none"/>
        </w:rPr>
        <w:t xml:space="preserve"> (дата звернення : 03.04.2024).</w:t>
      </w:r>
    </w:p>
    <w:p w14:paraId="7952A7BE"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NSimSun" w:hAnsi="Times New Roman" w:cs="Times New Roman"/>
          <w:sz w:val="28"/>
          <w:szCs w:val="28"/>
          <w:lang w:eastAsia="zh-CN" w:bidi="hi-IN"/>
          <w14:ligatures w14:val="none"/>
        </w:rPr>
        <w:t>Про судоустрій і статус суддів : Закон України</w:t>
      </w:r>
      <w:r w:rsidRPr="0064642E">
        <w:rPr>
          <w:rFonts w:ascii="Times New Roman" w:eastAsia="Calibri" w:hAnsi="Times New Roman" w:cs="Times New Roman"/>
          <w:kern w:val="0"/>
          <w:sz w:val="28"/>
          <w:szCs w:val="28"/>
          <w14:ligatures w14:val="none"/>
        </w:rPr>
        <w:t xml:space="preserve"> </w:t>
      </w:r>
      <w:r w:rsidRPr="0064642E">
        <w:rPr>
          <w:rFonts w:ascii="Times New Roman" w:eastAsia="Calibri" w:hAnsi="Times New Roman" w:cs="Times New Roman"/>
          <w:kern w:val="0"/>
          <w:sz w:val="28"/>
          <w:szCs w:val="28"/>
          <w:shd w:val="clear" w:color="auto" w:fill="FFFFFF"/>
          <w14:ligatures w14:val="none"/>
        </w:rPr>
        <w:t>№ 1402-VIII від</w:t>
      </w:r>
      <w:r w:rsidRPr="0064642E">
        <w:rPr>
          <w:rFonts w:ascii="Times New Roman" w:eastAsia="Calibri" w:hAnsi="Times New Roman" w:cs="Times New Roman"/>
          <w:b/>
          <w:bCs/>
          <w:kern w:val="0"/>
          <w:sz w:val="28"/>
          <w:szCs w:val="28"/>
          <w:shd w:val="clear" w:color="auto" w:fill="FFFFFF"/>
          <w14:ligatures w14:val="none"/>
        </w:rPr>
        <w:t xml:space="preserve"> </w:t>
      </w:r>
      <w:r w:rsidRPr="0064642E">
        <w:rPr>
          <w:rFonts w:ascii="Times New Roman" w:eastAsia="Calibri" w:hAnsi="Times New Roman" w:cs="Times New Roman"/>
          <w:kern w:val="0"/>
          <w:sz w:val="28"/>
          <w:szCs w:val="28"/>
          <w:shd w:val="clear" w:color="auto" w:fill="FFFFFF"/>
          <w14:ligatures w14:val="none"/>
        </w:rPr>
        <w:t xml:space="preserve">02.06.2016 р. URL : </w:t>
      </w:r>
      <w:hyperlink r:id="rId138" w:history="1">
        <w:r w:rsidRPr="0064642E">
          <w:rPr>
            <w:rFonts w:ascii="Times New Roman" w:eastAsia="Calibri" w:hAnsi="Times New Roman" w:cs="Times New Roman"/>
            <w:kern w:val="0"/>
            <w:sz w:val="28"/>
            <w:szCs w:val="28"/>
            <w:shd w:val="clear" w:color="auto" w:fill="FFFFFF"/>
            <w14:ligatures w14:val="none"/>
          </w:rPr>
          <w:t>https://zakon.rada.gov.ua/laws/card/1402-19</w:t>
        </w:r>
      </w:hyperlink>
      <w:r w:rsidRPr="0064642E">
        <w:rPr>
          <w:rFonts w:ascii="Times New Roman" w:eastAsia="Calibri" w:hAnsi="Times New Roman" w:cs="Times New Roman"/>
          <w:kern w:val="0"/>
          <w:sz w:val="28"/>
          <w:szCs w:val="28"/>
          <w:shd w:val="clear" w:color="auto" w:fill="FFFFFF"/>
          <w14:ligatures w14:val="none"/>
        </w:rPr>
        <w:t xml:space="preserve"> (дата звернення: 17.02.2024).</w:t>
      </w:r>
    </w:p>
    <w:p w14:paraId="72FA0B46"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Про схвалення Засад антикорупційної політики : Розпорядження Кабінету Міністрів України № 1688р від 08.12.2009 р. URL  : https://zakon.rada.gov.ua/laws/show/1688-2009-%D1%80#Text (дата звернення : 24.01.2024).</w:t>
      </w:r>
    </w:p>
    <w:p w14:paraId="7D8F61F4" w14:textId="77777777" w:rsidR="00703C94" w:rsidRPr="0064642E" w:rsidRDefault="00703C94" w:rsidP="0064642E">
      <w:pPr>
        <w:widowControl w:val="0"/>
        <w:numPr>
          <w:ilvl w:val="0"/>
          <w:numId w:val="46"/>
        </w:numPr>
        <w:shd w:val="clear" w:color="auto" w:fill="FFFFFF"/>
        <w:tabs>
          <w:tab w:val="left" w:pos="567"/>
          <w:tab w:val="left" w:pos="851"/>
          <w:tab w:val="left" w:pos="1276"/>
        </w:tabs>
        <w:autoSpaceDE w:val="0"/>
        <w:autoSpaceDN w:val="0"/>
        <w:adjustRightInd w:val="0"/>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Про утворення Вищого антикорупційного суду : Закон України № 2470-VIII від 21.06.2018 р. URL : </w:t>
      </w:r>
      <w:hyperlink r:id="rId139" w:anchor="Text" w:history="1">
        <w:r w:rsidRPr="0064642E">
          <w:rPr>
            <w:rFonts w:ascii="Times New Roman" w:eastAsia="Calibri" w:hAnsi="Times New Roman" w:cs="Times New Roman"/>
            <w:kern w:val="0"/>
            <w:sz w:val="28"/>
            <w:szCs w:val="28"/>
            <w:shd w:val="clear" w:color="auto" w:fill="FFFFFF"/>
            <w14:ligatures w14:val="none"/>
          </w:rPr>
          <w:t>https://zakon.rada.gov.ua/laws/show/2470-19#Text</w:t>
        </w:r>
      </w:hyperlink>
      <w:r w:rsidRPr="0064642E">
        <w:rPr>
          <w:rFonts w:ascii="Times New Roman" w:eastAsia="Calibri" w:hAnsi="Times New Roman" w:cs="Times New Roman"/>
          <w:kern w:val="0"/>
          <w:sz w:val="28"/>
          <w:szCs w:val="28"/>
          <w:shd w:val="clear" w:color="auto" w:fill="FFFFFF"/>
          <w14:ligatures w14:val="none"/>
        </w:rPr>
        <w:t xml:space="preserve"> (дата звернення : 04.02.2025).</w:t>
      </w:r>
    </w:p>
    <w:p w14:paraId="00ADD2A4" w14:textId="77777777" w:rsidR="00703C94" w:rsidRPr="0064642E" w:rsidRDefault="00703C94" w:rsidP="0064642E">
      <w:pPr>
        <w:numPr>
          <w:ilvl w:val="0"/>
          <w:numId w:val="46"/>
        </w:numPr>
        <w:shd w:val="clear" w:color="auto" w:fill="FFFFFF"/>
        <w:tabs>
          <w:tab w:val="left" w:pos="567"/>
          <w:tab w:val="left" w:pos="851"/>
          <w:tab w:val="left" w:pos="1276"/>
        </w:tabs>
        <w:spacing w:after="0" w:line="360" w:lineRule="auto"/>
        <w:ind w:left="0" w:firstLine="0"/>
        <w:contextualSpacing/>
        <w:jc w:val="both"/>
        <w:textAlignment w:val="baseline"/>
        <w:outlineLvl w:val="0"/>
        <w:rPr>
          <w:rFonts w:ascii="Times New Roman" w:eastAsia="Times New Roman" w:hAnsi="Times New Roman" w:cs="Times New Roman"/>
          <w:kern w:val="36"/>
          <w:sz w:val="28"/>
          <w:szCs w:val="28"/>
          <w:lang w:eastAsia="ru-RU"/>
          <w14:ligatures w14:val="none"/>
        </w:rPr>
      </w:pPr>
      <w:r w:rsidRPr="0064642E">
        <w:rPr>
          <w:rFonts w:ascii="Times New Roman" w:eastAsia="Times New Roman" w:hAnsi="Times New Roman" w:cs="Times New Roman"/>
          <w:kern w:val="36"/>
          <w:sz w:val="28"/>
          <w:szCs w:val="28"/>
          <w:bdr w:val="none" w:sz="0" w:space="0" w:color="auto" w:frame="1"/>
          <w:lang w:eastAsia="ru-RU"/>
          <w14:ligatures w14:val="none"/>
        </w:rPr>
        <w:t>Програма співпраці з МВФ Механізм розширеного фінансування. URL :</w:t>
      </w:r>
      <w:r w:rsidRPr="0064642E">
        <w:rPr>
          <w:rFonts w:ascii="Times New Roman" w:eastAsia="Calibri" w:hAnsi="Times New Roman" w:cs="Times New Roman"/>
          <w:kern w:val="0"/>
          <w:sz w:val="28"/>
          <w:szCs w:val="28"/>
          <w14:ligatures w14:val="none"/>
        </w:rPr>
        <w:t xml:space="preserve"> </w:t>
      </w:r>
      <w:hyperlink r:id="rId140" w:history="1">
        <w:r w:rsidRPr="0064642E">
          <w:rPr>
            <w:rFonts w:ascii="Times New Roman" w:eastAsia="Calibri" w:hAnsi="Times New Roman" w:cs="Times New Roman"/>
            <w:kern w:val="36"/>
            <w:sz w:val="28"/>
            <w:szCs w:val="28"/>
            <w:bdr w:val="none" w:sz="0" w:space="0" w:color="auto" w:frame="1"/>
            <w14:ligatures w14:val="none"/>
          </w:rPr>
          <w:t>https://mof.gov.ua/uk/mehanizm-rozshirenogo-finansuvannja</w:t>
        </w:r>
      </w:hyperlink>
      <w:r w:rsidRPr="0064642E">
        <w:rPr>
          <w:rFonts w:ascii="Times New Roman" w:eastAsia="Times New Roman" w:hAnsi="Times New Roman" w:cs="Times New Roman"/>
          <w:kern w:val="36"/>
          <w:sz w:val="28"/>
          <w:szCs w:val="28"/>
          <w:bdr w:val="none" w:sz="0" w:space="0" w:color="auto" w:frame="1"/>
          <w:lang w:eastAsia="ru-RU"/>
          <w14:ligatures w14:val="none"/>
        </w:rPr>
        <w:t xml:space="preserve"> (дата звернення : 13.05.2023)</w:t>
      </w:r>
    </w:p>
    <w:p w14:paraId="2776A0F1"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Проти корупції : Конвенція Організації Об’єднаних Націй № 995_с16 від 31.10.2003 р. URL : </w:t>
      </w:r>
      <w:hyperlink r:id="rId141" w:anchor="Text" w:history="1">
        <w:r w:rsidRPr="0064642E">
          <w:rPr>
            <w:rFonts w:ascii="Times New Roman" w:eastAsia="Calibri" w:hAnsi="Times New Roman" w:cs="Times New Roman"/>
            <w:kern w:val="0"/>
            <w:sz w:val="28"/>
            <w:szCs w:val="28"/>
            <w14:ligatures w14:val="none"/>
          </w:rPr>
          <w:t>https://zakon.rada.gov.ua/laws/show/995_c16#Text</w:t>
        </w:r>
      </w:hyperlink>
      <w:r w:rsidRPr="0064642E">
        <w:rPr>
          <w:rFonts w:ascii="Times New Roman" w:eastAsia="Calibri" w:hAnsi="Times New Roman" w:cs="Times New Roman"/>
          <w:kern w:val="0"/>
          <w:sz w:val="28"/>
          <w:szCs w:val="28"/>
          <w14:ligatures w14:val="none"/>
        </w:rPr>
        <w:t xml:space="preserve"> (дата звернення : 20.03.2022).</w:t>
      </w:r>
    </w:p>
    <w:p w14:paraId="0D08FC58"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Рабінович П. М. Основи загальної теорії права та держави : навч. посіб. Львів : Край, 2008. 224 с.</w:t>
      </w:r>
    </w:p>
    <w:p w14:paraId="2CC58331"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Рабінович П. Правовий світогляд (соціально-правова інтерпретація). </w:t>
      </w:r>
      <w:r w:rsidRPr="0064642E">
        <w:rPr>
          <w:rFonts w:ascii="Times New Roman" w:eastAsia="Calibri" w:hAnsi="Times New Roman" w:cs="Times New Roman"/>
          <w:i/>
          <w:kern w:val="0"/>
          <w:sz w:val="28"/>
          <w:szCs w:val="28"/>
          <w14:ligatures w14:val="none"/>
        </w:rPr>
        <w:t>Вісник Національної академії правових наук України.</w:t>
      </w:r>
      <w:r w:rsidRPr="0064642E">
        <w:rPr>
          <w:rFonts w:ascii="Times New Roman" w:eastAsia="Calibri" w:hAnsi="Times New Roman" w:cs="Times New Roman"/>
          <w:kern w:val="0"/>
          <w:sz w:val="28"/>
          <w:szCs w:val="28"/>
          <w14:ligatures w14:val="none"/>
        </w:rPr>
        <w:t xml:space="preserve"> 2014. № 2 (77). С. 5‒16.</w:t>
      </w:r>
    </w:p>
    <w:p w14:paraId="3046A803"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Рекомендація № R (2000) 10 Комітету міністрів Ради Європи державам-членам щодо кодексів поведінки державних службовців від 11.05.2000 р. URL : </w:t>
      </w:r>
      <w:hyperlink r:id="rId142" w:history="1">
        <w:r w:rsidRPr="0064642E">
          <w:rPr>
            <w:rFonts w:ascii="Times New Roman" w:eastAsia="Calibri" w:hAnsi="Times New Roman" w:cs="Times New Roman"/>
            <w:kern w:val="0"/>
            <w:sz w:val="28"/>
            <w:szCs w:val="28"/>
            <w14:ligatures w14:val="none"/>
          </w:rPr>
          <w:t>https://archives.gov.ua/wp-content/uploads/2019/11/Rekomend_poved_DS.pdf</w:t>
        </w:r>
      </w:hyperlink>
      <w:r w:rsidRPr="0064642E">
        <w:rPr>
          <w:rFonts w:ascii="Times New Roman" w:eastAsia="Calibri" w:hAnsi="Times New Roman" w:cs="Times New Roman"/>
          <w:kern w:val="0"/>
          <w:sz w:val="28"/>
          <w:szCs w:val="28"/>
          <w14:ligatures w14:val="none"/>
        </w:rPr>
        <w:t>. (дата звернення : 02.03.2024).</w:t>
      </w:r>
    </w:p>
    <w:p w14:paraId="21A83593"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Рекомендація № R (2003) 4 Комітету міністрів Ради Європи державам-членам «Про загальні правила боротьби з корупцією при фінансування політичних партій </w:t>
      </w:r>
      <w:r w:rsidRPr="0064642E">
        <w:rPr>
          <w:rFonts w:ascii="Times New Roman" w:eastAsia="Calibri" w:hAnsi="Times New Roman" w:cs="Times New Roman"/>
          <w:kern w:val="0"/>
          <w:sz w:val="28"/>
          <w:szCs w:val="28"/>
          <w14:ligatures w14:val="none"/>
        </w:rPr>
        <w:lastRenderedPageBreak/>
        <w:t xml:space="preserve">та виборчих кампаній від 8.04.2003 р. URL : </w:t>
      </w:r>
      <w:hyperlink r:id="rId143" w:history="1">
        <w:r w:rsidRPr="0064642E">
          <w:rPr>
            <w:rFonts w:ascii="Times New Roman" w:eastAsia="Calibri" w:hAnsi="Times New Roman" w:cs="Times New Roman"/>
            <w:kern w:val="0"/>
            <w:sz w:val="28"/>
            <w:szCs w:val="28"/>
            <w14:ligatures w14:val="none"/>
          </w:rPr>
          <w:t>https://zakononline.com.ua/documents/show/232462___232527</w:t>
        </w:r>
      </w:hyperlink>
      <w:r w:rsidRPr="0064642E">
        <w:rPr>
          <w:rFonts w:ascii="Times New Roman" w:eastAsia="Calibri" w:hAnsi="Times New Roman" w:cs="Times New Roman"/>
          <w:kern w:val="0"/>
          <w:sz w:val="28"/>
          <w:szCs w:val="28"/>
          <w14:ligatures w14:val="none"/>
        </w:rPr>
        <w:t xml:space="preserve"> (дата звернення : 02.03.2024).</w:t>
      </w:r>
    </w:p>
    <w:p w14:paraId="4D1C0641"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Р</w:t>
      </w:r>
      <w:r w:rsidRPr="0064642E">
        <w:rPr>
          <w:rFonts w:ascii="Times New Roman" w:eastAsia="NSimSun" w:hAnsi="Times New Roman" w:cs="Times New Roman"/>
          <w:sz w:val="28"/>
          <w:szCs w:val="28"/>
          <w:lang w:eastAsia="zh-CN" w:bidi="hi-IN"/>
          <w14:ligatures w14:val="none"/>
        </w:rPr>
        <w:t xml:space="preserve">ішення Конституційного Суду України </w:t>
      </w:r>
      <w:r w:rsidRPr="0064642E">
        <w:rPr>
          <w:rFonts w:ascii="Times New Roman" w:eastAsia="Calibri" w:hAnsi="Times New Roman" w:cs="Times New Roman"/>
          <w:kern w:val="0"/>
          <w:sz w:val="28"/>
          <w:szCs w:val="28"/>
          <w:shd w:val="clear" w:color="auto" w:fill="FFFFFF"/>
          <w14:ligatures w14:val="none"/>
        </w:rPr>
        <w:t xml:space="preserve">№ 11-р/2020 </w:t>
      </w:r>
      <w:r w:rsidRPr="0064642E">
        <w:rPr>
          <w:rFonts w:ascii="Times New Roman" w:eastAsia="NSimSun" w:hAnsi="Times New Roman" w:cs="Times New Roman"/>
          <w:sz w:val="28"/>
          <w:szCs w:val="28"/>
          <w:lang w:eastAsia="zh-CN" w:bidi="hi-IN"/>
          <w14:ligatures w14:val="none"/>
        </w:rPr>
        <w:t>від</w:t>
      </w:r>
      <w:r w:rsidRPr="0064642E">
        <w:rPr>
          <w:rFonts w:ascii="Times New Roman" w:eastAsia="Calibri" w:hAnsi="Times New Roman" w:cs="Times New Roman"/>
          <w:kern w:val="0"/>
          <w:sz w:val="28"/>
          <w:szCs w:val="28"/>
          <w:shd w:val="clear" w:color="auto" w:fill="FFFFFF"/>
          <w14:ligatures w14:val="none"/>
        </w:rPr>
        <w:t xml:space="preserve"> </w:t>
      </w:r>
      <w:r w:rsidRPr="0064642E">
        <w:rPr>
          <w:rFonts w:ascii="Times New Roman" w:eastAsia="NSimSun" w:hAnsi="Times New Roman" w:cs="Times New Roman"/>
          <w:sz w:val="28"/>
          <w:szCs w:val="28"/>
          <w:lang w:eastAsia="zh-CN" w:bidi="hi-IN"/>
          <w14:ligatures w14:val="none"/>
        </w:rPr>
        <w:t>16.09.2020 р</w:t>
      </w:r>
      <w:r w:rsidRPr="0064642E">
        <w:rPr>
          <w:rFonts w:ascii="Times New Roman" w:eastAsia="Calibri" w:hAnsi="Times New Roman" w:cs="Times New Roman"/>
          <w:kern w:val="0"/>
          <w:sz w:val="28"/>
          <w:szCs w:val="28"/>
          <w:shd w:val="clear" w:color="auto" w:fill="FFFFFF"/>
          <w14:ligatures w14:val="none"/>
        </w:rPr>
        <w:t>. URL :</w:t>
      </w:r>
      <w:r w:rsidRPr="0064642E">
        <w:rPr>
          <w:rFonts w:ascii="Times New Roman" w:eastAsia="Calibri" w:hAnsi="Times New Roman" w:cs="Times New Roman"/>
          <w:kern w:val="0"/>
          <w:sz w:val="28"/>
          <w:szCs w:val="28"/>
          <w14:ligatures w14:val="none"/>
        </w:rPr>
        <w:t xml:space="preserve"> </w:t>
      </w:r>
      <w:hyperlink r:id="rId144" w:anchor="Text" w:history="1">
        <w:r w:rsidRPr="0064642E">
          <w:rPr>
            <w:rFonts w:ascii="Times New Roman" w:eastAsia="Calibri" w:hAnsi="Times New Roman" w:cs="Times New Roman"/>
            <w:kern w:val="0"/>
            <w:sz w:val="28"/>
            <w:szCs w:val="28"/>
            <w:shd w:val="clear" w:color="auto" w:fill="FFFFFF"/>
            <w14:ligatures w14:val="none"/>
          </w:rPr>
          <w:t>https://zakon.rada.gov.ua/laws/show/v011p710-20#Text</w:t>
        </w:r>
      </w:hyperlink>
      <w:r w:rsidRPr="0064642E">
        <w:rPr>
          <w:rFonts w:ascii="Times New Roman" w:eastAsia="Calibri" w:hAnsi="Times New Roman" w:cs="Times New Roman"/>
          <w:kern w:val="0"/>
          <w:sz w:val="28"/>
          <w:szCs w:val="28"/>
          <w:shd w:val="clear" w:color="auto" w:fill="FFFFFF"/>
          <w14:ligatures w14:val="none"/>
        </w:rPr>
        <w:t xml:space="preserve"> (дата звернення : 10.02.2023).</w:t>
      </w:r>
    </w:p>
    <w:p w14:paraId="4728D680"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Р</w:t>
      </w:r>
      <w:r w:rsidRPr="0064642E">
        <w:rPr>
          <w:rFonts w:ascii="Times New Roman" w:eastAsia="NSimSun" w:hAnsi="Times New Roman" w:cs="Times New Roman"/>
          <w:sz w:val="28"/>
          <w:szCs w:val="28"/>
          <w:lang w:eastAsia="zh-CN" w:bidi="hi-IN"/>
          <w14:ligatures w14:val="none"/>
        </w:rPr>
        <w:t xml:space="preserve">ішення Конституційного Суду України </w:t>
      </w:r>
      <w:r w:rsidRPr="0064642E">
        <w:rPr>
          <w:rFonts w:ascii="Times New Roman" w:eastAsia="Calibri" w:hAnsi="Times New Roman" w:cs="Times New Roman"/>
          <w:kern w:val="0"/>
          <w:sz w:val="28"/>
          <w:szCs w:val="28"/>
          <w:shd w:val="clear" w:color="auto" w:fill="FFFFFF"/>
          <w14:ligatures w14:val="none"/>
        </w:rPr>
        <w:t xml:space="preserve">№ 1-р/2019 від 26.02.2019 р.  URL : </w:t>
      </w:r>
      <w:hyperlink r:id="rId145" w:anchor="Text" w:history="1">
        <w:r w:rsidRPr="0064642E">
          <w:rPr>
            <w:rFonts w:ascii="Times New Roman" w:eastAsia="Calibri" w:hAnsi="Times New Roman" w:cs="Times New Roman"/>
            <w:kern w:val="0"/>
            <w:sz w:val="28"/>
            <w:szCs w:val="28"/>
            <w:shd w:val="clear" w:color="auto" w:fill="FFFFFF"/>
            <w14:ligatures w14:val="none"/>
          </w:rPr>
          <w:t>https://zakon.rada.gov.ua/laws/show/v001p710-19#Text</w:t>
        </w:r>
      </w:hyperlink>
      <w:r w:rsidRPr="0064642E">
        <w:rPr>
          <w:rFonts w:ascii="Times New Roman" w:eastAsia="Calibri" w:hAnsi="Times New Roman" w:cs="Times New Roman"/>
          <w:kern w:val="0"/>
          <w:sz w:val="28"/>
          <w:szCs w:val="28"/>
          <w:shd w:val="clear" w:color="auto" w:fill="FFFFFF"/>
          <w14:ligatures w14:val="none"/>
        </w:rPr>
        <w:t xml:space="preserve"> (дата звернення: 18.01.2025).</w:t>
      </w:r>
    </w:p>
    <w:p w14:paraId="04B9B76F" w14:textId="77777777" w:rsidR="00703C94" w:rsidRPr="0064642E" w:rsidRDefault="00703C94" w:rsidP="0064642E">
      <w:pPr>
        <w:widowControl w:val="0"/>
        <w:numPr>
          <w:ilvl w:val="0"/>
          <w:numId w:val="46"/>
        </w:numPr>
        <w:shd w:val="clear" w:color="auto" w:fill="FFFFFF"/>
        <w:tabs>
          <w:tab w:val="left" w:pos="567"/>
          <w:tab w:val="left" w:pos="851"/>
          <w:tab w:val="left" w:pos="1276"/>
        </w:tabs>
        <w:autoSpaceDE w:val="0"/>
        <w:autoSpaceDN w:val="0"/>
        <w:adjustRightInd w:val="0"/>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Роль прокурорів у боротьбі з корупцією та пов’язаною з нею економічною та політичною злочинністю : висновок Консультативної ради європейських прокурорів № 14. 2019. URL : </w:t>
      </w:r>
      <w:hyperlink r:id="rId146" w:history="1">
        <w:r w:rsidRPr="0064642E">
          <w:rPr>
            <w:rFonts w:ascii="Times New Roman" w:eastAsia="Calibri" w:hAnsi="Times New Roman" w:cs="Times New Roman"/>
            <w:kern w:val="0"/>
            <w:sz w:val="28"/>
            <w:szCs w:val="28"/>
            <w14:ligatures w14:val="none"/>
          </w:rPr>
          <w:t>https://rm.coe.int/ccpe-opinion-no-14-2019-ua/1680aa2992</w:t>
        </w:r>
      </w:hyperlink>
      <w:r w:rsidRPr="0064642E">
        <w:rPr>
          <w:rFonts w:ascii="Times New Roman" w:eastAsia="Calibri" w:hAnsi="Times New Roman" w:cs="Times New Roman"/>
          <w:kern w:val="0"/>
          <w:sz w:val="28"/>
          <w:szCs w:val="28"/>
          <w14:ligatures w14:val="none"/>
        </w:rPr>
        <w:t xml:space="preserve"> (дата звернення : 28.07.2024).</w:t>
      </w:r>
    </w:p>
    <w:p w14:paraId="63BEC303" w14:textId="77777777" w:rsidR="00703C94" w:rsidRPr="0064642E" w:rsidRDefault="00703C94" w:rsidP="0064642E">
      <w:pPr>
        <w:numPr>
          <w:ilvl w:val="0"/>
          <w:numId w:val="46"/>
        </w:numPr>
        <w:tabs>
          <w:tab w:val="left" w:pos="0"/>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shd w:val="clear" w:color="auto" w:fill="FFFFFF"/>
          <w14:ligatures w14:val="none"/>
        </w:rPr>
      </w:pPr>
      <w:r w:rsidRPr="0064642E">
        <w:rPr>
          <w:rFonts w:ascii="Times New Roman" w:eastAsia="Calibri" w:hAnsi="Times New Roman" w:cs="Times New Roman"/>
          <w:kern w:val="0"/>
          <w:sz w:val="28"/>
          <w:szCs w:val="28"/>
          <w:shd w:val="clear" w:color="auto" w:fill="FFFFFF"/>
          <w14:ligatures w14:val="none"/>
        </w:rPr>
        <w:t>Романов М. В. Основні засади запобігання корупції. ГО «Харківська правозахисна група». Харків : ТОВ «Видавництво «Права людини», 2017. 176 с.</w:t>
      </w:r>
    </w:p>
    <w:p w14:paraId="284C31F1"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Романюк М. В. Деякі питання антикорупційної експертизи в адміністративному судочинстві. </w:t>
      </w:r>
      <w:r w:rsidRPr="0064642E">
        <w:rPr>
          <w:rFonts w:ascii="Times New Roman" w:eastAsia="Calibri" w:hAnsi="Times New Roman" w:cs="Times New Roman"/>
          <w:i/>
          <w:iCs/>
          <w:kern w:val="0"/>
          <w:sz w:val="28"/>
          <w:szCs w:val="28"/>
          <w14:ligatures w14:val="none"/>
        </w:rPr>
        <w:t>Науковий вісник публічного та приватного права.</w:t>
      </w:r>
      <w:r w:rsidRPr="0064642E">
        <w:rPr>
          <w:rFonts w:ascii="Times New Roman" w:eastAsia="Calibri" w:hAnsi="Times New Roman" w:cs="Times New Roman"/>
          <w:kern w:val="0"/>
          <w:sz w:val="28"/>
          <w:szCs w:val="28"/>
          <w14:ligatures w14:val="none"/>
        </w:rPr>
        <w:t xml:space="preserve"> 2018. Вип. 6. Т. 2. С. 98–103. </w:t>
      </w:r>
    </w:p>
    <w:p w14:paraId="0E24BAF4"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Ростовська К. В. Адміністративно-правові основи державної антикорупційної політики в Україні : автореф. дис. ... д-ра. юрид. наук : 12.00.07. Дніпро, 2019. 38 с. </w:t>
      </w:r>
    </w:p>
    <w:p w14:paraId="3224D24C"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Ростовська К. Міжнародний досвід формування та реалізації антикорупційної політики в інших державах. </w:t>
      </w:r>
      <w:r w:rsidRPr="0064642E">
        <w:rPr>
          <w:rFonts w:ascii="Times New Roman" w:eastAsia="Calibri" w:hAnsi="Times New Roman" w:cs="Times New Roman"/>
          <w:i/>
          <w:iCs/>
          <w:kern w:val="0"/>
          <w:sz w:val="28"/>
          <w:szCs w:val="28"/>
          <w14:ligatures w14:val="none"/>
        </w:rPr>
        <w:t xml:space="preserve">Актуальні проблеми правознавства. </w:t>
      </w:r>
      <w:r w:rsidRPr="0064642E">
        <w:rPr>
          <w:rFonts w:ascii="Times New Roman" w:eastAsia="Calibri" w:hAnsi="Times New Roman" w:cs="Times New Roman"/>
          <w:kern w:val="0"/>
          <w:sz w:val="28"/>
          <w:szCs w:val="28"/>
          <w14:ligatures w14:val="none"/>
        </w:rPr>
        <w:t>2017. Вип. 4. С. 118–122. URL : http://nbuv.gov.ua/UJRN/aprpr_2017_4_21 (дата звернення : 15.05.2023).</w:t>
      </w:r>
    </w:p>
    <w:p w14:paraId="49A4752A"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Руденко М. В. Організаційно-правові основи Спеціалізованої антикорупційної прокуратури. </w:t>
      </w:r>
      <w:r w:rsidRPr="0064642E">
        <w:rPr>
          <w:rFonts w:ascii="Times New Roman" w:eastAsia="Calibri" w:hAnsi="Times New Roman" w:cs="Times New Roman"/>
          <w:i/>
          <w:iCs/>
          <w:kern w:val="0"/>
          <w:sz w:val="28"/>
          <w:szCs w:val="28"/>
          <w14:ligatures w14:val="none"/>
        </w:rPr>
        <w:t>Вісник Харківського національного університету ім. В.Н. Каразіна</w:t>
      </w:r>
      <w:r w:rsidRPr="0064642E">
        <w:rPr>
          <w:rFonts w:ascii="Times New Roman" w:eastAsia="Calibri" w:hAnsi="Times New Roman" w:cs="Times New Roman"/>
          <w:kern w:val="0"/>
          <w:sz w:val="28"/>
          <w:szCs w:val="28"/>
          <w14:ligatures w14:val="none"/>
        </w:rPr>
        <w:t>. 2016. № 21. С. 173–176.</w:t>
      </w:r>
    </w:p>
    <w:p w14:paraId="452FB801"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Рудинець Д. С. Негативний вплив корупції на реалізацію конституційних цінностей та становлення правової державності в Україні.</w:t>
      </w:r>
      <w:r w:rsidRPr="0064642E">
        <w:rPr>
          <w:rFonts w:ascii="Times New Roman" w:eastAsia="Calibri" w:hAnsi="Times New Roman" w:cs="Times New Roman"/>
          <w:i/>
          <w:iCs/>
          <w:kern w:val="0"/>
          <w:sz w:val="28"/>
          <w:szCs w:val="28"/>
          <w14:ligatures w14:val="none"/>
        </w:rPr>
        <w:t xml:space="preserve"> Юридичний науковий електронний журнал. </w:t>
      </w:r>
      <w:r w:rsidRPr="0064642E">
        <w:rPr>
          <w:rFonts w:ascii="Times New Roman" w:eastAsia="Calibri" w:hAnsi="Times New Roman" w:cs="Times New Roman"/>
          <w:kern w:val="0"/>
          <w:sz w:val="28"/>
          <w:szCs w:val="28"/>
          <w14:ligatures w14:val="none"/>
        </w:rPr>
        <w:t>2024. № 8. С. 76–79.</w:t>
      </w:r>
    </w:p>
    <w:p w14:paraId="52B2DFD8"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lastRenderedPageBreak/>
        <w:t>Рудік Н. М. Політика ЄС у сфері запобігання та протидії корупції: ключові виклики та проблеми. Державне управління та місцеве самоврядування. 2020. Вип. 3 (46). С. 35–44. (дата звернення : 17.01.2023).</w:t>
      </w:r>
    </w:p>
    <w:p w14:paraId="3342475F"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Савченко А. В. Корупційні злочини (кримінально-правова характеристика) : навч. посіб. Київ : Центр учб. літ., 2016. 168 с. </w:t>
      </w:r>
    </w:p>
    <w:p w14:paraId="10B8E28E"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Саінчин О. С. Аспекти протидії корупції в Україні та деяких країнах Європи. </w:t>
      </w:r>
      <w:r w:rsidRPr="0064642E">
        <w:rPr>
          <w:rFonts w:ascii="Times New Roman" w:eastAsia="Calibri" w:hAnsi="Times New Roman" w:cs="Times New Roman"/>
          <w:i/>
          <w:iCs/>
          <w:kern w:val="0"/>
          <w:sz w:val="28"/>
          <w:szCs w:val="28"/>
          <w14:ligatures w14:val="none"/>
        </w:rPr>
        <w:t xml:space="preserve">Кримінально-правові та кримінологічні засади протидії корупції </w:t>
      </w:r>
      <w:r w:rsidRPr="0064642E">
        <w:rPr>
          <w:rFonts w:ascii="Times New Roman" w:eastAsia="Calibri" w:hAnsi="Times New Roman" w:cs="Times New Roman"/>
          <w:kern w:val="0"/>
          <w:sz w:val="28"/>
          <w:szCs w:val="28"/>
          <w14:ligatures w14:val="none"/>
        </w:rPr>
        <w:t>: зб. тез доп. V Міжнар. наук.-практ. конф. (м. Харків, 31.03.2017 р.). Харків : ХНУВС, 2017. С. 167–169.</w:t>
      </w:r>
    </w:p>
    <w:p w14:paraId="1FD8094D"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NSimSun" w:hAnsi="Times New Roman" w:cs="Times New Roman"/>
          <w:sz w:val="28"/>
          <w:szCs w:val="28"/>
          <w:lang w:eastAsia="zh-CN" w:bidi="hi-IN"/>
          <w14:ligatures w14:val="none"/>
        </w:rPr>
      </w:pPr>
      <w:r w:rsidRPr="0064642E">
        <w:rPr>
          <w:rFonts w:ascii="Times New Roman" w:eastAsia="NSimSun" w:hAnsi="Times New Roman" w:cs="Times New Roman"/>
          <w:sz w:val="28"/>
          <w:szCs w:val="28"/>
          <w:lang w:eastAsia="zh-CN" w:bidi="hi-IN"/>
          <w14:ligatures w14:val="none"/>
        </w:rPr>
        <w:t xml:space="preserve">Самойленко Л. Я., Назаренко С. А., Перун Н. В. Виклики та бар'єри в реалізації антикорупційної політики на національному та регіональному рівнях. </w:t>
      </w:r>
      <w:r w:rsidRPr="0064642E">
        <w:rPr>
          <w:rFonts w:ascii="Times New Roman" w:eastAsia="NSimSun" w:hAnsi="Times New Roman" w:cs="Times New Roman"/>
          <w:i/>
          <w:sz w:val="28"/>
          <w:szCs w:val="28"/>
          <w:lang w:eastAsia="zh-CN" w:bidi="hi-IN"/>
          <w14:ligatures w14:val="none"/>
        </w:rPr>
        <w:t xml:space="preserve">Економічний простір. </w:t>
      </w:r>
      <w:r w:rsidRPr="0064642E">
        <w:rPr>
          <w:rFonts w:ascii="Times New Roman" w:eastAsia="NSimSun" w:hAnsi="Times New Roman" w:cs="Times New Roman"/>
          <w:sz w:val="28"/>
          <w:szCs w:val="28"/>
          <w:lang w:eastAsia="zh-CN" w:bidi="hi-IN"/>
          <w14:ligatures w14:val="none"/>
        </w:rPr>
        <w:t>2024. № 194. С. 87–91.</w:t>
      </w:r>
      <w:r w:rsidRPr="0064642E">
        <w:rPr>
          <w:rFonts w:ascii="Times New Roman" w:eastAsia="Calibri" w:hAnsi="Times New Roman" w:cs="Times New Roman"/>
          <w:kern w:val="0"/>
          <w:sz w:val="28"/>
          <w:szCs w:val="28"/>
          <w14:ligatures w14:val="none"/>
        </w:rPr>
        <w:t xml:space="preserve"> URL : </w:t>
      </w:r>
      <w:hyperlink r:id="rId147" w:history="1">
        <w:r w:rsidRPr="0064642E">
          <w:rPr>
            <w:rFonts w:ascii="Times New Roman" w:eastAsia="NSimSun" w:hAnsi="Times New Roman" w:cs="Times New Roman"/>
            <w:sz w:val="28"/>
            <w:szCs w:val="28"/>
            <w:lang w:eastAsia="zh-CN" w:bidi="hi-IN"/>
            <w14:ligatures w14:val="none"/>
          </w:rPr>
          <w:t>https://economic-prostir.com.ua/wp-content/uploads/2024/11/194-87-91-samojlenko-2.pdf</w:t>
        </w:r>
      </w:hyperlink>
      <w:r w:rsidRPr="0064642E">
        <w:rPr>
          <w:rFonts w:ascii="Times New Roman" w:eastAsia="NSimSun" w:hAnsi="Times New Roman" w:cs="Times New Roman"/>
          <w:sz w:val="28"/>
          <w:szCs w:val="28"/>
          <w:lang w:eastAsia="zh-CN" w:bidi="hi-IN"/>
          <w14:ligatures w14:val="none"/>
        </w:rPr>
        <w:t xml:space="preserve"> (дата звернення : 30.01.2024).</w:t>
      </w:r>
    </w:p>
    <w:p w14:paraId="3DE98CCA"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Збірка матеріалів по дослідженню зарубіжного досвіду протидії корупції. Агентство Республіки Казахстан з протидії корупції. URL : </w:t>
      </w:r>
      <w:hyperlink r:id="rId148" w:history="1">
        <w:r w:rsidRPr="0064642E">
          <w:rPr>
            <w:rFonts w:ascii="Times New Roman" w:eastAsia="Calibri" w:hAnsi="Times New Roman" w:cs="Times New Roman"/>
            <w:kern w:val="0"/>
            <w:sz w:val="28"/>
            <w:szCs w:val="28"/>
            <w14:ligatures w14:val="none"/>
          </w:rPr>
          <w:t>https://www.gov.kz/memleket/entities/anticorruption/press/article/details/2281?lang</w:t>
        </w:r>
      </w:hyperlink>
      <w:r w:rsidRPr="0064642E">
        <w:rPr>
          <w:rFonts w:ascii="Times New Roman" w:eastAsia="Calibri" w:hAnsi="Times New Roman" w:cs="Times New Roman"/>
          <w:kern w:val="0"/>
          <w:sz w:val="28"/>
          <w:szCs w:val="28"/>
          <w14:ligatures w14:val="none"/>
        </w:rPr>
        <w:t xml:space="preserve"> (дата звернення : 17.09.2023).</w:t>
      </w:r>
    </w:p>
    <w:p w14:paraId="43CAF59A"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Святун О. В. Європейські механізми протидії корупції та шахрайству як чинник статусу кандидата на членство в ЄС для України. 2022. URL : https://e-learning.iir.edu.ua/pluginfile.php/21755/mod_book/chapter/1136/Sviatun_Corruption.pdf (дата звернення : 03.01.2024). </w:t>
      </w:r>
    </w:p>
    <w:p w14:paraId="5C3CF514"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Селіванов В. Правова політика України (деякі теоретичні питання сутності, змісту та технології). </w:t>
      </w:r>
      <w:r w:rsidRPr="0064642E">
        <w:rPr>
          <w:rFonts w:ascii="Times New Roman" w:eastAsia="Calibri" w:hAnsi="Times New Roman" w:cs="Times New Roman"/>
          <w:i/>
          <w:iCs/>
          <w:kern w:val="0"/>
          <w:sz w:val="28"/>
          <w:szCs w:val="28"/>
          <w14:ligatures w14:val="none"/>
        </w:rPr>
        <w:t>Право України.</w:t>
      </w:r>
      <w:r w:rsidRPr="0064642E">
        <w:rPr>
          <w:rFonts w:ascii="Times New Roman" w:eastAsia="Calibri" w:hAnsi="Times New Roman" w:cs="Times New Roman"/>
          <w:kern w:val="0"/>
          <w:sz w:val="28"/>
          <w:szCs w:val="28"/>
          <w14:ligatures w14:val="none"/>
        </w:rPr>
        <w:t xml:space="preserve"> 2001. № 12. С. 6–14.ко</w:t>
      </w:r>
    </w:p>
    <w:p w14:paraId="2992DBD4"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Семьоркіна О. М. Взаємодія держави та інститутів громадянського суспільства: аналіт. зап. URL : https://minjust.gov.ua/m/str_33679 </w:t>
      </w:r>
      <w:r w:rsidRPr="0064642E">
        <w:rPr>
          <w:rFonts w:ascii="Times New Roman" w:eastAsia="Calibri" w:hAnsi="Times New Roman" w:cs="Times New Roman"/>
          <w:bCs/>
          <w:kern w:val="0"/>
          <w:sz w:val="28"/>
          <w:szCs w:val="28"/>
          <w14:ligatures w14:val="none"/>
        </w:rPr>
        <w:t>(дата звернення : 08.12.2024)</w:t>
      </w:r>
      <w:r w:rsidRPr="0064642E">
        <w:rPr>
          <w:rFonts w:ascii="Times New Roman" w:eastAsia="Calibri" w:hAnsi="Times New Roman" w:cs="Times New Roman"/>
          <w:kern w:val="0"/>
          <w:sz w:val="28"/>
          <w:szCs w:val="28"/>
          <w14:ligatures w14:val="none"/>
        </w:rPr>
        <w:t xml:space="preserve">. </w:t>
      </w:r>
    </w:p>
    <w:p w14:paraId="02082C83"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Сербин Р. А. Адміністративна відповідальність за правопорушення, пов’язані з корупцією у Збройних Силах України. </w:t>
      </w:r>
      <w:r w:rsidRPr="0064642E">
        <w:rPr>
          <w:rFonts w:ascii="Times New Roman" w:eastAsia="Calibri" w:hAnsi="Times New Roman" w:cs="Times New Roman"/>
          <w:i/>
          <w:iCs/>
          <w:kern w:val="0"/>
          <w:sz w:val="28"/>
          <w:szCs w:val="28"/>
          <w14:ligatures w14:val="none"/>
        </w:rPr>
        <w:t xml:space="preserve">Юридичний науковий електронний </w:t>
      </w:r>
      <w:r w:rsidRPr="0064642E">
        <w:rPr>
          <w:rFonts w:ascii="Times New Roman" w:eastAsia="Calibri" w:hAnsi="Times New Roman" w:cs="Times New Roman"/>
          <w:i/>
          <w:iCs/>
          <w:kern w:val="0"/>
          <w:sz w:val="28"/>
          <w:szCs w:val="28"/>
          <w14:ligatures w14:val="none"/>
        </w:rPr>
        <w:lastRenderedPageBreak/>
        <w:t>журнал.</w:t>
      </w:r>
      <w:r w:rsidRPr="0064642E">
        <w:rPr>
          <w:rFonts w:ascii="Times New Roman" w:eastAsia="Calibri" w:hAnsi="Times New Roman" w:cs="Times New Roman"/>
          <w:kern w:val="0"/>
          <w:sz w:val="28"/>
          <w:szCs w:val="28"/>
          <w14:ligatures w14:val="none"/>
        </w:rPr>
        <w:t xml:space="preserve"> 2023. № 4. С. 118–120. URL : </w:t>
      </w:r>
      <w:hyperlink r:id="rId149" w:history="1">
        <w:r w:rsidRPr="0064642E">
          <w:rPr>
            <w:rFonts w:ascii="Times New Roman" w:eastAsia="Calibri" w:hAnsi="Times New Roman" w:cs="Times New Roman"/>
            <w:kern w:val="0"/>
            <w:sz w:val="28"/>
            <w:szCs w:val="28"/>
            <w14:ligatures w14:val="none"/>
          </w:rPr>
          <w:t>http://www.lsej.org.ua/ 4_2023/26.pdf</w:t>
        </w:r>
      </w:hyperlink>
      <w:r w:rsidRPr="0064642E">
        <w:rPr>
          <w:rFonts w:ascii="Times New Roman" w:eastAsia="Calibri" w:hAnsi="Times New Roman" w:cs="Times New Roman"/>
          <w:kern w:val="0"/>
          <w:sz w:val="28"/>
          <w:szCs w:val="28"/>
          <w14:ligatures w14:val="none"/>
        </w:rPr>
        <w:t xml:space="preserve"> (дата звернення : 11.10.2024).</w:t>
      </w:r>
    </w:p>
    <w:p w14:paraId="0EA03E90"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Скакун О. Ф. Теорія держави і права: підручник / пер. з рос. Харків : Консум, 2001. 656 с.</w:t>
      </w:r>
    </w:p>
    <w:p w14:paraId="348CCACB"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Скомаров О. Досвід Сінгапуру та Гонконгу щодо функціонування спеціальних антикорупційних органів та можливість його застосування в Україні. </w:t>
      </w:r>
      <w:r w:rsidRPr="0064642E">
        <w:rPr>
          <w:rFonts w:ascii="Times New Roman" w:eastAsia="Calibri" w:hAnsi="Times New Roman" w:cs="Times New Roman"/>
          <w:i/>
          <w:kern w:val="0"/>
          <w:sz w:val="28"/>
          <w:szCs w:val="28"/>
          <w14:ligatures w14:val="none"/>
        </w:rPr>
        <w:t>Актуальні проблеми правознавства</w:t>
      </w:r>
      <w:r w:rsidRPr="0064642E">
        <w:rPr>
          <w:rFonts w:ascii="Times New Roman" w:eastAsia="Calibri" w:hAnsi="Times New Roman" w:cs="Times New Roman"/>
          <w:kern w:val="0"/>
          <w:sz w:val="28"/>
          <w:szCs w:val="28"/>
          <w14:ligatures w14:val="none"/>
        </w:rPr>
        <w:t xml:space="preserve">.  Вип. 4.  2016. С. 90–96. </w:t>
      </w:r>
    </w:p>
    <w:p w14:paraId="184CAC3C"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vertAlign w:val="superscript"/>
          <w14:ligatures w14:val="none"/>
        </w:rPr>
      </w:pPr>
      <w:r w:rsidRPr="0064642E">
        <w:rPr>
          <w:rFonts w:ascii="Times New Roman" w:eastAsia="Calibri" w:hAnsi="Times New Roman" w:cs="Times New Roman"/>
          <w:kern w:val="0"/>
          <w:sz w:val="28"/>
          <w:szCs w:val="28"/>
          <w14:ligatures w14:val="none"/>
        </w:rPr>
        <w:t xml:space="preserve">Скрипнюк О. В. Державний, громадський, міжнародний контроль: нові підходи та пошуки ефективних рішень. </w:t>
      </w:r>
      <w:r w:rsidRPr="0064642E">
        <w:rPr>
          <w:rFonts w:ascii="Times New Roman" w:eastAsia="Calibri" w:hAnsi="Times New Roman" w:cs="Times New Roman"/>
          <w:i/>
          <w:kern w:val="0"/>
          <w:sz w:val="28"/>
          <w:szCs w:val="28"/>
          <w14:ligatures w14:val="none"/>
        </w:rPr>
        <w:t xml:space="preserve">Правова держава. </w:t>
      </w:r>
      <w:r w:rsidRPr="0064642E">
        <w:rPr>
          <w:rFonts w:ascii="Times New Roman" w:eastAsia="Calibri" w:hAnsi="Times New Roman" w:cs="Times New Roman"/>
          <w:kern w:val="0"/>
          <w:sz w:val="28"/>
          <w:szCs w:val="28"/>
          <w14:ligatures w14:val="none"/>
        </w:rPr>
        <w:t xml:space="preserve">2019. Вип. 30. С. 568‒574. URL : </w:t>
      </w:r>
      <w:hyperlink r:id="rId150" w:history="1">
        <w:r w:rsidRPr="0064642E">
          <w:rPr>
            <w:rFonts w:ascii="Times New Roman" w:eastAsia="Calibri" w:hAnsi="Times New Roman" w:cs="Times New Roman"/>
            <w:kern w:val="0"/>
            <w:sz w:val="28"/>
            <w:szCs w:val="28"/>
            <w14:ligatures w14:val="none"/>
          </w:rPr>
          <w:t>http://nbuv.gov.ua/UJRN/PrDe_2019_30_70</w:t>
        </w:r>
      </w:hyperlink>
      <w:r w:rsidRPr="0064642E">
        <w:rPr>
          <w:rFonts w:ascii="Times New Roman" w:eastAsia="Calibri" w:hAnsi="Times New Roman" w:cs="Times New Roman"/>
          <w:kern w:val="0"/>
          <w:sz w:val="28"/>
          <w:szCs w:val="28"/>
          <w14:ligatures w14:val="none"/>
        </w:rPr>
        <w:t xml:space="preserve"> (дата звернення : 04.02.2024).</w:t>
      </w:r>
      <w:r w:rsidRPr="0064642E">
        <w:rPr>
          <w:rFonts w:ascii="Times New Roman" w:eastAsia="Calibri" w:hAnsi="Times New Roman" w:cs="Times New Roman"/>
          <w:kern w:val="0"/>
          <w:sz w:val="28"/>
          <w:szCs w:val="28"/>
          <w:vertAlign w:val="superscript"/>
          <w14:ligatures w14:val="none"/>
        </w:rPr>
        <w:t xml:space="preserve"> </w:t>
      </w:r>
    </w:p>
    <w:p w14:paraId="50782F25"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Скрипнюк О. В. </w:t>
      </w:r>
      <w:r w:rsidRPr="0064642E">
        <w:rPr>
          <w:rFonts w:ascii="Times New Roman" w:eastAsia="Calibri" w:hAnsi="Times New Roman" w:cs="Times New Roman"/>
          <w:bCs/>
          <w:kern w:val="0"/>
          <w:sz w:val="28"/>
          <w:szCs w:val="28"/>
          <w14:ligatures w14:val="none"/>
        </w:rPr>
        <w:t xml:space="preserve">Наукова сфера України: сучасний стан, завдання та перспективи реформування. </w:t>
      </w:r>
      <w:r w:rsidRPr="0064642E">
        <w:rPr>
          <w:rFonts w:ascii="Times New Roman" w:eastAsia="Calibri" w:hAnsi="Times New Roman" w:cs="Times New Roman"/>
          <w:bCs/>
          <w:i/>
          <w:kern w:val="0"/>
          <w:sz w:val="28"/>
          <w:szCs w:val="28"/>
          <w14:ligatures w14:val="none"/>
        </w:rPr>
        <w:t xml:space="preserve">Правова держава.  </w:t>
      </w:r>
      <w:r w:rsidRPr="0064642E">
        <w:rPr>
          <w:rFonts w:ascii="Times New Roman" w:eastAsia="Calibri" w:hAnsi="Times New Roman" w:cs="Times New Roman"/>
          <w:bCs/>
          <w:kern w:val="0"/>
          <w:sz w:val="28"/>
          <w:szCs w:val="28"/>
          <w14:ligatures w14:val="none"/>
        </w:rPr>
        <w:t>2024. Вип. 35. С. 57‒72.</w:t>
      </w:r>
      <w:r w:rsidRPr="0064642E">
        <w:rPr>
          <w:rFonts w:ascii="Times New Roman" w:eastAsia="Times New Roman" w:hAnsi="Times New Roman" w:cs="Times New Roman"/>
          <w:kern w:val="0"/>
          <w:sz w:val="28"/>
          <w:szCs w:val="28"/>
          <w:lang w:eastAsia="ru-RU"/>
          <w14:ligatures w14:val="none"/>
        </w:rPr>
        <w:t xml:space="preserve"> URL : </w:t>
      </w:r>
      <w:hyperlink r:id="rId151" w:history="1">
        <w:r w:rsidRPr="0064642E">
          <w:rPr>
            <w:rFonts w:ascii="Times New Roman" w:eastAsia="Calibri" w:hAnsi="Times New Roman" w:cs="Times New Roman"/>
            <w:kern w:val="0"/>
            <w:sz w:val="28"/>
            <w:szCs w:val="28"/>
            <w14:ligatures w14:val="none"/>
          </w:rPr>
          <w:t>http://nbuv.gov.ua/UJRN/PrDe_2024_35_4</w:t>
        </w:r>
      </w:hyperlink>
      <w:r w:rsidRPr="0064642E">
        <w:rPr>
          <w:rFonts w:ascii="Times New Roman" w:eastAsia="Calibri" w:hAnsi="Times New Roman" w:cs="Times New Roman"/>
          <w:kern w:val="0"/>
          <w:sz w:val="28"/>
          <w:szCs w:val="28"/>
          <w14:ligatures w14:val="none"/>
        </w:rPr>
        <w:t xml:space="preserve"> (дата звернення : 13.01.2023).</w:t>
      </w:r>
    </w:p>
    <w:p w14:paraId="2DB584DF"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Славицька А. К. Адміністративно-правове забезпечення реалізації антикорупційної політики в Україні: поняття та ознаки. </w:t>
      </w:r>
      <w:r w:rsidRPr="0064642E">
        <w:rPr>
          <w:rFonts w:ascii="Times New Roman" w:eastAsia="Calibri" w:hAnsi="Times New Roman" w:cs="Times New Roman"/>
          <w:i/>
          <w:iCs/>
          <w:kern w:val="0"/>
          <w:sz w:val="28"/>
          <w:szCs w:val="28"/>
          <w14:ligatures w14:val="none"/>
        </w:rPr>
        <w:t>Нове українське право.</w:t>
      </w:r>
      <w:r w:rsidRPr="0064642E">
        <w:rPr>
          <w:rFonts w:ascii="Times New Roman" w:eastAsia="Calibri" w:hAnsi="Times New Roman" w:cs="Times New Roman"/>
          <w:kern w:val="0"/>
          <w:sz w:val="28"/>
          <w:szCs w:val="28"/>
          <w14:ligatures w14:val="none"/>
        </w:rPr>
        <w:t xml:space="preserve"> 2022. № 2. С. 107–111. </w:t>
      </w:r>
    </w:p>
    <w:p w14:paraId="27B71E1A"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Сметаніна Н. В. Антикорупціна експертиза як напрям запобігання корупції. </w:t>
      </w:r>
      <w:r w:rsidRPr="0064642E">
        <w:rPr>
          <w:rFonts w:ascii="Times New Roman" w:eastAsia="Calibri" w:hAnsi="Times New Roman" w:cs="Times New Roman"/>
          <w:i/>
          <w:kern w:val="0"/>
          <w:sz w:val="28"/>
          <w:szCs w:val="28"/>
          <w14:ligatures w14:val="none"/>
        </w:rPr>
        <w:t>Часопис Київського університету права</w:t>
      </w:r>
      <w:r w:rsidRPr="0064642E">
        <w:rPr>
          <w:rFonts w:ascii="Times New Roman" w:eastAsia="Calibri" w:hAnsi="Times New Roman" w:cs="Times New Roman"/>
          <w:kern w:val="0"/>
          <w:sz w:val="28"/>
          <w:szCs w:val="28"/>
          <w14:ligatures w14:val="none"/>
        </w:rPr>
        <w:t xml:space="preserve">. 2019. № 1. С. 237–241. </w:t>
      </w:r>
    </w:p>
    <w:p w14:paraId="370AA30A"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Собакарь А. О. Світовий досвід протидії корупції: теорія та практика : матеріали ІІ міжнар. наук.-практ. конф. (м. Дніпро, 17 лист. 2020 р.). Дніпро : Дніпроп. держ. ун‒т внутр. справ, 2020. С. 20‒23.</w:t>
      </w:r>
    </w:p>
    <w:p w14:paraId="2E1D7713"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Соловйов В. Корупція в державному управлінні як феномен глобалізованого світу. </w:t>
      </w:r>
      <w:r w:rsidRPr="0064642E">
        <w:rPr>
          <w:rFonts w:ascii="Times New Roman" w:eastAsia="Calibri" w:hAnsi="Times New Roman" w:cs="Times New Roman"/>
          <w:i/>
          <w:iCs/>
          <w:kern w:val="0"/>
          <w:sz w:val="28"/>
          <w:szCs w:val="28"/>
          <w14:ligatures w14:val="none"/>
        </w:rPr>
        <w:t>Вісник Національної академії державного управління при Президентові України.</w:t>
      </w:r>
      <w:r w:rsidRPr="0064642E">
        <w:rPr>
          <w:rFonts w:ascii="Times New Roman" w:eastAsia="Calibri" w:hAnsi="Times New Roman" w:cs="Times New Roman"/>
          <w:kern w:val="0"/>
          <w:sz w:val="28"/>
          <w:szCs w:val="28"/>
          <w14:ligatures w14:val="none"/>
        </w:rPr>
        <w:t xml:space="preserve">  2012.  Вип. 4. С. 29–37.</w:t>
      </w:r>
    </w:p>
    <w:p w14:paraId="3B6DCF79"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Соловйов В. М. Запобігання і протидія корупції в державному управлінні України : монографія. Київ : Ін-т зак-ва Верховн. Ради України, 2012. 508 с.</w:t>
      </w:r>
    </w:p>
    <w:p w14:paraId="7EBD17F0"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Соловйов В. Теорія «раціонального злочину» як підґрунтя для антикорупційної політики. </w:t>
      </w:r>
      <w:r w:rsidRPr="0064642E">
        <w:rPr>
          <w:rFonts w:ascii="Times New Roman" w:eastAsia="Calibri" w:hAnsi="Times New Roman" w:cs="Times New Roman"/>
          <w:i/>
          <w:iCs/>
          <w:kern w:val="0"/>
          <w:sz w:val="28"/>
          <w:szCs w:val="28"/>
          <w14:ligatures w14:val="none"/>
        </w:rPr>
        <w:t>Вісник Національної академії державного управління</w:t>
      </w:r>
      <w:r w:rsidRPr="0064642E">
        <w:rPr>
          <w:rFonts w:ascii="Times New Roman" w:eastAsia="Calibri" w:hAnsi="Times New Roman" w:cs="Times New Roman"/>
          <w:kern w:val="0"/>
          <w:sz w:val="28"/>
          <w:szCs w:val="28"/>
          <w14:ligatures w14:val="none"/>
        </w:rPr>
        <w:t>. 2011. № 4. С. 39–48.</w:t>
      </w:r>
    </w:p>
    <w:p w14:paraId="374C613A"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lastRenderedPageBreak/>
        <w:t xml:space="preserve">Соснін О. Про необхідність використання світового досвіду в боротьбі з корупцією у вітчизняній практиці. </w:t>
      </w:r>
      <w:r w:rsidRPr="0064642E">
        <w:rPr>
          <w:rFonts w:ascii="Times New Roman" w:eastAsia="Calibri" w:hAnsi="Times New Roman" w:cs="Times New Roman"/>
          <w:i/>
          <w:kern w:val="0"/>
          <w:sz w:val="28"/>
          <w:szCs w:val="28"/>
          <w14:ligatures w14:val="none"/>
        </w:rPr>
        <w:t>Віче</w:t>
      </w:r>
      <w:r w:rsidRPr="0064642E">
        <w:rPr>
          <w:rFonts w:ascii="Times New Roman" w:eastAsia="Calibri" w:hAnsi="Times New Roman" w:cs="Times New Roman"/>
          <w:iCs/>
          <w:kern w:val="0"/>
          <w:sz w:val="28"/>
          <w:szCs w:val="28"/>
          <w14:ligatures w14:val="none"/>
        </w:rPr>
        <w:t>. 2014.</w:t>
      </w:r>
      <w:r w:rsidRPr="0064642E">
        <w:rPr>
          <w:rFonts w:ascii="Times New Roman" w:eastAsia="Calibri" w:hAnsi="Times New Roman" w:cs="Times New Roman"/>
          <w:i/>
          <w:kern w:val="0"/>
          <w:sz w:val="28"/>
          <w:szCs w:val="28"/>
          <w14:ligatures w14:val="none"/>
        </w:rPr>
        <w:t xml:space="preserve"> </w:t>
      </w:r>
      <w:r w:rsidRPr="0064642E">
        <w:rPr>
          <w:rFonts w:ascii="Times New Roman" w:eastAsia="Calibri" w:hAnsi="Times New Roman" w:cs="Times New Roman"/>
          <w:iCs/>
          <w:kern w:val="0"/>
          <w:sz w:val="28"/>
          <w:szCs w:val="28"/>
          <w14:ligatures w14:val="none"/>
        </w:rPr>
        <w:t>№ 1. С. 17.</w:t>
      </w:r>
      <w:r w:rsidRPr="0064642E">
        <w:rPr>
          <w:rFonts w:ascii="Times New Roman" w:eastAsia="Calibri" w:hAnsi="Times New Roman" w:cs="Times New Roman"/>
          <w:i/>
          <w:kern w:val="0"/>
          <w:sz w:val="28"/>
          <w:szCs w:val="28"/>
          <w14:ligatures w14:val="none"/>
        </w:rPr>
        <w:t xml:space="preserve"> </w:t>
      </w:r>
    </w:p>
    <w:p w14:paraId="083ABE79"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Спасенко В. О. Корупція як негативний чинник розвитку системи надання адміністративних послуг в Україні. 2018. URL : https://journals. indexcopernicus.com/api/file/viewByFileId/680051.pdf </w:t>
      </w:r>
      <w:r w:rsidRPr="0064642E">
        <w:rPr>
          <w:rFonts w:ascii="Times New Roman" w:eastAsia="Calibri" w:hAnsi="Times New Roman" w:cs="Times New Roman"/>
          <w:bCs/>
          <w:kern w:val="0"/>
          <w:sz w:val="28"/>
          <w:szCs w:val="28"/>
          <w14:ligatures w14:val="none"/>
        </w:rPr>
        <w:t>(дата звернення : 15.11.2024)</w:t>
      </w:r>
      <w:r w:rsidRPr="0064642E">
        <w:rPr>
          <w:rFonts w:ascii="Times New Roman" w:eastAsia="Calibri" w:hAnsi="Times New Roman" w:cs="Times New Roman"/>
          <w:kern w:val="0"/>
          <w:sz w:val="28"/>
          <w:szCs w:val="28"/>
          <w14:ligatures w14:val="none"/>
        </w:rPr>
        <w:t xml:space="preserve">. </w:t>
      </w:r>
    </w:p>
    <w:p w14:paraId="50A9D79C"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Спасенко В. О. Окремі питання корупційних ризиків у сфері надання надання адміністративних послуг. </w:t>
      </w:r>
      <w:r w:rsidRPr="0064642E">
        <w:rPr>
          <w:rFonts w:ascii="Times New Roman" w:eastAsia="Calibri" w:hAnsi="Times New Roman" w:cs="Times New Roman"/>
          <w:i/>
          <w:kern w:val="0"/>
          <w:sz w:val="28"/>
          <w:szCs w:val="28"/>
          <w14:ligatures w14:val="none"/>
        </w:rPr>
        <w:t>Право і суспільство.</w:t>
      </w:r>
      <w:r w:rsidRPr="0064642E">
        <w:rPr>
          <w:rFonts w:ascii="Times New Roman" w:eastAsia="Calibri" w:hAnsi="Times New Roman" w:cs="Times New Roman"/>
          <w:kern w:val="0"/>
          <w:sz w:val="28"/>
          <w:szCs w:val="28"/>
          <w14:ligatures w14:val="none"/>
        </w:rPr>
        <w:t xml:space="preserve"> 2018. № 5. C. 162–164. URL : http://pravoisuspilstvo.org.ua/archive/2018/5_2018/part_1/30.pdf </w:t>
      </w:r>
      <w:r w:rsidRPr="0064642E">
        <w:rPr>
          <w:rFonts w:ascii="Times New Roman" w:eastAsia="Calibri" w:hAnsi="Times New Roman" w:cs="Times New Roman"/>
          <w:bCs/>
          <w:kern w:val="0"/>
          <w:sz w:val="28"/>
          <w:szCs w:val="28"/>
          <w14:ligatures w14:val="none"/>
        </w:rPr>
        <w:t>(дата звернення : 05.10.2024).</w:t>
      </w:r>
    </w:p>
    <w:p w14:paraId="1EC16998"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Спеціалізовані інституції з боротьби проти корупції: огляд моделей (організація економічного співробітництва і розвитку; мережа боротьби проти корупції для країн Східної Європи і Центральної Азії). URL : http://www.oecd.org/ dataoecd/7/51/39972270.pdf (дата звернення : 23.02.2023).</w:t>
      </w:r>
    </w:p>
    <w:p w14:paraId="7CFCB199"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Сприйняття корупції. URL : </w:t>
      </w:r>
      <w:hyperlink r:id="rId152" w:history="1">
        <w:r w:rsidRPr="0064642E">
          <w:rPr>
            <w:rFonts w:ascii="Times New Roman" w:eastAsia="Calibri" w:hAnsi="Times New Roman" w:cs="Times New Roman"/>
            <w:kern w:val="0"/>
            <w:sz w:val="28"/>
            <w:szCs w:val="28"/>
            <w14:ligatures w14:val="none"/>
          </w:rPr>
          <w:t>https://ti-ukraine.org/ti_format/doslidzhennya/cpi</w:t>
        </w:r>
      </w:hyperlink>
      <w:r w:rsidRPr="0064642E">
        <w:rPr>
          <w:rFonts w:ascii="Times New Roman" w:eastAsia="Calibri" w:hAnsi="Times New Roman" w:cs="Times New Roman"/>
          <w:kern w:val="0"/>
          <w:sz w:val="28"/>
          <w:szCs w:val="28"/>
          <w14:ligatures w14:val="none"/>
        </w:rPr>
        <w:t xml:space="preserve"> (дата звернення : 05.11.2023). </w:t>
      </w:r>
    </w:p>
    <w:p w14:paraId="0536426E"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Стамбульський план дій з боротьби проти корупції. 5-й раунд. Методика оцінювання. URL: </w:t>
      </w:r>
      <w:hyperlink r:id="rId153" w:history="1">
        <w:r w:rsidRPr="0064642E">
          <w:rPr>
            <w:rFonts w:ascii="Times New Roman" w:eastAsia="Calibri" w:hAnsi="Times New Roman" w:cs="Times New Roman"/>
            <w:kern w:val="0"/>
            <w:sz w:val="28"/>
            <w:szCs w:val="28"/>
            <w14:ligatures w14:val="none"/>
          </w:rPr>
          <w:t>https://web-archive.oecd.org/2023-02-09/651278-Istanbul-Anti-Corruption-Action-Plan-5th-Round-Monitoring-Assessment-Framework-RU.pdf</w:t>
        </w:r>
      </w:hyperlink>
      <w:r w:rsidRPr="0064642E">
        <w:rPr>
          <w:rFonts w:ascii="Times New Roman" w:eastAsia="Calibri" w:hAnsi="Times New Roman" w:cs="Times New Roman"/>
          <w:kern w:val="0"/>
          <w:sz w:val="28"/>
          <w:szCs w:val="28"/>
          <w14:ligatures w14:val="none"/>
        </w:rPr>
        <w:t xml:space="preserve"> . (дата звернення : 15.01.2024).</w:t>
      </w:r>
    </w:p>
    <w:p w14:paraId="0D9F3594" w14:textId="77777777" w:rsidR="00703C94" w:rsidRPr="0064642E" w:rsidRDefault="00703C94" w:rsidP="0064642E">
      <w:pPr>
        <w:numPr>
          <w:ilvl w:val="0"/>
          <w:numId w:val="46"/>
        </w:numPr>
        <w:shd w:val="clear" w:color="auto" w:fill="FFFFFF"/>
        <w:tabs>
          <w:tab w:val="left" w:pos="567"/>
          <w:tab w:val="left" w:pos="851"/>
          <w:tab w:val="left" w:pos="1276"/>
        </w:tabs>
        <w:spacing w:after="0" w:line="360" w:lineRule="auto"/>
        <w:ind w:left="0" w:firstLine="0"/>
        <w:jc w:val="both"/>
        <w:rPr>
          <w:rFonts w:ascii="Times New Roman" w:eastAsia="Times New Roman" w:hAnsi="Times New Roman" w:cs="Times New Roman"/>
          <w:kern w:val="0"/>
          <w:sz w:val="28"/>
          <w:szCs w:val="28"/>
          <w:lang w:eastAsia="ru-RU"/>
          <w14:ligatures w14:val="none"/>
        </w:rPr>
      </w:pPr>
      <w:r w:rsidRPr="0064642E">
        <w:rPr>
          <w:rFonts w:ascii="Times New Roman" w:eastAsia="Times New Roman" w:hAnsi="Times New Roman" w:cs="Times New Roman"/>
          <w:kern w:val="0"/>
          <w:sz w:val="28"/>
          <w:szCs w:val="28"/>
          <w:lang w:eastAsia="ru-RU"/>
          <w14:ligatures w14:val="none"/>
        </w:rPr>
        <w:t xml:space="preserve">Стамбульський план дій з боротьби проти корупції. Україна. Узагальнення рекомендацій від 21.01.2004 р. URL : </w:t>
      </w:r>
      <w:hyperlink r:id="rId154" w:anchor="Text" w:history="1">
        <w:r w:rsidRPr="0064642E">
          <w:rPr>
            <w:rFonts w:ascii="Times New Roman" w:eastAsia="Times New Roman" w:hAnsi="Times New Roman" w:cs="Times New Roman"/>
            <w:kern w:val="0"/>
            <w:sz w:val="28"/>
            <w:szCs w:val="28"/>
            <w:lang w:eastAsia="ru-RU"/>
            <w14:ligatures w14:val="none"/>
          </w:rPr>
          <w:t>https://zakon.rada.gov.ua/laws/show/966_001-04#Text</w:t>
        </w:r>
      </w:hyperlink>
      <w:r w:rsidRPr="0064642E">
        <w:rPr>
          <w:rFonts w:ascii="Times New Roman" w:eastAsia="Times New Roman" w:hAnsi="Times New Roman" w:cs="Times New Roman"/>
          <w:kern w:val="0"/>
          <w:sz w:val="28"/>
          <w:szCs w:val="28"/>
          <w:lang w:eastAsia="ru-RU"/>
          <w14:ligatures w14:val="none"/>
        </w:rPr>
        <w:t xml:space="preserve"> (дата звернення : 18.01.2024).</w:t>
      </w:r>
    </w:p>
    <w:p w14:paraId="2FD72A69" w14:textId="77777777" w:rsidR="00703C94" w:rsidRPr="0064642E" w:rsidRDefault="00703C94" w:rsidP="0064642E">
      <w:pPr>
        <w:widowControl w:val="0"/>
        <w:numPr>
          <w:ilvl w:val="0"/>
          <w:numId w:val="46"/>
        </w:numPr>
        <w:shd w:val="clear" w:color="auto" w:fill="FFFFFF"/>
        <w:tabs>
          <w:tab w:val="left" w:pos="567"/>
          <w:tab w:val="left" w:pos="851"/>
          <w:tab w:val="left" w:pos="1276"/>
        </w:tabs>
        <w:autoSpaceDE w:val="0"/>
        <w:autoSpaceDN w:val="0"/>
        <w:adjustRightInd w:val="0"/>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Стан корупції в Україні. Київський міжнародний інститут соціології, 2015. 68 с. URL : </w:t>
      </w:r>
      <w:hyperlink r:id="rId155" w:history="1">
        <w:r w:rsidRPr="0064642E">
          <w:rPr>
            <w:rFonts w:ascii="Times New Roman" w:eastAsia="Calibri" w:hAnsi="Times New Roman" w:cs="Times New Roman"/>
            <w:kern w:val="0"/>
            <w:sz w:val="28"/>
            <w:szCs w:val="28"/>
            <w14:ligatures w14:val="none"/>
          </w:rPr>
          <w:t>https://kiis.com.ua/materials/pr/20161602_corruption/Corruption</w:t>
        </w:r>
      </w:hyperlink>
      <w:r w:rsidRPr="0064642E">
        <w:rPr>
          <w:rFonts w:ascii="Times New Roman" w:eastAsia="Calibri" w:hAnsi="Times New Roman" w:cs="Times New Roman"/>
          <w:kern w:val="0"/>
          <w:sz w:val="28"/>
          <w:szCs w:val="28"/>
          <w14:ligatures w14:val="none"/>
        </w:rPr>
        <w:t xml:space="preserve"> %20in%20Ukraine%202015%20U KR.pdf (дата звернення : 13.01.2025).</w:t>
      </w:r>
    </w:p>
    <w:p w14:paraId="6C82C819"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Стан корупції в Україні 2023: сприйняття, досвід, ставлення. Висновки 7-го етапу Загальнонаціонального опитування. URL : https://engage.org.ua/stan-koruptsii-v-ukraini-2023-spryjniattia-dosvid-stavlennia/ </w:t>
      </w:r>
      <w:r w:rsidRPr="0064642E">
        <w:rPr>
          <w:rFonts w:ascii="Times New Roman" w:eastAsia="Calibri" w:hAnsi="Times New Roman" w:cs="Times New Roman"/>
          <w:bCs/>
          <w:kern w:val="0"/>
          <w:sz w:val="28"/>
          <w:szCs w:val="28"/>
          <w14:ligatures w14:val="none"/>
        </w:rPr>
        <w:t>(дата звернення : 08.04.2024)</w:t>
      </w:r>
      <w:r w:rsidRPr="0064642E">
        <w:rPr>
          <w:rFonts w:ascii="Times New Roman" w:eastAsia="Calibri" w:hAnsi="Times New Roman" w:cs="Times New Roman"/>
          <w:kern w:val="0"/>
          <w:sz w:val="28"/>
          <w:szCs w:val="28"/>
          <w14:ligatures w14:val="none"/>
        </w:rPr>
        <w:t>.</w:t>
      </w:r>
    </w:p>
    <w:p w14:paraId="70434BA2"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Стан корупції в Україні. Порівняльний аналіз загальнонаціональних досліджень: 2007, 2009, 2011 та 2015. Київ, 2015. URL: http://kiis.com.ua/ </w:t>
      </w:r>
      <w:r w:rsidRPr="0064642E">
        <w:rPr>
          <w:rFonts w:ascii="Times New Roman" w:eastAsia="Calibri" w:hAnsi="Times New Roman" w:cs="Times New Roman"/>
          <w:kern w:val="0"/>
          <w:sz w:val="28"/>
          <w:szCs w:val="28"/>
          <w14:ligatures w14:val="none"/>
        </w:rPr>
        <w:lastRenderedPageBreak/>
        <w:t>materials/pr/20161602_corruption/Corruption%20in%20Ukraine%202015%20UKR.pdf (дата звернення : 30.05.2024).</w:t>
      </w:r>
    </w:p>
    <w:p w14:paraId="60B97D10"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shd w:val="clear" w:color="auto" w:fill="FFFFFF"/>
          <w14:ligatures w14:val="none"/>
        </w:rPr>
      </w:pPr>
      <w:r w:rsidRPr="0064642E">
        <w:rPr>
          <w:rFonts w:ascii="Times New Roman" w:eastAsia="Calibri" w:hAnsi="Times New Roman" w:cs="Times New Roman"/>
          <w:kern w:val="0"/>
          <w:sz w:val="28"/>
          <w:szCs w:val="28"/>
          <w14:ligatures w14:val="none"/>
        </w:rPr>
        <w:t xml:space="preserve">Стратегія сталого розвитку «Україна-2020»: цілі, напрями, пріоритети. </w:t>
      </w:r>
      <w:r w:rsidRPr="0064642E">
        <w:rPr>
          <w:rFonts w:ascii="Times New Roman" w:eastAsia="Calibri" w:hAnsi="Times New Roman" w:cs="Times New Roman"/>
          <w:kern w:val="0"/>
          <w:sz w:val="28"/>
          <w:szCs w:val="28"/>
          <w:shd w:val="clear" w:color="auto" w:fill="FFFFFF"/>
          <w14:ligatures w14:val="none"/>
        </w:rPr>
        <w:t xml:space="preserve">URL : </w:t>
      </w:r>
      <w:r w:rsidRPr="0064642E">
        <w:rPr>
          <w:rFonts w:ascii="Times New Roman" w:eastAsia="Calibri" w:hAnsi="Times New Roman" w:cs="Times New Roman"/>
          <w:kern w:val="0"/>
          <w:sz w:val="28"/>
          <w:szCs w:val="28"/>
          <w14:ligatures w14:val="none"/>
        </w:rPr>
        <w:t>https://lawyersunion.org.ua/strategiya-stalogo-rozvytku-ukrayina-2020-tsili-napryamy-priorytety/</w:t>
      </w:r>
      <w:r w:rsidRPr="0064642E">
        <w:rPr>
          <w:rFonts w:ascii="Times New Roman" w:eastAsia="Calibri" w:hAnsi="Times New Roman" w:cs="Times New Roman"/>
          <w:kern w:val="0"/>
          <w:sz w:val="28"/>
          <w:szCs w:val="28"/>
          <w:shd w:val="clear" w:color="auto" w:fill="FFFFFF"/>
          <w14:ligatures w14:val="none"/>
        </w:rPr>
        <w:t xml:space="preserve"> (дата звернення : 17.07.2024).</w:t>
      </w:r>
    </w:p>
    <w:p w14:paraId="46FFA85A"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Стрільцов О. М. Недоліки антикорупційного законодавства в частині розгляду повідомлень про корупцію.</w:t>
      </w:r>
      <w:r w:rsidRPr="0064642E">
        <w:rPr>
          <w:rFonts w:ascii="Times New Roman" w:eastAsia="Calibri" w:hAnsi="Times New Roman" w:cs="Times New Roman"/>
          <w:i/>
          <w:iCs/>
          <w:kern w:val="0"/>
          <w:sz w:val="28"/>
          <w:szCs w:val="28"/>
          <w14:ligatures w14:val="none"/>
        </w:rPr>
        <w:t xml:space="preserve"> Юридичний науковий електронний журнал. </w:t>
      </w:r>
      <w:r w:rsidRPr="0064642E">
        <w:rPr>
          <w:rFonts w:ascii="Times New Roman" w:eastAsia="Calibri" w:hAnsi="Times New Roman" w:cs="Times New Roman"/>
          <w:kern w:val="0"/>
          <w:sz w:val="28"/>
          <w:szCs w:val="28"/>
          <w14:ligatures w14:val="none"/>
        </w:rPr>
        <w:t xml:space="preserve">2022. № 9. С. 372–375. </w:t>
      </w:r>
    </w:p>
    <w:p w14:paraId="58EA60DB"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Судова влада в Україні. Офіційний сайт. URL : </w:t>
      </w:r>
      <w:hyperlink r:id="rId156" w:history="1">
        <w:r w:rsidRPr="0064642E">
          <w:rPr>
            <w:rFonts w:ascii="Times New Roman" w:eastAsia="Calibri" w:hAnsi="Times New Roman" w:cs="Times New Roman"/>
            <w:kern w:val="0"/>
            <w:sz w:val="28"/>
            <w:szCs w:val="28"/>
            <w14:ligatures w14:val="none"/>
          </w:rPr>
          <w:t>https://court.gov.ua</w:t>
        </w:r>
      </w:hyperlink>
      <w:r w:rsidRPr="0064642E">
        <w:rPr>
          <w:rFonts w:ascii="Times New Roman" w:eastAsia="Calibri" w:hAnsi="Times New Roman" w:cs="Times New Roman"/>
          <w:kern w:val="0"/>
          <w:sz w:val="28"/>
          <w:szCs w:val="28"/>
          <w14:ligatures w14:val="none"/>
        </w:rPr>
        <w:t xml:space="preserve"> (дата звернення : 23.09.2023).</w:t>
      </w:r>
    </w:p>
    <w:p w14:paraId="32929B6F"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Супрун Т. М. Зарубіжний досвід запобігання та протидії корупції. </w:t>
      </w:r>
      <w:r w:rsidRPr="0064642E">
        <w:rPr>
          <w:rFonts w:ascii="Times New Roman" w:eastAsia="Calibri" w:hAnsi="Times New Roman" w:cs="Times New Roman"/>
          <w:i/>
          <w:kern w:val="0"/>
          <w:sz w:val="28"/>
          <w:szCs w:val="28"/>
          <w14:ligatures w14:val="none"/>
        </w:rPr>
        <w:t>Міжнародний юридичний вісник: актуальні проблеми сучасності (теорія та практика).</w:t>
      </w:r>
      <w:r w:rsidRPr="0064642E">
        <w:rPr>
          <w:rFonts w:ascii="Times New Roman" w:eastAsia="Calibri" w:hAnsi="Times New Roman" w:cs="Times New Roman"/>
          <w:kern w:val="0"/>
          <w:sz w:val="28"/>
          <w:szCs w:val="28"/>
          <w14:ligatures w14:val="none"/>
        </w:rPr>
        <w:t xml:space="preserve"> 2017. Вип. 2–3 (6–7). С. 199–204. </w:t>
      </w:r>
    </w:p>
    <w:p w14:paraId="3D61BE0D"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bCs/>
          <w:kern w:val="0"/>
          <w:sz w:val="28"/>
          <w:szCs w:val="28"/>
          <w14:ligatures w14:val="none"/>
        </w:rPr>
      </w:pPr>
      <w:r w:rsidRPr="0064642E">
        <w:rPr>
          <w:rFonts w:ascii="Times New Roman" w:eastAsia="Times New Roman" w:hAnsi="Times New Roman" w:cs="Times New Roman"/>
          <w:kern w:val="0"/>
          <w:sz w:val="28"/>
          <w:szCs w:val="28"/>
          <w:lang w:eastAsia="ru-RU"/>
          <w14:ligatures w14:val="none"/>
        </w:rPr>
        <w:t xml:space="preserve">Суховецький О. О., Москвич Л.М. Вищий антикорупційний суд: спеціалізований чи спеціальний? </w:t>
      </w:r>
      <w:r w:rsidRPr="0064642E">
        <w:rPr>
          <w:rFonts w:ascii="Times New Roman" w:eastAsia="Calibri" w:hAnsi="Times New Roman" w:cs="Times New Roman"/>
          <w:i/>
          <w:iCs/>
          <w:kern w:val="0"/>
          <w:sz w:val="28"/>
          <w:szCs w:val="28"/>
          <w14:ligatures w14:val="none"/>
        </w:rPr>
        <w:t>Юридичний науковий електронний журнал.</w:t>
      </w:r>
      <w:r w:rsidRPr="0064642E">
        <w:rPr>
          <w:rFonts w:ascii="Times New Roman" w:eastAsia="Calibri" w:hAnsi="Times New Roman" w:cs="Times New Roman"/>
          <w:kern w:val="0"/>
          <w:sz w:val="28"/>
          <w:szCs w:val="28"/>
          <w14:ligatures w14:val="none"/>
        </w:rPr>
        <w:t xml:space="preserve"> 2021. № 1. С. 483–487. URL : </w:t>
      </w:r>
      <w:hyperlink r:id="rId157" w:history="1">
        <w:r w:rsidRPr="0064642E">
          <w:rPr>
            <w:rFonts w:ascii="Times New Roman" w:eastAsia="Calibri" w:hAnsi="Times New Roman" w:cs="Times New Roman"/>
            <w:kern w:val="0"/>
            <w:sz w:val="28"/>
            <w:szCs w:val="28"/>
            <w14:ligatures w14:val="none"/>
          </w:rPr>
          <w:t>http://lsej.org.ua/12_2022/114.pdf</w:t>
        </w:r>
      </w:hyperlink>
      <w:r w:rsidRPr="0064642E">
        <w:rPr>
          <w:rFonts w:ascii="Times New Roman" w:eastAsia="Calibri" w:hAnsi="Times New Roman" w:cs="Times New Roman"/>
          <w:kern w:val="0"/>
          <w:sz w:val="28"/>
          <w:szCs w:val="28"/>
          <w14:ligatures w14:val="none"/>
        </w:rPr>
        <w:t xml:space="preserve"> </w:t>
      </w:r>
      <w:r w:rsidRPr="0064642E">
        <w:rPr>
          <w:rFonts w:ascii="Times New Roman" w:eastAsia="Calibri" w:hAnsi="Times New Roman" w:cs="Times New Roman"/>
          <w:bCs/>
          <w:kern w:val="0"/>
          <w:sz w:val="28"/>
          <w:szCs w:val="28"/>
          <w14:ligatures w14:val="none"/>
        </w:rPr>
        <w:t>(дата звернення : 05.10.2024).</w:t>
      </w:r>
    </w:p>
    <w:p w14:paraId="69C4D28F"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bCs/>
          <w:kern w:val="0"/>
          <w:sz w:val="28"/>
          <w:szCs w:val="28"/>
          <w14:ligatures w14:val="none"/>
        </w:rPr>
      </w:pPr>
      <w:r w:rsidRPr="0064642E">
        <w:rPr>
          <w:rFonts w:ascii="Times New Roman" w:eastAsia="Calibri" w:hAnsi="Times New Roman" w:cs="Times New Roman"/>
          <w:kern w:val="0"/>
          <w:sz w:val="28"/>
          <w:szCs w:val="28"/>
          <w14:ligatures w14:val="none"/>
        </w:rPr>
        <w:t xml:space="preserve">Тарахонич Т. І. Правова політика як фактор впливу на процес правового регулювання. </w:t>
      </w:r>
      <w:r w:rsidRPr="0064642E">
        <w:rPr>
          <w:rFonts w:ascii="Times New Roman" w:eastAsia="Calibri" w:hAnsi="Times New Roman" w:cs="Times New Roman"/>
          <w:i/>
          <w:iCs/>
          <w:kern w:val="0"/>
          <w:sz w:val="28"/>
          <w:szCs w:val="28"/>
          <w14:ligatures w14:val="none"/>
        </w:rPr>
        <w:t xml:space="preserve">Альманах права. </w:t>
      </w:r>
      <w:r w:rsidRPr="0064642E">
        <w:rPr>
          <w:rFonts w:ascii="Times New Roman" w:eastAsia="Calibri" w:hAnsi="Times New Roman" w:cs="Times New Roman"/>
          <w:kern w:val="0"/>
          <w:sz w:val="28"/>
          <w:szCs w:val="28"/>
          <w14:ligatures w14:val="none"/>
        </w:rPr>
        <w:t xml:space="preserve">2016. Вип. 7. С. 241–245. </w:t>
      </w:r>
    </w:p>
    <w:p w14:paraId="3ECEAFFC"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Теорія держави і права. Академічний курс: підручник / за ред. О. В. Зайчука, Н. М. Оніщенко. Київ : Юрінком Інтер, 2008. 397 с.</w:t>
      </w:r>
    </w:p>
    <w:p w14:paraId="1A422FF0"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Тернавська В. Категорія «правова політика» (теоретико-правовий аналіз). </w:t>
      </w:r>
      <w:r w:rsidRPr="0064642E">
        <w:rPr>
          <w:rFonts w:ascii="Times New Roman" w:eastAsia="Calibri" w:hAnsi="Times New Roman" w:cs="Times New Roman"/>
          <w:i/>
          <w:iCs/>
          <w:kern w:val="0"/>
          <w:sz w:val="28"/>
          <w:szCs w:val="28"/>
          <w14:ligatures w14:val="none"/>
        </w:rPr>
        <w:t>Актуальні проблеми правознавства.</w:t>
      </w:r>
      <w:r w:rsidRPr="0064642E">
        <w:rPr>
          <w:rFonts w:ascii="Times New Roman" w:eastAsia="Calibri" w:hAnsi="Times New Roman" w:cs="Times New Roman"/>
          <w:kern w:val="0"/>
          <w:sz w:val="28"/>
          <w:szCs w:val="28"/>
          <w14:ligatures w14:val="none"/>
        </w:rPr>
        <w:t xml:space="preserve"> 2018. Вип. 4. С. 18–22. </w:t>
      </w:r>
    </w:p>
    <w:p w14:paraId="7835D869"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Тертичка В. В. Державна політика: аналіз та здійснення в Україні. Київ : Видавництво Соломії Павличко «Основи», 2002. 750 с.</w:t>
      </w:r>
    </w:p>
    <w:p w14:paraId="44BC2643"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Технічне керівництво по реалізації Конвенції ООН проти корупції. </w:t>
      </w:r>
      <w:hyperlink r:id="rId158" w:history="1">
        <w:r w:rsidRPr="0064642E">
          <w:rPr>
            <w:rFonts w:ascii="Times New Roman" w:eastAsia="Calibri" w:hAnsi="Times New Roman" w:cs="Times New Roman"/>
            <w:kern w:val="0"/>
            <w:sz w:val="28"/>
            <w:szCs w:val="28"/>
            <w14:ligatures w14:val="none"/>
          </w:rPr>
          <w:t>URL : https://www.unodc.org/documents/treaties/UNCAC/Publications/TechnicalGuide/10-53208_ebook_r.pdf</w:t>
        </w:r>
      </w:hyperlink>
      <w:r w:rsidRPr="0064642E">
        <w:rPr>
          <w:rFonts w:ascii="Times New Roman" w:eastAsia="Calibri" w:hAnsi="Times New Roman" w:cs="Times New Roman"/>
          <w:kern w:val="0"/>
          <w:sz w:val="28"/>
          <w:szCs w:val="28"/>
          <w14:ligatures w14:val="none"/>
        </w:rPr>
        <w:t xml:space="preserve"> </w:t>
      </w:r>
      <w:hyperlink r:id="rId159" w:history="1"/>
      <w:r w:rsidRPr="0064642E">
        <w:rPr>
          <w:rFonts w:ascii="Times New Roman" w:eastAsia="Calibri" w:hAnsi="Times New Roman" w:cs="Times New Roman"/>
          <w:kern w:val="0"/>
          <w:sz w:val="28"/>
          <w:szCs w:val="28"/>
          <w14:ligatures w14:val="none"/>
        </w:rPr>
        <w:t>(дата звернення : 20.11.2023).</w:t>
      </w:r>
    </w:p>
    <w:p w14:paraId="0114A465"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Тихомиров Д.О., Петровський А.В. Антикорупційна політика щодо експертизи нормативно-правових актів: компаративний аспект.</w:t>
      </w:r>
      <w:r w:rsidRPr="0064642E">
        <w:rPr>
          <w:rFonts w:ascii="Times New Roman" w:eastAsia="Calibri" w:hAnsi="Times New Roman" w:cs="Times New Roman"/>
          <w:i/>
          <w:kern w:val="0"/>
          <w:sz w:val="28"/>
          <w:szCs w:val="28"/>
          <w14:ligatures w14:val="none"/>
        </w:rPr>
        <w:t xml:space="preserve"> Юридичний </w:t>
      </w:r>
      <w:r w:rsidRPr="0064642E">
        <w:rPr>
          <w:rFonts w:ascii="Times New Roman" w:eastAsia="Calibri" w:hAnsi="Times New Roman" w:cs="Times New Roman"/>
          <w:i/>
          <w:kern w:val="0"/>
          <w:sz w:val="28"/>
          <w:szCs w:val="28"/>
          <w14:ligatures w14:val="none"/>
        </w:rPr>
        <w:lastRenderedPageBreak/>
        <w:t>науковий електронний журнал.</w:t>
      </w:r>
      <w:r w:rsidRPr="0064642E">
        <w:rPr>
          <w:rFonts w:ascii="Times New Roman" w:eastAsia="Calibri" w:hAnsi="Times New Roman" w:cs="Times New Roman"/>
          <w:kern w:val="0"/>
          <w:sz w:val="28"/>
          <w:szCs w:val="28"/>
          <w14:ligatures w14:val="none"/>
        </w:rPr>
        <w:t xml:space="preserve"> 2025. № 1. С. 651-654. URL : </w:t>
      </w:r>
      <w:hyperlink r:id="rId160" w:history="1">
        <w:r w:rsidRPr="0064642E">
          <w:rPr>
            <w:rFonts w:ascii="Times New Roman" w:eastAsia="Calibri" w:hAnsi="Times New Roman" w:cs="Times New Roman"/>
            <w:kern w:val="0"/>
            <w:sz w:val="28"/>
            <w:szCs w:val="28"/>
            <w14:ligatures w14:val="none"/>
          </w:rPr>
          <w:t>www.lsej.org.ua/1_2025/153.pdf</w:t>
        </w:r>
      </w:hyperlink>
      <w:r w:rsidRPr="0064642E">
        <w:rPr>
          <w:rFonts w:ascii="Times New Roman" w:eastAsia="Calibri" w:hAnsi="Times New Roman" w:cs="Times New Roman"/>
          <w:kern w:val="0"/>
          <w:sz w:val="28"/>
          <w:szCs w:val="28"/>
          <w14:ligatures w14:val="none"/>
        </w:rPr>
        <w:t>.</w:t>
      </w:r>
    </w:p>
    <w:p w14:paraId="0FF3782F" w14:textId="77777777" w:rsidR="00703C94" w:rsidRPr="0064642E" w:rsidRDefault="00703C94" w:rsidP="0064642E">
      <w:pPr>
        <w:widowControl w:val="0"/>
        <w:numPr>
          <w:ilvl w:val="0"/>
          <w:numId w:val="46"/>
        </w:numPr>
        <w:tabs>
          <w:tab w:val="left" w:pos="0"/>
          <w:tab w:val="left" w:pos="567"/>
          <w:tab w:val="left" w:pos="851"/>
          <w:tab w:val="left" w:pos="1276"/>
        </w:tabs>
        <w:spacing w:after="0" w:line="360" w:lineRule="auto"/>
        <w:ind w:left="0" w:firstLine="0"/>
        <w:contextualSpacing/>
        <w:jc w:val="both"/>
        <w:rPr>
          <w:rFonts w:ascii="Times New Roman" w:eastAsia="Times New Roman" w:hAnsi="Times New Roman" w:cs="Times New Roman"/>
          <w:bCs/>
          <w:iCs/>
          <w:kern w:val="0"/>
          <w:sz w:val="28"/>
          <w:szCs w:val="28"/>
          <w:lang w:eastAsia="ru-RU"/>
          <w14:ligatures w14:val="none"/>
        </w:rPr>
      </w:pPr>
      <w:r w:rsidRPr="0064642E">
        <w:rPr>
          <w:rFonts w:ascii="Times New Roman" w:eastAsia="Calibri" w:hAnsi="Times New Roman" w:cs="Times New Roman"/>
          <w:kern w:val="0"/>
          <w:sz w:val="28"/>
          <w:szCs w:val="28"/>
          <w14:ligatures w14:val="none"/>
        </w:rPr>
        <w:t xml:space="preserve">Тихомиров Д. О. Наукові методологічні підходи до дослідження державної політики в сфері безпеки. </w:t>
      </w:r>
      <w:r w:rsidRPr="0064642E">
        <w:rPr>
          <w:rFonts w:ascii="Times New Roman" w:eastAsia="Calibri" w:hAnsi="Times New Roman" w:cs="Times New Roman"/>
          <w:i/>
          <w:iCs/>
          <w:kern w:val="0"/>
          <w:sz w:val="28"/>
          <w:szCs w:val="28"/>
          <w14:ligatures w14:val="none"/>
        </w:rPr>
        <w:t>Підприємництво, господарство і право</w:t>
      </w:r>
      <w:r w:rsidRPr="0064642E">
        <w:rPr>
          <w:rFonts w:ascii="Times New Roman" w:eastAsia="Calibri" w:hAnsi="Times New Roman" w:cs="Times New Roman"/>
          <w:kern w:val="0"/>
          <w:sz w:val="28"/>
          <w:szCs w:val="28"/>
          <w14:ligatures w14:val="none"/>
        </w:rPr>
        <w:t>. 2020. № 3. С. 230–234.</w:t>
      </w:r>
    </w:p>
    <w:p w14:paraId="0A564D1D" w14:textId="77777777" w:rsidR="00703C94" w:rsidRPr="0064642E" w:rsidRDefault="00703C94" w:rsidP="0064642E">
      <w:pPr>
        <w:widowControl w:val="0"/>
        <w:numPr>
          <w:ilvl w:val="0"/>
          <w:numId w:val="46"/>
        </w:numPr>
        <w:tabs>
          <w:tab w:val="left" w:pos="0"/>
          <w:tab w:val="left" w:pos="567"/>
          <w:tab w:val="left" w:pos="851"/>
          <w:tab w:val="left" w:pos="1276"/>
        </w:tabs>
        <w:spacing w:after="0" w:line="360" w:lineRule="auto"/>
        <w:ind w:left="0" w:firstLine="0"/>
        <w:contextualSpacing/>
        <w:jc w:val="both"/>
        <w:rPr>
          <w:rFonts w:ascii="Times New Roman" w:eastAsia="Times New Roman" w:hAnsi="Times New Roman" w:cs="Times New Roman"/>
          <w:bCs/>
          <w:iCs/>
          <w:kern w:val="0"/>
          <w:sz w:val="28"/>
          <w:szCs w:val="28"/>
          <w:lang w:eastAsia="ru-RU"/>
          <w14:ligatures w14:val="none"/>
        </w:rPr>
      </w:pPr>
      <w:r w:rsidRPr="0064642E">
        <w:rPr>
          <w:rFonts w:ascii="Times New Roman" w:eastAsia="Calibri" w:hAnsi="Times New Roman" w:cs="Times New Roman"/>
          <w:kern w:val="0"/>
          <w:sz w:val="28"/>
          <w:szCs w:val="28"/>
          <w14:ligatures w14:val="none"/>
        </w:rPr>
        <w:t xml:space="preserve">Тихомиров Д. О. Поняття та класифікація факторів, що впливають на формування та реалізацію державної політики у сфері безпеки. </w:t>
      </w:r>
      <w:r w:rsidRPr="0064642E">
        <w:rPr>
          <w:rFonts w:ascii="Times New Roman" w:eastAsia="Calibri" w:hAnsi="Times New Roman" w:cs="Times New Roman"/>
          <w:i/>
          <w:iCs/>
          <w:kern w:val="0"/>
          <w:sz w:val="28"/>
          <w:szCs w:val="28"/>
          <w14:ligatures w14:val="none"/>
        </w:rPr>
        <w:t>Вісник Маріупольського державного університету</w:t>
      </w:r>
      <w:r w:rsidRPr="0064642E">
        <w:rPr>
          <w:rFonts w:ascii="Times New Roman" w:eastAsia="Calibri" w:hAnsi="Times New Roman" w:cs="Times New Roman"/>
          <w:kern w:val="0"/>
          <w:sz w:val="28"/>
          <w:szCs w:val="28"/>
          <w14:ligatures w14:val="none"/>
        </w:rPr>
        <w:t xml:space="preserve">. </w:t>
      </w:r>
      <w:r w:rsidRPr="0064642E">
        <w:rPr>
          <w:rFonts w:ascii="Times New Roman" w:eastAsia="Calibri" w:hAnsi="Times New Roman" w:cs="Times New Roman"/>
          <w:i/>
          <w:iCs/>
          <w:kern w:val="0"/>
          <w:sz w:val="28"/>
          <w:szCs w:val="28"/>
          <w14:ligatures w14:val="none"/>
        </w:rPr>
        <w:t>Серія: Право.</w:t>
      </w:r>
      <w:r w:rsidRPr="0064642E">
        <w:rPr>
          <w:rFonts w:ascii="Times New Roman" w:eastAsia="Calibri" w:hAnsi="Times New Roman" w:cs="Times New Roman"/>
          <w:kern w:val="0"/>
          <w:sz w:val="28"/>
          <w:szCs w:val="28"/>
          <w14:ligatures w14:val="none"/>
        </w:rPr>
        <w:t xml:space="preserve"> 2019. № 18. С. 55–61. </w:t>
      </w:r>
    </w:p>
    <w:p w14:paraId="2BD90CB1" w14:textId="77777777" w:rsidR="00703C94" w:rsidRPr="0064642E" w:rsidRDefault="00703C94" w:rsidP="0064642E">
      <w:pPr>
        <w:widowControl w:val="0"/>
        <w:numPr>
          <w:ilvl w:val="0"/>
          <w:numId w:val="46"/>
        </w:numPr>
        <w:tabs>
          <w:tab w:val="left" w:pos="0"/>
          <w:tab w:val="left" w:pos="567"/>
          <w:tab w:val="left" w:pos="851"/>
          <w:tab w:val="left" w:pos="1276"/>
        </w:tabs>
        <w:spacing w:after="0" w:line="360" w:lineRule="auto"/>
        <w:ind w:left="0" w:firstLine="0"/>
        <w:contextualSpacing/>
        <w:jc w:val="both"/>
        <w:rPr>
          <w:rFonts w:ascii="Times New Roman" w:eastAsia="Times New Roman" w:hAnsi="Times New Roman" w:cs="Times New Roman"/>
          <w:bCs/>
          <w:iCs/>
          <w:kern w:val="0"/>
          <w:sz w:val="28"/>
          <w:szCs w:val="28"/>
          <w:lang w:eastAsia="ru-RU"/>
          <w14:ligatures w14:val="none"/>
        </w:rPr>
      </w:pPr>
      <w:r w:rsidRPr="0064642E">
        <w:rPr>
          <w:rFonts w:ascii="Times New Roman" w:eastAsia="Times New Roman" w:hAnsi="Times New Roman" w:cs="Times New Roman"/>
          <w:kern w:val="0"/>
          <w:sz w:val="28"/>
          <w:szCs w:val="28"/>
          <w:lang w:eastAsia="x-none" w:bidi="en-US"/>
          <w14:ligatures w14:val="none"/>
        </w:rPr>
        <w:t xml:space="preserve">Тихомиров Д. О. Просторовий вимір права : проблеми методологічного осмислення. </w:t>
      </w:r>
      <w:r w:rsidRPr="0064642E">
        <w:rPr>
          <w:rFonts w:ascii="Times New Roman" w:eastAsia="Times New Roman" w:hAnsi="Times New Roman" w:cs="Times New Roman"/>
          <w:i/>
          <w:kern w:val="0"/>
          <w:sz w:val="28"/>
          <w:szCs w:val="28"/>
          <w:lang w:eastAsia="x-none" w:bidi="en-US"/>
          <w14:ligatures w14:val="none"/>
        </w:rPr>
        <w:t>Порівняльне правознавство</w:t>
      </w:r>
      <w:r w:rsidRPr="0064642E">
        <w:rPr>
          <w:rFonts w:ascii="Times New Roman" w:eastAsia="Times New Roman" w:hAnsi="Times New Roman" w:cs="Times New Roman"/>
          <w:kern w:val="0"/>
          <w:sz w:val="28"/>
          <w:szCs w:val="28"/>
          <w:lang w:eastAsia="x-none" w:bidi="en-US"/>
          <w14:ligatures w14:val="none"/>
        </w:rPr>
        <w:t>. 2013. № 1‒2. С. 215–221.</w:t>
      </w:r>
    </w:p>
    <w:p w14:paraId="40C8B882" w14:textId="77777777" w:rsidR="00703C94" w:rsidRPr="0064642E" w:rsidRDefault="00703C94" w:rsidP="0064642E">
      <w:pPr>
        <w:widowControl w:val="0"/>
        <w:numPr>
          <w:ilvl w:val="0"/>
          <w:numId w:val="46"/>
        </w:numPr>
        <w:tabs>
          <w:tab w:val="left" w:pos="0"/>
          <w:tab w:val="left" w:pos="567"/>
          <w:tab w:val="left" w:pos="851"/>
          <w:tab w:val="left" w:pos="1276"/>
        </w:tabs>
        <w:spacing w:after="0" w:line="360" w:lineRule="auto"/>
        <w:ind w:left="0" w:firstLine="0"/>
        <w:contextualSpacing/>
        <w:jc w:val="both"/>
        <w:rPr>
          <w:rFonts w:ascii="Times New Roman" w:eastAsia="Times New Roman" w:hAnsi="Times New Roman" w:cs="Times New Roman"/>
          <w:bCs/>
          <w:iCs/>
          <w:kern w:val="0"/>
          <w:sz w:val="28"/>
          <w:szCs w:val="28"/>
          <w:lang w:eastAsia="ru-RU"/>
          <w14:ligatures w14:val="none"/>
        </w:rPr>
      </w:pPr>
      <w:r w:rsidRPr="0064642E">
        <w:rPr>
          <w:rFonts w:ascii="Times New Roman" w:eastAsia="Calibri" w:hAnsi="Times New Roman" w:cs="Times New Roman"/>
          <w:kern w:val="0"/>
          <w:sz w:val="28"/>
          <w:szCs w:val="28"/>
          <w14:ligatures w14:val="none"/>
        </w:rPr>
        <w:t xml:space="preserve">Тихомиров Д. О. Структура методології досліджень державної політики в сфері безпеки. </w:t>
      </w:r>
      <w:r w:rsidRPr="0064642E">
        <w:rPr>
          <w:rFonts w:ascii="Times New Roman" w:eastAsia="Calibri" w:hAnsi="Times New Roman" w:cs="Times New Roman"/>
          <w:i/>
          <w:iCs/>
          <w:kern w:val="0"/>
          <w:sz w:val="28"/>
          <w:szCs w:val="28"/>
          <w14:ligatures w14:val="none"/>
        </w:rPr>
        <w:t>Філософські та методологічні проблеми права</w:t>
      </w:r>
      <w:r w:rsidRPr="0064642E">
        <w:rPr>
          <w:rFonts w:ascii="Times New Roman" w:eastAsia="Calibri" w:hAnsi="Times New Roman" w:cs="Times New Roman"/>
          <w:kern w:val="0"/>
          <w:sz w:val="28"/>
          <w:szCs w:val="28"/>
          <w14:ligatures w14:val="none"/>
        </w:rPr>
        <w:t xml:space="preserve">. 2019. № 2. С. 46–51. </w:t>
      </w:r>
    </w:p>
    <w:p w14:paraId="6F5B1905" w14:textId="77777777" w:rsidR="00703C94" w:rsidRPr="0064642E" w:rsidRDefault="00703C94" w:rsidP="0064642E">
      <w:pPr>
        <w:widowControl w:val="0"/>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Times New Roman" w:hAnsi="Times New Roman" w:cs="Times New Roman"/>
          <w:bCs/>
          <w:kern w:val="0"/>
          <w:sz w:val="28"/>
          <w:szCs w:val="28"/>
          <w:lang w:eastAsia="uk-UA" w:bidi="uk-UA"/>
          <w14:ligatures w14:val="none"/>
        </w:rPr>
        <w:t>Тихомиров Д. О. Теоретико-правові засади державної політики у сфері цивільної безпеки в Україні : дис. … д-ра юрид. наук : 12.00.01. Київ, 2021. 506 с.</w:t>
      </w:r>
      <w:r w:rsidRPr="0064642E">
        <w:rPr>
          <w:rFonts w:ascii="Times New Roman" w:eastAsia="Calibri" w:hAnsi="Times New Roman" w:cs="Times New Roman"/>
          <w:kern w:val="0"/>
          <w:sz w:val="28"/>
          <w:szCs w:val="28"/>
          <w14:ligatures w14:val="none"/>
        </w:rPr>
        <w:t xml:space="preserve"> </w:t>
      </w:r>
      <w:r w:rsidRPr="0064642E">
        <w:rPr>
          <w:rFonts w:ascii="Times New Roman" w:eastAsia="Times New Roman" w:hAnsi="Times New Roman" w:cs="Times New Roman"/>
          <w:kern w:val="0"/>
          <w:sz w:val="28"/>
          <w:szCs w:val="28"/>
          <w:lang w:eastAsia="ru-RU"/>
          <w14:ligatures w14:val="none"/>
        </w:rPr>
        <w:t xml:space="preserve">URL : </w:t>
      </w:r>
      <w:r w:rsidRPr="0064642E">
        <w:rPr>
          <w:rFonts w:ascii="Times New Roman" w:eastAsia="Times New Roman" w:hAnsi="Times New Roman" w:cs="Times New Roman"/>
          <w:bCs/>
          <w:kern w:val="0"/>
          <w:sz w:val="28"/>
          <w:szCs w:val="28"/>
          <w:lang w:eastAsia="uk-UA" w:bidi="uk-UA"/>
          <w14:ligatures w14:val="none"/>
        </w:rPr>
        <w:t>https://elar.naiau.kiev.ua/server/api/core/bitstreams/d9151640-8ef0-4a04-a2c1-1904ae73e5b5/content (дата звернення : 04.02.2024).</w:t>
      </w:r>
      <w:r w:rsidRPr="0064642E">
        <w:rPr>
          <w:rFonts w:ascii="Times New Roman" w:eastAsia="Calibri" w:hAnsi="Times New Roman" w:cs="Times New Roman"/>
          <w:kern w:val="0"/>
          <w:sz w:val="28"/>
          <w:szCs w:val="28"/>
          <w:vertAlign w:val="superscript"/>
          <w14:ligatures w14:val="none"/>
        </w:rPr>
        <w:t xml:space="preserve"> </w:t>
      </w:r>
    </w:p>
    <w:p w14:paraId="14DBC968" w14:textId="77777777" w:rsidR="00703C94" w:rsidRPr="0064642E" w:rsidRDefault="00703C94" w:rsidP="0064642E">
      <w:pPr>
        <w:numPr>
          <w:ilvl w:val="0"/>
          <w:numId w:val="46"/>
        </w:numPr>
        <w:tabs>
          <w:tab w:val="left" w:pos="0"/>
          <w:tab w:val="left" w:pos="567"/>
          <w:tab w:val="left" w:pos="851"/>
          <w:tab w:val="left" w:pos="1276"/>
        </w:tabs>
        <w:spacing w:after="0" w:line="360" w:lineRule="auto"/>
        <w:ind w:left="0" w:firstLine="0"/>
        <w:contextualSpacing/>
        <w:jc w:val="both"/>
        <w:rPr>
          <w:rFonts w:ascii="Times New Roman" w:eastAsia="Calibri" w:hAnsi="Times New Roman" w:cs="Times New Roman"/>
          <w:bCs/>
          <w:iCs/>
          <w:kern w:val="0"/>
          <w:sz w:val="28"/>
          <w:szCs w:val="28"/>
          <w14:ligatures w14:val="none"/>
        </w:rPr>
      </w:pPr>
      <w:r w:rsidRPr="0064642E">
        <w:rPr>
          <w:rFonts w:ascii="Times New Roman" w:eastAsia="Calibri" w:hAnsi="Times New Roman" w:cs="Times New Roman"/>
          <w:kern w:val="0"/>
          <w:sz w:val="28"/>
          <w:szCs w:val="28"/>
          <w14:ligatures w14:val="none"/>
        </w:rPr>
        <w:t xml:space="preserve">Тихомиров Д. О., Старицька О. О. Юридичне конструювання поняття державної політики в загальнотеоретичній юриспруденції. </w:t>
      </w:r>
      <w:r w:rsidRPr="0064642E">
        <w:rPr>
          <w:rFonts w:ascii="Times New Roman" w:eastAsia="Calibri" w:hAnsi="Times New Roman" w:cs="Times New Roman"/>
          <w:i/>
          <w:iCs/>
          <w:kern w:val="0"/>
          <w:sz w:val="28"/>
          <w:szCs w:val="28"/>
          <w14:ligatures w14:val="none"/>
        </w:rPr>
        <w:t>Науковий вісник Ужгородського Національного Університету. Серія Право.</w:t>
      </w:r>
      <w:r w:rsidRPr="0064642E">
        <w:rPr>
          <w:rFonts w:ascii="Times New Roman" w:eastAsia="Calibri" w:hAnsi="Times New Roman" w:cs="Times New Roman"/>
          <w:kern w:val="0"/>
          <w:sz w:val="28"/>
          <w:szCs w:val="28"/>
          <w14:ligatures w14:val="none"/>
        </w:rPr>
        <w:t xml:space="preserve"> 2025. Вип. 87, ч. 1. С. 118–123. URL : </w:t>
      </w:r>
      <w:hyperlink r:id="rId161" w:history="1">
        <w:r w:rsidRPr="0064642E">
          <w:rPr>
            <w:rFonts w:ascii="Times New Roman" w:eastAsia="Calibri" w:hAnsi="Times New Roman" w:cs="Times New Roman"/>
            <w:kern w:val="0"/>
            <w:sz w:val="28"/>
            <w:szCs w:val="28"/>
            <w14:ligatures w14:val="none"/>
          </w:rPr>
          <w:t>https://visnyk-juris-uzhnu.com/wp-content/uploads/2025/03/19.pdf</w:t>
        </w:r>
      </w:hyperlink>
      <w:r w:rsidRPr="0064642E">
        <w:rPr>
          <w:rFonts w:ascii="Times New Roman" w:eastAsia="Calibri" w:hAnsi="Times New Roman" w:cs="Times New Roman"/>
          <w:kern w:val="0"/>
          <w:sz w:val="28"/>
          <w:szCs w:val="28"/>
          <w14:ligatures w14:val="none"/>
        </w:rPr>
        <w:t xml:space="preserve"> (дата звернення : 12.02.2025).</w:t>
      </w:r>
    </w:p>
    <w:p w14:paraId="4ECA6688"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Тімашов В. О., Дзюбенко В. О. Корупція в органах місцевого самоврядування.</w:t>
      </w:r>
      <w:r w:rsidRPr="0064642E">
        <w:rPr>
          <w:rFonts w:ascii="Times New Roman" w:eastAsia="Calibri" w:hAnsi="Times New Roman" w:cs="Times New Roman"/>
          <w:i/>
          <w:iCs/>
          <w:kern w:val="0"/>
          <w:sz w:val="28"/>
          <w:szCs w:val="28"/>
          <w14:ligatures w14:val="none"/>
        </w:rPr>
        <w:t xml:space="preserve"> Юридичний науковий електронний журнал.</w:t>
      </w:r>
      <w:r w:rsidRPr="0064642E">
        <w:rPr>
          <w:rFonts w:ascii="Times New Roman" w:eastAsia="Calibri" w:hAnsi="Times New Roman" w:cs="Times New Roman"/>
          <w:kern w:val="0"/>
          <w:sz w:val="28"/>
          <w:szCs w:val="28"/>
          <w14:ligatures w14:val="none"/>
        </w:rPr>
        <w:t xml:space="preserve"> 2021. № 5. С. 190–192.</w:t>
      </w:r>
    </w:p>
    <w:p w14:paraId="45CC61BF"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Тіньков А. Л. Особливості протидії політичній корупції в ЄС. URL : http://www.academy.gov.ua/ej/ej14/txts/Tinkov.pdf (дата звернення : 13.11.2022).</w:t>
      </w:r>
    </w:p>
    <w:p w14:paraId="4CCEBD45"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Трепак В. М. Міжнародний досвід запровадження системи заходів антикорупційної спрямованості</w:t>
      </w:r>
      <w:r w:rsidRPr="0064642E">
        <w:rPr>
          <w:rFonts w:ascii="Times New Roman" w:eastAsia="Calibri" w:hAnsi="Times New Roman" w:cs="Times New Roman"/>
          <w:i/>
          <w:kern w:val="0"/>
          <w:sz w:val="28"/>
          <w:szCs w:val="28"/>
          <w14:ligatures w14:val="none"/>
        </w:rPr>
        <w:t>. Юридичний часопис Національної академії внутрішніх справ.</w:t>
      </w:r>
      <w:r w:rsidRPr="0064642E">
        <w:rPr>
          <w:rFonts w:ascii="Times New Roman" w:eastAsia="Calibri" w:hAnsi="Times New Roman" w:cs="Times New Roman"/>
          <w:kern w:val="0"/>
          <w:sz w:val="28"/>
          <w:szCs w:val="28"/>
          <w14:ligatures w14:val="none"/>
        </w:rPr>
        <w:t xml:space="preserve"> 2015. № 2. С. 233–246.</w:t>
      </w:r>
    </w:p>
    <w:p w14:paraId="323FD496"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lastRenderedPageBreak/>
        <w:t>Трепак В. М. Протидія корупції в Україні: теоретико-прикладні проблеми : монографія Львів : Вид-во ЛНУ ім. Івана Франка, 2020. 442 с.</w:t>
      </w:r>
    </w:p>
    <w:p w14:paraId="55CB5422"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Угода про асоціацію між Україною, з однієї сторони, та Європейським Союзом, Європейським співтовариством з атомної енергії і їхніми державами-членами, з іншої сторони : Закон України № 1678-VII від 16.09.2014. URL : </w:t>
      </w:r>
      <w:hyperlink r:id="rId162" w:anchor="Text" w:history="1">
        <w:r w:rsidRPr="0064642E">
          <w:rPr>
            <w:rFonts w:ascii="Times New Roman" w:eastAsia="Calibri" w:hAnsi="Times New Roman" w:cs="Times New Roman"/>
            <w:kern w:val="0"/>
            <w:sz w:val="28"/>
            <w:szCs w:val="28"/>
            <w14:ligatures w14:val="none"/>
          </w:rPr>
          <w:t>https://zakon.rada.gov.ua/laws/show/984_011#Text</w:t>
        </w:r>
      </w:hyperlink>
      <w:r w:rsidRPr="0064642E">
        <w:rPr>
          <w:rFonts w:ascii="Times New Roman" w:eastAsia="Calibri" w:hAnsi="Times New Roman" w:cs="Times New Roman"/>
          <w:kern w:val="0"/>
          <w:sz w:val="28"/>
          <w:szCs w:val="28"/>
          <w14:ligatures w14:val="none"/>
        </w:rPr>
        <w:t xml:space="preserve"> (дата звернення : 29.01.2023).</w:t>
      </w:r>
    </w:p>
    <w:p w14:paraId="74678DCA"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Удалова Л. Д. Кримінальна процесуальна діяльність Національного антикорупційного бюро України. </w:t>
      </w:r>
      <w:r w:rsidRPr="0064642E">
        <w:rPr>
          <w:rFonts w:ascii="Times New Roman" w:eastAsia="Calibri" w:hAnsi="Times New Roman" w:cs="Times New Roman"/>
          <w:i/>
          <w:iCs/>
          <w:kern w:val="0"/>
          <w:sz w:val="28"/>
          <w:szCs w:val="28"/>
          <w14:ligatures w14:val="none"/>
        </w:rPr>
        <w:t>Вісник Академії адвокатури України.</w:t>
      </w:r>
      <w:r w:rsidRPr="0064642E">
        <w:rPr>
          <w:rFonts w:ascii="Times New Roman" w:eastAsia="Calibri" w:hAnsi="Times New Roman" w:cs="Times New Roman"/>
          <w:kern w:val="0"/>
          <w:sz w:val="28"/>
          <w:szCs w:val="28"/>
          <w14:ligatures w14:val="none"/>
        </w:rPr>
        <w:t xml:space="preserve"> 2015. № 2. С. 154–160.</w:t>
      </w:r>
    </w:p>
    <w:p w14:paraId="43B77EBC"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Times New Roman" w:hAnsi="Times New Roman" w:cs="Times New Roman"/>
          <w:kern w:val="0"/>
          <w:sz w:val="28"/>
          <w:szCs w:val="28"/>
          <w:lang w:eastAsia="uk-UA"/>
          <w14:ligatures w14:val="none"/>
        </w:rPr>
      </w:pPr>
      <w:r w:rsidRPr="0064642E">
        <w:rPr>
          <w:rFonts w:ascii="Times New Roman" w:eastAsia="Times New Roman" w:hAnsi="Times New Roman" w:cs="Times New Roman"/>
          <w:kern w:val="0"/>
          <w:sz w:val="28"/>
          <w:szCs w:val="28"/>
          <w:lang w:eastAsia="uk-UA"/>
          <w14:ligatures w14:val="none"/>
        </w:rPr>
        <w:t>Удовика Л. Г. Антикорупційна складова частина у розвитку правової системи України.</w:t>
      </w:r>
      <w:r w:rsidRPr="0064642E">
        <w:rPr>
          <w:rFonts w:ascii="Times New Roman" w:eastAsia="Times New Roman" w:hAnsi="Times New Roman" w:cs="Times New Roman"/>
          <w:i/>
          <w:kern w:val="0"/>
          <w:sz w:val="28"/>
          <w:szCs w:val="28"/>
          <w:lang w:eastAsia="uk-UA" w:bidi="en-US"/>
          <w14:ligatures w14:val="none"/>
        </w:rPr>
        <w:t xml:space="preserve"> Вісник Запорізького національного університету:</w:t>
      </w:r>
      <w:r w:rsidRPr="0064642E">
        <w:rPr>
          <w:rFonts w:ascii="Times New Roman" w:eastAsia="Times New Roman" w:hAnsi="Times New Roman" w:cs="Times New Roman"/>
          <w:kern w:val="0"/>
          <w:sz w:val="28"/>
          <w:szCs w:val="28"/>
          <w:lang w:eastAsia="uk-UA" w:bidi="en-US"/>
          <w14:ligatures w14:val="none"/>
        </w:rPr>
        <w:t xml:space="preserve"> </w:t>
      </w:r>
      <w:r w:rsidRPr="0064642E">
        <w:rPr>
          <w:rFonts w:ascii="Times New Roman" w:eastAsia="Times New Roman" w:hAnsi="Times New Roman" w:cs="Times New Roman"/>
          <w:i/>
          <w:kern w:val="0"/>
          <w:sz w:val="28"/>
          <w:szCs w:val="28"/>
          <w:lang w:eastAsia="uk-UA" w:bidi="en-US"/>
          <w14:ligatures w14:val="none"/>
        </w:rPr>
        <w:t xml:space="preserve">Юридичні науки. </w:t>
      </w:r>
      <w:r w:rsidRPr="0064642E">
        <w:rPr>
          <w:rFonts w:ascii="Times New Roman" w:eastAsia="Times New Roman" w:hAnsi="Times New Roman" w:cs="Times New Roman"/>
          <w:kern w:val="0"/>
          <w:sz w:val="28"/>
          <w:szCs w:val="28"/>
          <w:lang w:eastAsia="uk-UA" w:bidi="en-US"/>
          <w14:ligatures w14:val="none"/>
        </w:rPr>
        <w:t>2020. № 1. С. 180–188. URL :</w:t>
      </w:r>
      <w:r w:rsidRPr="0064642E">
        <w:rPr>
          <w:rFonts w:ascii="Times New Roman" w:eastAsia="Times New Roman" w:hAnsi="Times New Roman" w:cs="Times New Roman"/>
          <w:kern w:val="0"/>
          <w:sz w:val="28"/>
          <w:szCs w:val="28"/>
          <w:lang w:eastAsia="uk-UA"/>
          <w14:ligatures w14:val="none"/>
        </w:rPr>
        <w:t xml:space="preserve"> </w:t>
      </w:r>
      <w:hyperlink r:id="rId163" w:history="1">
        <w:r w:rsidRPr="0064642E">
          <w:rPr>
            <w:rFonts w:ascii="Times New Roman" w:eastAsia="Calibri" w:hAnsi="Times New Roman" w:cs="Times New Roman"/>
            <w:kern w:val="0"/>
            <w:sz w:val="28"/>
            <w:szCs w:val="28"/>
            <w14:ligatures w14:val="none"/>
          </w:rPr>
          <w:t>http://law.journalsofznu.zp.ua/archive/visnik-1-2020/28.pdf</w:t>
        </w:r>
      </w:hyperlink>
      <w:r w:rsidRPr="0064642E">
        <w:rPr>
          <w:rFonts w:ascii="Times New Roman" w:eastAsia="Calibri" w:hAnsi="Times New Roman" w:cs="Times New Roman"/>
          <w:kern w:val="0"/>
          <w:sz w:val="28"/>
          <w:szCs w:val="28"/>
          <w14:ligatures w14:val="none"/>
        </w:rPr>
        <w:t xml:space="preserve"> </w:t>
      </w:r>
      <w:r w:rsidRPr="0064642E">
        <w:rPr>
          <w:rFonts w:ascii="Times New Roman" w:eastAsia="Times New Roman" w:hAnsi="Times New Roman" w:cs="Times New Roman"/>
          <w:kern w:val="0"/>
          <w:sz w:val="28"/>
          <w:szCs w:val="28"/>
          <w:lang w:eastAsia="ru-RU"/>
          <w14:ligatures w14:val="none"/>
        </w:rPr>
        <w:t>(дата звернення : 15.10.2022).</w:t>
      </w:r>
    </w:p>
    <w:p w14:paraId="7185D1FA"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lang w:eastAsia="uk-UA"/>
          <w14:ligatures w14:val="none"/>
        </w:rPr>
      </w:pPr>
      <w:r w:rsidRPr="0064642E">
        <w:rPr>
          <w:rFonts w:ascii="Times New Roman" w:eastAsia="Times New Roman" w:hAnsi="Times New Roman" w:cs="Times New Roman"/>
          <w:bCs/>
          <w:kern w:val="0"/>
          <w:sz w:val="28"/>
          <w:szCs w:val="28"/>
          <w:lang w:eastAsia="uk-UA"/>
          <w14:ligatures w14:val="none"/>
        </w:rPr>
        <w:t xml:space="preserve">Удовика Л. Г. </w:t>
      </w:r>
      <w:r w:rsidRPr="0064642E">
        <w:rPr>
          <w:rFonts w:ascii="Times New Roman" w:eastAsia="Times New Roman" w:hAnsi="Times New Roman" w:cs="Times New Roman"/>
          <w:kern w:val="0"/>
          <w:sz w:val="28"/>
          <w:szCs w:val="28"/>
          <w:lang w:eastAsia="uk-UA"/>
          <w14:ligatures w14:val="none"/>
        </w:rPr>
        <w:t xml:space="preserve">Методологічні зрушення у юридичній науці в умовах глобалізаційних трансформацій правової сфери / Методологія в праві : монографія </w:t>
      </w:r>
      <w:r w:rsidRPr="0064642E">
        <w:rPr>
          <w:rFonts w:ascii="Times New Roman" w:eastAsia="Calibri" w:hAnsi="Times New Roman" w:cs="Times New Roman"/>
          <w:kern w:val="0"/>
          <w:sz w:val="28"/>
          <w:szCs w:val="28"/>
          <w:lang w:eastAsia="uk-UA"/>
          <w14:ligatures w14:val="none"/>
        </w:rPr>
        <w:t>/ за заг. ред. І. Безклубого. Київ : Грамота, 2017. С. 137–155.</w:t>
      </w:r>
    </w:p>
    <w:p w14:paraId="35D5624D"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Удовика Л. Г. Правова політика в умовах глобалізації. </w:t>
      </w:r>
      <w:r w:rsidRPr="0064642E">
        <w:rPr>
          <w:rFonts w:ascii="Times New Roman" w:eastAsia="Calibri" w:hAnsi="Times New Roman" w:cs="Times New Roman"/>
          <w:i/>
          <w:iCs/>
          <w:kern w:val="0"/>
          <w:sz w:val="28"/>
          <w:szCs w:val="28"/>
          <w14:ligatures w14:val="none"/>
        </w:rPr>
        <w:t>Порівняльно-аналітичне право.</w:t>
      </w:r>
      <w:r w:rsidRPr="0064642E">
        <w:rPr>
          <w:rFonts w:ascii="Times New Roman" w:eastAsia="Calibri" w:hAnsi="Times New Roman" w:cs="Times New Roman"/>
          <w:kern w:val="0"/>
          <w:sz w:val="28"/>
          <w:szCs w:val="28"/>
          <w14:ligatures w14:val="none"/>
        </w:rPr>
        <w:t xml:space="preserve"> 2013. № 2. С. 65–70. URL : https://www.academia.edu/ 39672555/Правова_політика_в_умовах_глобалізації (дата звернення : 14.02.2023).</w:t>
      </w:r>
    </w:p>
    <w:p w14:paraId="5628EED3"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Удовика Л. Г. Теоретико-правові засади трансформацій правової системи України в умовах глобалізації : дис. … д-ра юрид. наук : 12.00.01. Київ, 2014. 473 с.</w:t>
      </w:r>
    </w:p>
    <w:p w14:paraId="7B5F0019"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Times New Roman" w:hAnsi="Times New Roman" w:cs="Times New Roman"/>
          <w:kern w:val="0"/>
          <w:sz w:val="28"/>
          <w:szCs w:val="28"/>
          <w:lang w:eastAsia="uk-UA"/>
          <w14:ligatures w14:val="none"/>
        </w:rPr>
        <w:t xml:space="preserve">Удовика Л. Г., Калугіна І. О. </w:t>
      </w:r>
      <w:r w:rsidRPr="0064642E">
        <w:rPr>
          <w:rFonts w:ascii="Times New Roman" w:eastAsia="Times New Roman" w:hAnsi="Times New Roman" w:cs="Times New Roman"/>
          <w:kern w:val="0"/>
          <w:sz w:val="28"/>
          <w:szCs w:val="28"/>
          <w:lang w:eastAsia="ru-RU"/>
          <w14:ligatures w14:val="none"/>
        </w:rPr>
        <w:t xml:space="preserve">Поняття корупції: наукові підходи та легальне тлумачення. </w:t>
      </w:r>
      <w:r w:rsidRPr="0064642E">
        <w:rPr>
          <w:rFonts w:ascii="Times New Roman" w:eastAsia="Times New Roman" w:hAnsi="Times New Roman" w:cs="Times New Roman"/>
          <w:i/>
          <w:iCs/>
          <w:kern w:val="0"/>
          <w:sz w:val="28"/>
          <w:szCs w:val="28"/>
          <w:lang w:eastAsia="ru-RU"/>
          <w14:ligatures w14:val="none"/>
        </w:rPr>
        <w:t>Юридичний науковий електронний журнал</w:t>
      </w:r>
      <w:r w:rsidRPr="0064642E">
        <w:rPr>
          <w:rFonts w:ascii="Times New Roman" w:eastAsia="Times New Roman" w:hAnsi="Times New Roman" w:cs="Times New Roman"/>
          <w:kern w:val="0"/>
          <w:sz w:val="28"/>
          <w:szCs w:val="28"/>
          <w:lang w:eastAsia="ru-RU"/>
          <w14:ligatures w14:val="none"/>
        </w:rPr>
        <w:t xml:space="preserve">. 2024. № 12. URL : </w:t>
      </w:r>
      <w:hyperlink r:id="rId164" w:history="1">
        <w:r w:rsidRPr="0064642E">
          <w:rPr>
            <w:rFonts w:ascii="Times New Roman" w:eastAsia="Calibri" w:hAnsi="Times New Roman" w:cs="Times New Roman"/>
            <w:kern w:val="0"/>
            <w:sz w:val="28"/>
            <w:szCs w:val="28"/>
            <w14:ligatures w14:val="none"/>
          </w:rPr>
          <w:t>http://www.lsej.org.ua/12_2024/11.pdf</w:t>
        </w:r>
      </w:hyperlink>
      <w:r w:rsidRPr="0064642E">
        <w:rPr>
          <w:rFonts w:ascii="Times New Roman" w:eastAsia="Times New Roman" w:hAnsi="Times New Roman" w:cs="Times New Roman"/>
          <w:kern w:val="0"/>
          <w:sz w:val="28"/>
          <w:szCs w:val="28"/>
          <w:lang w:eastAsia="ru-RU"/>
          <w14:ligatures w14:val="none"/>
        </w:rPr>
        <w:t xml:space="preserve"> (дата звернення : 09.12.2024).</w:t>
      </w:r>
    </w:p>
    <w:p w14:paraId="0693AB0F"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Усаченко Л. М., Сибирякова М. В. Роль засобів масової інформації у формуванні громадянської антикорупційної культури українського суспільства. </w:t>
      </w:r>
      <w:r w:rsidRPr="0064642E">
        <w:rPr>
          <w:rFonts w:ascii="Times New Roman" w:eastAsia="Calibri" w:hAnsi="Times New Roman" w:cs="Times New Roman"/>
          <w:i/>
          <w:iCs/>
          <w:kern w:val="0"/>
          <w:sz w:val="28"/>
          <w:szCs w:val="28"/>
          <w14:ligatures w14:val="none"/>
        </w:rPr>
        <w:t>Демократичне врядування</w:t>
      </w:r>
      <w:r w:rsidRPr="0064642E">
        <w:rPr>
          <w:rFonts w:ascii="Times New Roman" w:eastAsia="Calibri" w:hAnsi="Times New Roman" w:cs="Times New Roman"/>
          <w:kern w:val="0"/>
          <w:sz w:val="28"/>
          <w:szCs w:val="28"/>
          <w14:ligatures w14:val="none"/>
        </w:rPr>
        <w:t>, 2012. № 5. С. 1–9.</w:t>
      </w:r>
    </w:p>
    <w:p w14:paraId="6A16082F"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shd w:val="clear" w:color="auto" w:fill="FFFFFF"/>
          <w14:ligatures w14:val="none"/>
        </w:rPr>
        <w:t xml:space="preserve">Участь України в міжнародному співробітництві у сфері запобігання та протидії корупції : </w:t>
      </w:r>
      <w:r w:rsidRPr="0064642E">
        <w:rPr>
          <w:rFonts w:ascii="Times New Roman" w:eastAsia="Times New Roman" w:hAnsi="Times New Roman" w:cs="Times New Roman"/>
          <w:kern w:val="0"/>
          <w:sz w:val="28"/>
          <w:szCs w:val="28"/>
          <w:lang w:eastAsia="ru-RU"/>
          <w14:ligatures w14:val="none"/>
        </w:rPr>
        <w:t xml:space="preserve">Лист </w:t>
      </w:r>
      <w:bookmarkStart w:id="38" w:name="o3"/>
      <w:bookmarkEnd w:id="38"/>
      <w:r w:rsidRPr="0064642E">
        <w:rPr>
          <w:rFonts w:ascii="Times New Roman" w:eastAsia="Calibri" w:hAnsi="Times New Roman" w:cs="Times New Roman"/>
          <w:kern w:val="0"/>
          <w:sz w:val="28"/>
          <w:szCs w:val="28"/>
          <w:shd w:val="clear" w:color="auto" w:fill="FFFFFF"/>
          <w14:ligatures w14:val="none"/>
        </w:rPr>
        <w:t>Міністерства юстиції України</w:t>
      </w:r>
      <w:r w:rsidRPr="0064642E">
        <w:rPr>
          <w:rFonts w:ascii="Times New Roman" w:eastAsia="Times New Roman" w:hAnsi="Times New Roman" w:cs="Times New Roman"/>
          <w:kern w:val="0"/>
          <w:sz w:val="28"/>
          <w:szCs w:val="28"/>
          <w:lang w:eastAsia="ru-RU"/>
          <w14:ligatures w14:val="none"/>
        </w:rPr>
        <w:t xml:space="preserve"> від 22.06.2011. </w:t>
      </w:r>
      <w:r w:rsidRPr="0064642E">
        <w:rPr>
          <w:rFonts w:ascii="Times New Roman" w:eastAsia="Calibri" w:hAnsi="Times New Roman" w:cs="Times New Roman"/>
          <w:kern w:val="0"/>
          <w:sz w:val="28"/>
          <w:szCs w:val="28"/>
          <w14:ligatures w14:val="none"/>
        </w:rPr>
        <w:t xml:space="preserve">URL : </w:t>
      </w:r>
      <w:hyperlink r:id="rId165" w:anchor="Text" w:history="1">
        <w:r w:rsidRPr="0064642E">
          <w:rPr>
            <w:rFonts w:ascii="Times New Roman" w:eastAsia="Calibri" w:hAnsi="Times New Roman" w:cs="Times New Roman"/>
            <w:kern w:val="0"/>
            <w:sz w:val="28"/>
            <w:szCs w:val="28"/>
            <w14:ligatures w14:val="none"/>
          </w:rPr>
          <w:t>https://zakon.rada.gov.ua/laws/show/n0042323-11#Text</w:t>
        </w:r>
      </w:hyperlink>
      <w:r w:rsidRPr="0064642E">
        <w:rPr>
          <w:rFonts w:ascii="Times New Roman" w:eastAsia="Calibri" w:hAnsi="Times New Roman" w:cs="Times New Roman"/>
          <w:kern w:val="0"/>
          <w:sz w:val="28"/>
          <w:szCs w:val="28"/>
          <w14:ligatures w14:val="none"/>
        </w:rPr>
        <w:t>. (дата звернення : 30.01.2025).</w:t>
      </w:r>
    </w:p>
    <w:p w14:paraId="6A44D394"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Фальковський А. О. Аксіологічний підхід в методології сучасної юриспруденції: автореф. дис. … канд. юрид. наук: 12.00.12. Одеса, 2011. 19 с.</w:t>
      </w:r>
    </w:p>
    <w:p w14:paraId="6D75D32B"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Фальковський А. О. Досвід створення та функціонування спеціалізованого антикорупційного правоохоронного органу в Державі Ізраїль. </w:t>
      </w:r>
      <w:r w:rsidRPr="0064642E">
        <w:rPr>
          <w:rFonts w:ascii="Times New Roman" w:eastAsia="Calibri" w:hAnsi="Times New Roman" w:cs="Times New Roman"/>
          <w:i/>
          <w:kern w:val="0"/>
          <w:sz w:val="28"/>
          <w:szCs w:val="28"/>
          <w14:ligatures w14:val="none"/>
        </w:rPr>
        <w:t>Lex Portus</w:t>
      </w:r>
      <w:r w:rsidRPr="0064642E">
        <w:rPr>
          <w:rFonts w:ascii="Times New Roman" w:eastAsia="Calibri" w:hAnsi="Times New Roman" w:cs="Times New Roman"/>
          <w:kern w:val="0"/>
          <w:sz w:val="28"/>
          <w:szCs w:val="28"/>
          <w14:ligatures w14:val="none"/>
        </w:rPr>
        <w:t>. 2018. № 1 (9). С. 83–92.</w:t>
      </w:r>
    </w:p>
    <w:p w14:paraId="5C3302DE"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Фесенко Т. Принципи формування й реалізації державної антикорупційної політики України. </w:t>
      </w:r>
      <w:r w:rsidRPr="0064642E">
        <w:rPr>
          <w:rFonts w:ascii="Times New Roman" w:eastAsia="Calibri" w:hAnsi="Times New Roman" w:cs="Times New Roman"/>
          <w:i/>
          <w:iCs/>
          <w:kern w:val="0"/>
          <w:sz w:val="28"/>
          <w:szCs w:val="28"/>
          <w14:ligatures w14:val="none"/>
        </w:rPr>
        <w:t>Підприємництво, господарство і право.</w:t>
      </w:r>
      <w:r w:rsidRPr="0064642E">
        <w:rPr>
          <w:rFonts w:ascii="Times New Roman" w:eastAsia="Calibri" w:hAnsi="Times New Roman" w:cs="Times New Roman"/>
          <w:kern w:val="0"/>
          <w:sz w:val="28"/>
          <w:szCs w:val="28"/>
          <w14:ligatures w14:val="none"/>
        </w:rPr>
        <w:t xml:space="preserve"> 2020. № 3. С. 180–184. URL : </w:t>
      </w:r>
      <w:hyperlink r:id="rId166" w:history="1">
        <w:r w:rsidRPr="0064642E">
          <w:rPr>
            <w:rFonts w:ascii="Times New Roman" w:eastAsia="Calibri" w:hAnsi="Times New Roman" w:cs="Times New Roman"/>
            <w:kern w:val="0"/>
            <w:sz w:val="28"/>
            <w:szCs w:val="28"/>
            <w14:ligatures w14:val="none"/>
          </w:rPr>
          <w:t>http://pgp-journal.kiev.ua/archive/2020/3/31.pdf</w:t>
        </w:r>
      </w:hyperlink>
      <w:r w:rsidRPr="0064642E">
        <w:rPr>
          <w:rFonts w:ascii="Times New Roman" w:eastAsia="Calibri" w:hAnsi="Times New Roman" w:cs="Times New Roman"/>
          <w:kern w:val="0"/>
          <w:sz w:val="28"/>
          <w:szCs w:val="28"/>
          <w14:ligatures w14:val="none"/>
        </w:rPr>
        <w:t xml:space="preserve"> (дата звернення : 14.01.2024).</w:t>
      </w:r>
    </w:p>
    <w:p w14:paraId="2C01EE5E"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shd w:val="clear" w:color="auto" w:fill="FFFFFF"/>
          <w14:ligatures w14:val="none"/>
        </w:rPr>
        <w:t xml:space="preserve">Філософія : навч. посібник / за ред. І. Ф. Надольного. Київ : Вікар, 1997. </w:t>
      </w:r>
      <w:r w:rsidRPr="0064642E">
        <w:rPr>
          <w:rFonts w:ascii="Times New Roman" w:eastAsia="Calibri" w:hAnsi="Times New Roman" w:cs="Times New Roman"/>
          <w:kern w:val="0"/>
          <w:sz w:val="28"/>
          <w:szCs w:val="28"/>
          <w14:ligatures w14:val="none"/>
        </w:rPr>
        <w:t xml:space="preserve">URL : </w:t>
      </w:r>
      <w:hyperlink r:id="rId167" w:history="1">
        <w:r w:rsidRPr="0064642E">
          <w:rPr>
            <w:rFonts w:ascii="Times New Roman" w:eastAsia="Calibri" w:hAnsi="Times New Roman" w:cs="Times New Roman"/>
            <w:kern w:val="0"/>
            <w:sz w:val="28"/>
            <w:szCs w:val="28"/>
            <w:shd w:val="clear" w:color="auto" w:fill="FFFFFF"/>
            <w14:ligatures w14:val="none"/>
          </w:rPr>
          <w:t>https://kpdi.edu.ua/biblioteka/Ф/Філософія%20Надольний%20І.Ф.pdf</w:t>
        </w:r>
      </w:hyperlink>
      <w:r w:rsidRPr="0064642E">
        <w:rPr>
          <w:rFonts w:ascii="Times New Roman" w:eastAsia="Calibri" w:hAnsi="Times New Roman" w:cs="Times New Roman"/>
          <w:kern w:val="0"/>
          <w:sz w:val="28"/>
          <w:szCs w:val="28"/>
          <w:shd w:val="clear" w:color="auto" w:fill="FFFFFF"/>
          <w14:ligatures w14:val="none"/>
        </w:rPr>
        <w:t xml:space="preserve"> (дата звернення : 07.01.2023).</w:t>
      </w:r>
    </w:p>
    <w:p w14:paraId="61225F51"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Фільштейн М. В. Досвід країн Прибалтики в подоланні корупції в поліцейському середовищі. </w:t>
      </w:r>
      <w:r w:rsidRPr="0064642E">
        <w:rPr>
          <w:rFonts w:ascii="Times New Roman" w:eastAsia="Calibri" w:hAnsi="Times New Roman" w:cs="Times New Roman"/>
          <w:i/>
          <w:iCs/>
          <w:kern w:val="0"/>
          <w:sz w:val="28"/>
          <w:szCs w:val="28"/>
          <w14:ligatures w14:val="none"/>
        </w:rPr>
        <w:t>Право і суспільство.</w:t>
      </w:r>
      <w:r w:rsidRPr="0064642E">
        <w:rPr>
          <w:rFonts w:ascii="Times New Roman" w:eastAsia="Calibri" w:hAnsi="Times New Roman" w:cs="Times New Roman"/>
          <w:kern w:val="0"/>
          <w:sz w:val="28"/>
          <w:szCs w:val="28"/>
          <w14:ligatures w14:val="none"/>
        </w:rPr>
        <w:t xml:space="preserve"> 2015. № 6.2 (2). С. 149‒152. URL : </w:t>
      </w:r>
      <w:hyperlink r:id="rId168" w:history="1">
        <w:r w:rsidRPr="0064642E">
          <w:rPr>
            <w:rFonts w:ascii="Times New Roman" w:eastAsia="Calibri" w:hAnsi="Times New Roman" w:cs="Times New Roman"/>
            <w:kern w:val="0"/>
            <w:sz w:val="28"/>
            <w:szCs w:val="28"/>
            <w14:ligatures w14:val="none"/>
          </w:rPr>
          <w:t>http://nbuv.gov.ua/UJRN/Pis_2015_6</w:t>
        </w:r>
      </w:hyperlink>
      <w:r w:rsidRPr="0064642E">
        <w:rPr>
          <w:rFonts w:ascii="Times New Roman" w:eastAsia="Calibri" w:hAnsi="Times New Roman" w:cs="Times New Roman"/>
          <w:kern w:val="0"/>
          <w:sz w:val="28"/>
          <w:szCs w:val="28"/>
          <w14:ligatures w14:val="none"/>
        </w:rPr>
        <w:t xml:space="preserve"> (дата звернення : 27.02.2024).</w:t>
      </w:r>
    </w:p>
    <w:p w14:paraId="7EAF9817"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Франков С. О. Зарубіжний досвід протидії корупції та організованій злочинності. </w:t>
      </w:r>
      <w:r w:rsidRPr="0064642E">
        <w:rPr>
          <w:rFonts w:ascii="Times New Roman" w:eastAsia="Calibri" w:hAnsi="Times New Roman" w:cs="Times New Roman"/>
          <w:i/>
          <w:iCs/>
          <w:kern w:val="0"/>
          <w:sz w:val="28"/>
          <w:szCs w:val="28"/>
          <w14:ligatures w14:val="none"/>
        </w:rPr>
        <w:t>Юридичний науковий електронний журнал.</w:t>
      </w:r>
      <w:r w:rsidRPr="0064642E">
        <w:rPr>
          <w:rFonts w:ascii="Times New Roman" w:eastAsia="Calibri" w:hAnsi="Times New Roman" w:cs="Times New Roman"/>
          <w:kern w:val="0"/>
          <w:sz w:val="28"/>
          <w:szCs w:val="28"/>
          <w14:ligatures w14:val="none"/>
        </w:rPr>
        <w:t xml:space="preserve"> 2021. № 7. С. 215‒219. URL: </w:t>
      </w:r>
      <w:hyperlink r:id="rId169" w:history="1">
        <w:r w:rsidRPr="0064642E">
          <w:rPr>
            <w:rFonts w:ascii="Times New Roman" w:eastAsia="Calibri" w:hAnsi="Times New Roman" w:cs="Times New Roman"/>
            <w:kern w:val="0"/>
            <w:sz w:val="28"/>
            <w:szCs w:val="28"/>
            <w14:ligatures w14:val="none"/>
          </w:rPr>
          <w:t>http://lsej.org.ua/7_2021/56.pdf</w:t>
        </w:r>
      </w:hyperlink>
      <w:r w:rsidRPr="0064642E">
        <w:rPr>
          <w:rFonts w:ascii="Times New Roman" w:eastAsia="Calibri" w:hAnsi="Times New Roman" w:cs="Times New Roman"/>
          <w:kern w:val="0"/>
          <w:sz w:val="28"/>
          <w:szCs w:val="28"/>
          <w14:ligatures w14:val="none"/>
        </w:rPr>
        <w:t xml:space="preserve"> </w:t>
      </w:r>
      <w:r w:rsidRPr="0064642E">
        <w:rPr>
          <w:rFonts w:ascii="Times New Roman" w:eastAsia="Calibri" w:hAnsi="Times New Roman" w:cs="Times New Roman"/>
          <w:bCs/>
          <w:kern w:val="0"/>
          <w:sz w:val="28"/>
          <w:szCs w:val="28"/>
          <w14:ligatures w14:val="none"/>
        </w:rPr>
        <w:t>(дата звернення : 08.04.2024)</w:t>
      </w:r>
      <w:r w:rsidRPr="0064642E">
        <w:rPr>
          <w:rFonts w:ascii="Times New Roman" w:eastAsia="Calibri" w:hAnsi="Times New Roman" w:cs="Times New Roman"/>
          <w:kern w:val="0"/>
          <w:sz w:val="28"/>
          <w:szCs w:val="28"/>
          <w14:ligatures w14:val="none"/>
        </w:rPr>
        <w:t>.</w:t>
      </w:r>
    </w:p>
    <w:p w14:paraId="316A9940"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Хабарова Т. Адміністративно-правові засади протидії корупції: зарубіжний досвід. </w:t>
      </w:r>
      <w:r w:rsidRPr="0064642E">
        <w:rPr>
          <w:rFonts w:ascii="Times New Roman" w:eastAsia="Calibri" w:hAnsi="Times New Roman" w:cs="Times New Roman"/>
          <w:i/>
          <w:kern w:val="0"/>
          <w:sz w:val="28"/>
          <w:szCs w:val="28"/>
          <w14:ligatures w14:val="none"/>
        </w:rPr>
        <w:t>Науковий вісник Херсонського державного університету. Серія «Юридичні науки»</w:t>
      </w:r>
      <w:r w:rsidRPr="0064642E">
        <w:rPr>
          <w:rFonts w:ascii="Times New Roman" w:eastAsia="Calibri" w:hAnsi="Times New Roman" w:cs="Times New Roman"/>
          <w:kern w:val="0"/>
          <w:sz w:val="28"/>
          <w:szCs w:val="28"/>
          <w14:ligatures w14:val="none"/>
        </w:rPr>
        <w:t>. Випуск 6-1. Т. 3. С. 67–70.</w:t>
      </w:r>
    </w:p>
    <w:p w14:paraId="6185FF7E"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Хабарова Т. Адміністративно-процесуальні засади запобігання корупції в України: дис. … канд. юрид. наук : 12.00.07. Харків, 2017. 216 с.</w:t>
      </w:r>
    </w:p>
    <w:p w14:paraId="6CA77D68"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Хавронюк М. І. Почнемо антикорупційні експертизи … з антикорупційного закону. </w:t>
      </w:r>
      <w:r w:rsidRPr="0064642E">
        <w:rPr>
          <w:rFonts w:ascii="Times New Roman" w:eastAsia="Calibri" w:hAnsi="Times New Roman" w:cs="Times New Roman"/>
          <w:i/>
          <w:iCs/>
          <w:kern w:val="0"/>
          <w:sz w:val="28"/>
          <w:szCs w:val="28"/>
          <w14:ligatures w14:val="none"/>
        </w:rPr>
        <w:t>Юридичний вісник України.</w:t>
      </w:r>
      <w:r w:rsidRPr="0064642E">
        <w:rPr>
          <w:rFonts w:ascii="Times New Roman" w:eastAsia="Calibri" w:hAnsi="Times New Roman" w:cs="Times New Roman"/>
          <w:kern w:val="0"/>
          <w:sz w:val="28"/>
          <w:szCs w:val="28"/>
          <w14:ligatures w14:val="none"/>
        </w:rPr>
        <w:t xml:space="preserve"> 2012. № 7. С. 6–7. </w:t>
      </w:r>
    </w:p>
    <w:p w14:paraId="7082E98D"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Халковський О.М. Досвід протидії корупції у зарубіжних країнах. </w:t>
      </w:r>
      <w:r w:rsidRPr="0064642E">
        <w:rPr>
          <w:rFonts w:ascii="Times New Roman" w:eastAsia="Calibri" w:hAnsi="Times New Roman" w:cs="Times New Roman"/>
          <w:i/>
          <w:iCs/>
          <w:kern w:val="0"/>
          <w:sz w:val="28"/>
          <w:szCs w:val="28"/>
          <w14:ligatures w14:val="none"/>
        </w:rPr>
        <w:t>Економіка та держава.</w:t>
      </w:r>
      <w:r w:rsidRPr="0064642E">
        <w:rPr>
          <w:rFonts w:ascii="Times New Roman" w:eastAsia="Calibri" w:hAnsi="Times New Roman" w:cs="Times New Roman"/>
          <w:kern w:val="0"/>
          <w:sz w:val="28"/>
          <w:szCs w:val="28"/>
          <w14:ligatures w14:val="none"/>
        </w:rPr>
        <w:t xml:space="preserve"> 2011. № 3. С. 104‒106.</w:t>
      </w:r>
    </w:p>
    <w:p w14:paraId="6946C047"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lastRenderedPageBreak/>
        <w:t xml:space="preserve">Хомишин І. Ю. Корупційні діяння як форма зловживання владою у сфері державної служби. </w:t>
      </w:r>
      <w:r w:rsidRPr="0064642E">
        <w:rPr>
          <w:rFonts w:ascii="Times New Roman" w:eastAsia="Calibri" w:hAnsi="Times New Roman" w:cs="Times New Roman"/>
          <w:i/>
          <w:iCs/>
          <w:kern w:val="0"/>
          <w:sz w:val="28"/>
          <w:szCs w:val="28"/>
          <w14:ligatures w14:val="none"/>
        </w:rPr>
        <w:t xml:space="preserve">Вісник Нац-го ун-ту «Львівська політехніка». Серія: Юридичні науки. </w:t>
      </w:r>
      <w:r w:rsidRPr="0064642E">
        <w:rPr>
          <w:rFonts w:ascii="Times New Roman" w:eastAsia="Calibri" w:hAnsi="Times New Roman" w:cs="Times New Roman"/>
          <w:kern w:val="0"/>
          <w:sz w:val="28"/>
          <w:szCs w:val="28"/>
          <w14:ligatures w14:val="none"/>
        </w:rPr>
        <w:t xml:space="preserve">2015. № 824. С. 125–130. </w:t>
      </w:r>
    </w:p>
    <w:p w14:paraId="5A4B5FF3"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iCs/>
          <w:kern w:val="0"/>
          <w:sz w:val="28"/>
          <w:szCs w:val="28"/>
          <w14:ligatures w14:val="none"/>
        </w:rPr>
      </w:pPr>
      <w:r w:rsidRPr="0064642E">
        <w:rPr>
          <w:rFonts w:ascii="Times New Roman" w:eastAsia="Calibri" w:hAnsi="Times New Roman" w:cs="Times New Roman"/>
          <w:kern w:val="0"/>
          <w:sz w:val="28"/>
          <w:szCs w:val="28"/>
          <w14:ligatures w14:val="none"/>
        </w:rPr>
        <w:t>Х</w:t>
      </w:r>
      <w:r w:rsidRPr="0064642E">
        <w:rPr>
          <w:rFonts w:ascii="Times New Roman" w:eastAsia="Calibri" w:hAnsi="Times New Roman" w:cs="Times New Roman"/>
          <w:iCs/>
          <w:kern w:val="0"/>
          <w:sz w:val="28"/>
          <w:szCs w:val="28"/>
          <w14:ligatures w14:val="none"/>
        </w:rPr>
        <w:t>рестоматія з історії стародавнього світу / за ред. В. В. Струве. Т. І. Київ, 1953. С. 129–132.</w:t>
      </w:r>
    </w:p>
    <w:p w14:paraId="18ACC64B"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Центр політико-правових реформ. URL :  </w:t>
      </w:r>
      <w:hyperlink r:id="rId170" w:history="1">
        <w:r w:rsidRPr="0064642E">
          <w:rPr>
            <w:rFonts w:ascii="Times New Roman" w:eastAsia="Calibri" w:hAnsi="Times New Roman" w:cs="Times New Roman"/>
            <w:kern w:val="0"/>
            <w:sz w:val="28"/>
            <w:szCs w:val="28"/>
            <w14:ligatures w14:val="none"/>
          </w:rPr>
          <w:t>https://pravo.org.ua</w:t>
        </w:r>
      </w:hyperlink>
      <w:r w:rsidRPr="0064642E">
        <w:rPr>
          <w:rFonts w:ascii="Times New Roman" w:eastAsia="Calibri" w:hAnsi="Times New Roman" w:cs="Times New Roman"/>
          <w:kern w:val="0"/>
          <w:sz w:val="28"/>
          <w:szCs w:val="28"/>
          <w14:ligatures w14:val="none"/>
        </w:rPr>
        <w:t xml:space="preserve"> (дата звернення : 09.02.2024).</w:t>
      </w:r>
    </w:p>
    <w:p w14:paraId="373FFCFE"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Цивільна конвенція про боротьбу з корупцією № 2476-IV від 16.03.2005 р. URL : </w:t>
      </w:r>
      <w:hyperlink r:id="rId171" w:anchor="Text" w:history="1">
        <w:r w:rsidRPr="0064642E">
          <w:rPr>
            <w:rFonts w:ascii="Times New Roman" w:eastAsia="Calibri" w:hAnsi="Times New Roman" w:cs="Times New Roman"/>
            <w:kern w:val="0"/>
            <w:sz w:val="28"/>
            <w:szCs w:val="28"/>
            <w14:ligatures w14:val="none"/>
          </w:rPr>
          <w:t>https://zakon.rada.gov.ua/laws/show/994_102#Text</w:t>
        </w:r>
      </w:hyperlink>
      <w:r w:rsidRPr="0064642E">
        <w:rPr>
          <w:rFonts w:ascii="Times New Roman" w:eastAsia="Calibri" w:hAnsi="Times New Roman" w:cs="Times New Roman"/>
          <w:kern w:val="0"/>
          <w:sz w:val="28"/>
          <w:szCs w:val="28"/>
          <w14:ligatures w14:val="none"/>
        </w:rPr>
        <w:t xml:space="preserve"> (дата звернення: 09.03.2024).</w:t>
      </w:r>
    </w:p>
    <w:p w14:paraId="2CD97CA2"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Чайка І. Ю., Дьомочка Г. В. Феномен корупції: особливості міждисциплінарного аналізу.</w:t>
      </w:r>
      <w:r w:rsidRPr="0064642E">
        <w:rPr>
          <w:rFonts w:ascii="Times New Roman" w:eastAsia="Calibri" w:hAnsi="Times New Roman" w:cs="Times New Roman"/>
          <w:i/>
          <w:kern w:val="0"/>
          <w:sz w:val="28"/>
          <w:szCs w:val="28"/>
          <w14:ligatures w14:val="none"/>
        </w:rPr>
        <w:t xml:space="preserve"> Право та державне управління.</w:t>
      </w:r>
      <w:r w:rsidRPr="0064642E">
        <w:rPr>
          <w:rFonts w:ascii="Times New Roman" w:eastAsia="Calibri" w:hAnsi="Times New Roman" w:cs="Times New Roman"/>
          <w:kern w:val="0"/>
          <w:sz w:val="28"/>
          <w:szCs w:val="28"/>
          <w14:ligatures w14:val="none"/>
        </w:rPr>
        <w:t xml:space="preserve"> 2021. № 1. С. 154–160. URL : </w:t>
      </w:r>
      <w:hyperlink r:id="rId172" w:history="1">
        <w:r w:rsidRPr="0064642E">
          <w:rPr>
            <w:rFonts w:ascii="Times New Roman" w:eastAsia="Calibri" w:hAnsi="Times New Roman" w:cs="Times New Roman"/>
            <w:kern w:val="0"/>
            <w:sz w:val="28"/>
            <w:szCs w:val="28"/>
            <w14:ligatures w14:val="none"/>
          </w:rPr>
          <w:t>http://pdu-journal.kpu.zp.ua/archive/1_2021/25.pdf</w:t>
        </w:r>
      </w:hyperlink>
      <w:r w:rsidRPr="0064642E">
        <w:rPr>
          <w:rFonts w:ascii="Times New Roman" w:eastAsia="Calibri" w:hAnsi="Times New Roman" w:cs="Times New Roman"/>
          <w:kern w:val="0"/>
          <w:sz w:val="28"/>
          <w:szCs w:val="28"/>
          <w14:ligatures w14:val="none"/>
        </w:rPr>
        <w:t xml:space="preserve"> </w:t>
      </w:r>
      <w:r w:rsidRPr="0064642E">
        <w:rPr>
          <w:rFonts w:ascii="Times New Roman" w:eastAsia="Calibri" w:hAnsi="Times New Roman" w:cs="Times New Roman"/>
          <w:bCs/>
          <w:kern w:val="0"/>
          <w:sz w:val="28"/>
          <w:szCs w:val="28"/>
          <w14:ligatures w14:val="none"/>
        </w:rPr>
        <w:t>(дата звернення : 09.08.2024).</w:t>
      </w:r>
    </w:p>
    <w:p w14:paraId="2E8F1CF5"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Чемерис І. Зарубіжний досвід протидії корупції в системі державного управління. </w:t>
      </w:r>
      <w:r w:rsidRPr="0064642E">
        <w:rPr>
          <w:rFonts w:ascii="Times New Roman" w:eastAsia="Calibri" w:hAnsi="Times New Roman" w:cs="Times New Roman"/>
          <w:i/>
          <w:kern w:val="0"/>
          <w:sz w:val="28"/>
          <w:szCs w:val="28"/>
          <w14:ligatures w14:val="none"/>
        </w:rPr>
        <w:t>Стратегічні пріоритети</w:t>
      </w:r>
      <w:r w:rsidRPr="0064642E">
        <w:rPr>
          <w:rFonts w:ascii="Times New Roman" w:eastAsia="Calibri" w:hAnsi="Times New Roman" w:cs="Times New Roman"/>
          <w:kern w:val="0"/>
          <w:sz w:val="28"/>
          <w:szCs w:val="28"/>
          <w14:ligatures w14:val="none"/>
        </w:rPr>
        <w:t xml:space="preserve">. № 3(12). 2009. С. 13–16. </w:t>
      </w:r>
    </w:p>
    <w:p w14:paraId="4356AF22"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Чепелюк В. Досвід зарубіжних країн у боротьбі з корупцією. URL : </w:t>
      </w:r>
      <w:hyperlink r:id="rId173" w:history="1">
        <w:r w:rsidRPr="0064642E">
          <w:rPr>
            <w:rFonts w:ascii="Times New Roman" w:eastAsia="Calibri" w:hAnsi="Times New Roman" w:cs="Times New Roman"/>
            <w:kern w:val="0"/>
            <w:sz w:val="28"/>
            <w:szCs w:val="28"/>
            <w14:ligatures w14:val="none"/>
          </w:rPr>
          <w:t>http://uspishnaukraina.com.ua/strategy/69/244.html</w:t>
        </w:r>
      </w:hyperlink>
      <w:r w:rsidRPr="0064642E">
        <w:rPr>
          <w:rFonts w:ascii="Times New Roman" w:eastAsia="Calibri" w:hAnsi="Times New Roman" w:cs="Times New Roman"/>
          <w:kern w:val="0"/>
          <w:sz w:val="28"/>
          <w:szCs w:val="28"/>
          <w14:ligatures w14:val="none"/>
        </w:rPr>
        <w:t xml:space="preserve"> (дата звернення : 12.09.2024). </w:t>
      </w:r>
    </w:p>
    <w:p w14:paraId="6F8973CE"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Чередниченко О. Ю. Організаційно-економічний аспект використання досвіду створення та діяльності антикорупційних структур країн ЄС в роботі щодо запобігання та протидії корупції в Україні.</w:t>
      </w:r>
      <w:r w:rsidRPr="0064642E">
        <w:rPr>
          <w:rFonts w:ascii="Times New Roman" w:eastAsia="Calibri" w:hAnsi="Times New Roman" w:cs="Times New Roman"/>
          <w:i/>
          <w:iCs/>
          <w:kern w:val="0"/>
          <w:sz w:val="28"/>
          <w:szCs w:val="28"/>
          <w14:ligatures w14:val="none"/>
        </w:rPr>
        <w:t xml:space="preserve"> Вісник економіки транспорту і промисловості.</w:t>
      </w:r>
      <w:r w:rsidRPr="0064642E">
        <w:rPr>
          <w:rFonts w:ascii="Times New Roman" w:eastAsia="Calibri" w:hAnsi="Times New Roman" w:cs="Times New Roman"/>
          <w:kern w:val="0"/>
          <w:sz w:val="28"/>
          <w:szCs w:val="28"/>
          <w14:ligatures w14:val="none"/>
        </w:rPr>
        <w:t xml:space="preserve"> 2017. Вип. 58. С. 239–247.</w:t>
      </w:r>
    </w:p>
    <w:p w14:paraId="072C987B"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Чібісов Д. О. Адміністративно–правовий статус Національного антикорупційного бюро України : дис. … канд. юрид. наук : 12.00.07. Дніпро, 2019. 183 с. </w:t>
      </w:r>
    </w:p>
    <w:p w14:paraId="54E256DD"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Чопик Н. В. Діяльність комітетів Верховної Ради України як складова забезпечення прав і свобод громадян у сфері запобігання корупції : автореф. дис. … канд. юрид. наук : 12.00.07. Ужгород, 2017. 20 с. </w:t>
      </w:r>
    </w:p>
    <w:p w14:paraId="0A2B2E43"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Чорний В. І. Особливості механізмів попередження та протидії корупції в органах державної влади в Україні та шляхи їх удосконалення. </w:t>
      </w:r>
      <w:r w:rsidRPr="0064642E">
        <w:rPr>
          <w:rFonts w:ascii="Times New Roman" w:eastAsia="Calibri" w:hAnsi="Times New Roman" w:cs="Times New Roman"/>
          <w:i/>
          <w:kern w:val="0"/>
          <w:sz w:val="28"/>
          <w:szCs w:val="28"/>
          <w14:ligatures w14:val="none"/>
        </w:rPr>
        <w:t xml:space="preserve">Право та </w:t>
      </w:r>
      <w:r w:rsidRPr="0064642E">
        <w:rPr>
          <w:rFonts w:ascii="Times New Roman" w:eastAsia="Calibri" w:hAnsi="Times New Roman" w:cs="Times New Roman"/>
          <w:i/>
          <w:kern w:val="0"/>
          <w:sz w:val="28"/>
          <w:szCs w:val="28"/>
          <w14:ligatures w14:val="none"/>
        </w:rPr>
        <w:lastRenderedPageBreak/>
        <w:t>державне управління</w:t>
      </w:r>
      <w:r w:rsidRPr="0064642E">
        <w:rPr>
          <w:rFonts w:ascii="Times New Roman" w:eastAsia="Calibri" w:hAnsi="Times New Roman" w:cs="Times New Roman"/>
          <w:kern w:val="0"/>
          <w:sz w:val="28"/>
          <w:szCs w:val="28"/>
          <w14:ligatures w14:val="none"/>
        </w:rPr>
        <w:t xml:space="preserve">. 2020. № 3. С. 136–140. URL : </w:t>
      </w:r>
      <w:hyperlink r:id="rId174" w:history="1">
        <w:r w:rsidRPr="0064642E">
          <w:rPr>
            <w:rFonts w:ascii="Times New Roman" w:eastAsia="Calibri" w:hAnsi="Times New Roman" w:cs="Times New Roman"/>
            <w:kern w:val="0"/>
            <w:sz w:val="28"/>
            <w:szCs w:val="28"/>
            <w14:ligatures w14:val="none"/>
          </w:rPr>
          <w:t>http://pdu-journal.kpu.zp.ua/archive/3_2020/22.pdf</w:t>
        </w:r>
      </w:hyperlink>
      <w:r w:rsidRPr="0064642E">
        <w:rPr>
          <w:rFonts w:ascii="Times New Roman" w:eastAsia="Calibri" w:hAnsi="Times New Roman" w:cs="Times New Roman"/>
          <w:kern w:val="0"/>
          <w:sz w:val="28"/>
          <w:szCs w:val="28"/>
          <w14:ligatures w14:val="none"/>
        </w:rPr>
        <w:t xml:space="preserve"> </w:t>
      </w:r>
      <w:r w:rsidRPr="0064642E">
        <w:rPr>
          <w:rFonts w:ascii="Times New Roman" w:eastAsia="Calibri" w:hAnsi="Times New Roman" w:cs="Times New Roman"/>
          <w:bCs/>
          <w:kern w:val="0"/>
          <w:sz w:val="28"/>
          <w:szCs w:val="28"/>
          <w14:ligatures w14:val="none"/>
        </w:rPr>
        <w:t>(дата звернення : 02.12.2024).</w:t>
      </w:r>
    </w:p>
    <w:p w14:paraId="359A68E1"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Чубенко І. Зарубіжний досвід боротьби з корупцією в органах виконавчої влади. </w:t>
      </w:r>
      <w:r w:rsidRPr="0064642E">
        <w:rPr>
          <w:rFonts w:ascii="Times New Roman" w:eastAsia="Calibri" w:hAnsi="Times New Roman" w:cs="Times New Roman"/>
          <w:i/>
          <w:kern w:val="0"/>
          <w:sz w:val="28"/>
          <w:szCs w:val="28"/>
          <w14:ligatures w14:val="none"/>
        </w:rPr>
        <w:t>Вісник державної служби України</w:t>
      </w:r>
      <w:r w:rsidRPr="0064642E">
        <w:rPr>
          <w:rFonts w:ascii="Times New Roman" w:eastAsia="Calibri" w:hAnsi="Times New Roman" w:cs="Times New Roman"/>
          <w:kern w:val="0"/>
          <w:sz w:val="28"/>
          <w:szCs w:val="28"/>
          <w14:ligatures w14:val="none"/>
        </w:rPr>
        <w:t>. № 1. 2003. С. 8–11.</w:t>
      </w:r>
    </w:p>
    <w:p w14:paraId="7FB63D7A"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Чумаченко Д. С. Корупція як соціальне явище у вимірі соціологічного аналізу. </w:t>
      </w:r>
      <w:r w:rsidRPr="0064642E">
        <w:rPr>
          <w:rFonts w:ascii="Times New Roman" w:eastAsia="Calibri" w:hAnsi="Times New Roman" w:cs="Times New Roman"/>
          <w:i/>
          <w:kern w:val="0"/>
          <w:sz w:val="28"/>
          <w:szCs w:val="28"/>
          <w14:ligatures w14:val="none"/>
        </w:rPr>
        <w:t>Грані.</w:t>
      </w:r>
      <w:r w:rsidRPr="0064642E">
        <w:rPr>
          <w:rFonts w:ascii="Times New Roman" w:eastAsia="Calibri" w:hAnsi="Times New Roman" w:cs="Times New Roman"/>
          <w:kern w:val="0"/>
          <w:sz w:val="28"/>
          <w:szCs w:val="28"/>
          <w14:ligatures w14:val="none"/>
        </w:rPr>
        <w:t xml:space="preserve"> 2018. Т. 21. № 2. С. 37–43. URL :  </w:t>
      </w:r>
      <w:hyperlink r:id="rId175" w:history="1">
        <w:r w:rsidRPr="0064642E">
          <w:rPr>
            <w:rFonts w:ascii="Times New Roman" w:eastAsia="Calibri" w:hAnsi="Times New Roman" w:cs="Times New Roman"/>
            <w:kern w:val="0"/>
            <w:sz w:val="28"/>
            <w:szCs w:val="28"/>
            <w14:ligatures w14:val="none"/>
          </w:rPr>
          <w:t>http://nbuv.gov.ua/ UJRN/Grani_2018_21_2_7</w:t>
        </w:r>
      </w:hyperlink>
      <w:r w:rsidRPr="0064642E">
        <w:rPr>
          <w:rFonts w:ascii="Times New Roman" w:eastAsia="Calibri" w:hAnsi="Times New Roman" w:cs="Times New Roman"/>
          <w:kern w:val="0"/>
          <w:sz w:val="28"/>
          <w:szCs w:val="28"/>
          <w14:ligatures w14:val="none"/>
        </w:rPr>
        <w:t xml:space="preserve"> </w:t>
      </w:r>
      <w:r w:rsidRPr="0064642E">
        <w:rPr>
          <w:rFonts w:ascii="Times New Roman" w:eastAsia="Calibri" w:hAnsi="Times New Roman" w:cs="Times New Roman"/>
          <w:bCs/>
          <w:kern w:val="0"/>
          <w:sz w:val="28"/>
          <w:szCs w:val="28"/>
          <w14:ligatures w14:val="none"/>
        </w:rPr>
        <w:t>(дата звернення : 22.10.2024).</w:t>
      </w:r>
    </w:p>
    <w:p w14:paraId="0D6164F0"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Шардіна Г. О. Особливості, проблеми та перспективи здійснення антикорупційної політики в Україні на сучасному етапі. </w:t>
      </w:r>
      <w:r w:rsidRPr="0064642E">
        <w:rPr>
          <w:rFonts w:ascii="Times New Roman" w:eastAsia="Calibri" w:hAnsi="Times New Roman" w:cs="Times New Roman"/>
          <w:i/>
          <w:kern w:val="0"/>
          <w:sz w:val="28"/>
          <w:szCs w:val="28"/>
          <w14:ligatures w14:val="none"/>
        </w:rPr>
        <w:t>Наукові праці. Державне управління.</w:t>
      </w:r>
      <w:r w:rsidRPr="0064642E">
        <w:rPr>
          <w:rFonts w:ascii="Times New Roman" w:eastAsia="Calibri" w:hAnsi="Times New Roman" w:cs="Times New Roman"/>
          <w:kern w:val="0"/>
          <w:sz w:val="28"/>
          <w:szCs w:val="28"/>
          <w14:ligatures w14:val="none"/>
        </w:rPr>
        <w:t xml:space="preserve"> 2016. № 255. С. 164</w:t>
      </w:r>
      <w:r w:rsidRPr="0064642E">
        <w:rPr>
          <w:rFonts w:ascii="Times New Roman" w:eastAsia="Calibri" w:hAnsi="Times New Roman" w:cs="Times New Roman"/>
          <w:iCs/>
          <w:kern w:val="0"/>
          <w:sz w:val="28"/>
          <w:szCs w:val="28"/>
          <w14:ligatures w14:val="none"/>
        </w:rPr>
        <w:t>–</w:t>
      </w:r>
      <w:r w:rsidRPr="0064642E">
        <w:rPr>
          <w:rFonts w:ascii="Times New Roman" w:eastAsia="Calibri" w:hAnsi="Times New Roman" w:cs="Times New Roman"/>
          <w:kern w:val="0"/>
          <w:sz w:val="28"/>
          <w:szCs w:val="28"/>
          <w14:ligatures w14:val="none"/>
        </w:rPr>
        <w:t xml:space="preserve">173. </w:t>
      </w:r>
    </w:p>
    <w:p w14:paraId="6C6A0927"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Шатрава С. О. Адміністративно-правові засади запобігання корупції в органах національної поліції України: дис. … д-ра. юрид. наук : 12.00.07. Харків, 2017. 440 с. </w:t>
      </w:r>
    </w:p>
    <w:p w14:paraId="3AEDFF53"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Швидкий Я. Ю. Зарубіжний досвід протидії корупції та можливості його імплементації в Україні. </w:t>
      </w:r>
      <w:r w:rsidRPr="0064642E">
        <w:rPr>
          <w:rFonts w:ascii="Times New Roman" w:eastAsia="Calibri" w:hAnsi="Times New Roman" w:cs="Times New Roman"/>
          <w:i/>
          <w:iCs/>
          <w:kern w:val="0"/>
          <w:sz w:val="28"/>
          <w:szCs w:val="28"/>
          <w14:ligatures w14:val="none"/>
        </w:rPr>
        <w:t>Експерт: парадигми юридичних наук і державного управління</w:t>
      </w:r>
      <w:r w:rsidRPr="0064642E">
        <w:rPr>
          <w:rFonts w:ascii="Times New Roman" w:eastAsia="Calibri" w:hAnsi="Times New Roman" w:cs="Times New Roman"/>
          <w:kern w:val="0"/>
          <w:sz w:val="28"/>
          <w:szCs w:val="28"/>
          <w14:ligatures w14:val="none"/>
        </w:rPr>
        <w:t xml:space="preserve">. 2020.  № 1 (7). С. 219–227. URL : </w:t>
      </w:r>
      <w:hyperlink r:id="rId176" w:history="1">
        <w:r w:rsidRPr="0064642E">
          <w:rPr>
            <w:rFonts w:ascii="Times New Roman" w:eastAsia="Calibri" w:hAnsi="Times New Roman" w:cs="Times New Roman"/>
            <w:kern w:val="0"/>
            <w:sz w:val="28"/>
            <w:szCs w:val="28"/>
            <w14:ligatures w14:val="none"/>
          </w:rPr>
          <w:t>https://journals.maup.com.ua/ index.php/expert/article/view/1654</w:t>
        </w:r>
      </w:hyperlink>
      <w:r w:rsidRPr="0064642E">
        <w:rPr>
          <w:rFonts w:ascii="Times New Roman" w:eastAsia="Calibri" w:hAnsi="Times New Roman" w:cs="Times New Roman"/>
          <w:kern w:val="0"/>
          <w:sz w:val="28"/>
          <w:szCs w:val="28"/>
          <w14:ligatures w14:val="none"/>
        </w:rPr>
        <w:t xml:space="preserve"> (дата звернення : 01.10.2024).</w:t>
      </w:r>
    </w:p>
    <w:p w14:paraId="5768EB31"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Шкуропат О. В. Антикорупційна політика у сфері земельних відносин: історико-теоретичний аналіз: дис. ... канд. наук з держ. управ.: 25.00.01. К., 2018. 240 с.</w:t>
      </w:r>
    </w:p>
    <w:p w14:paraId="6F13A10C"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Шкуропат О. В. Міжнародний досвід антикорупційної політики. </w:t>
      </w:r>
      <w:r w:rsidRPr="0064642E">
        <w:rPr>
          <w:rFonts w:ascii="Times New Roman" w:eastAsia="Calibri" w:hAnsi="Times New Roman" w:cs="Times New Roman"/>
          <w:i/>
          <w:iCs/>
          <w:kern w:val="0"/>
          <w:sz w:val="28"/>
          <w:szCs w:val="28"/>
          <w14:ligatures w14:val="none"/>
        </w:rPr>
        <w:t>Науковий вісник Академії муніципального управління</w:t>
      </w:r>
      <w:r w:rsidRPr="0064642E">
        <w:rPr>
          <w:rFonts w:ascii="Times New Roman" w:eastAsia="Calibri" w:hAnsi="Times New Roman" w:cs="Times New Roman"/>
          <w:kern w:val="0"/>
          <w:sz w:val="28"/>
          <w:szCs w:val="28"/>
          <w14:ligatures w14:val="none"/>
        </w:rPr>
        <w:t>. 2014. № 1. С. 356‒369.</w:t>
      </w:r>
    </w:p>
    <w:p w14:paraId="5F1638ED" w14:textId="7A96D4C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Шмаль Л. Сінгапурська модель протидії корупції: досвід для України. </w:t>
      </w:r>
      <w:r w:rsidRPr="0064642E">
        <w:rPr>
          <w:rFonts w:ascii="Times New Roman" w:eastAsia="Calibri" w:hAnsi="Times New Roman" w:cs="Times New Roman"/>
          <w:i/>
          <w:iCs/>
          <w:kern w:val="0"/>
          <w:sz w:val="28"/>
          <w:szCs w:val="28"/>
          <w14:ligatures w14:val="none"/>
        </w:rPr>
        <w:t>Науковий часопис Національної академії прокуратури України.</w:t>
      </w:r>
      <w:r w:rsidRPr="0064642E">
        <w:rPr>
          <w:rFonts w:ascii="Times New Roman" w:eastAsia="Calibri" w:hAnsi="Times New Roman" w:cs="Times New Roman"/>
          <w:kern w:val="0"/>
          <w:sz w:val="28"/>
          <w:szCs w:val="28"/>
          <w14:ligatures w14:val="none"/>
        </w:rPr>
        <w:t xml:space="preserve"> 2015. № 2.С. 110–118.</w:t>
      </w:r>
    </w:p>
    <w:p w14:paraId="7292C7C4"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Шмігель П. Корупція в системі забезпечення збройних сил України: реформа триває. Kyiv Post. 2023. URL : https://www.kyivpost.com/uk/post/19655 (дата звернення : 01.02.2024)</w:t>
      </w:r>
    </w:p>
    <w:p w14:paraId="0406AB15"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Юридична енциклопедія. Т. 4. Київ : Укр. Енцикл., 2002. 720 с.</w:t>
      </w:r>
    </w:p>
    <w:p w14:paraId="0EDE084B"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lastRenderedPageBreak/>
        <w:t xml:space="preserve">Як борються з корупцією в різних країнах світу. URL : </w:t>
      </w:r>
      <w:hyperlink r:id="rId177" w:history="1">
        <w:r w:rsidRPr="0064642E">
          <w:rPr>
            <w:rFonts w:ascii="Times New Roman" w:eastAsia="Calibri" w:hAnsi="Times New Roman" w:cs="Times New Roman"/>
            <w:kern w:val="0"/>
            <w:sz w:val="28"/>
            <w:szCs w:val="28"/>
            <w14:ligatures w14:val="none"/>
          </w:rPr>
          <w:t>https://antikor.com.ua/articles/76912-jak_borjutjsja_z_koruptsijeju_v_riznih_krajinah_</w:t>
        </w:r>
      </w:hyperlink>
      <w:r w:rsidRPr="0064642E">
        <w:rPr>
          <w:rFonts w:ascii="Times New Roman" w:eastAsia="Calibri" w:hAnsi="Times New Roman" w:cs="Times New Roman"/>
          <w:kern w:val="0"/>
          <w:sz w:val="28"/>
          <w:szCs w:val="28"/>
          <w14:ligatures w14:val="none"/>
        </w:rPr>
        <w:t xml:space="preserve"> svitu (дата звернення : 17.07.2022).</w:t>
      </w:r>
    </w:p>
    <w:p w14:paraId="76F0D98B"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Якимюк Б. М. Вплив громадських організацій напроти дію корупції в Україні. </w:t>
      </w:r>
      <w:r w:rsidRPr="0064642E">
        <w:rPr>
          <w:rFonts w:ascii="Times New Roman" w:eastAsia="Calibri" w:hAnsi="Times New Roman" w:cs="Times New Roman"/>
          <w:i/>
          <w:iCs/>
          <w:kern w:val="0"/>
          <w:sz w:val="28"/>
          <w:szCs w:val="28"/>
          <w14:ligatures w14:val="none"/>
        </w:rPr>
        <w:t>Державне управління</w:t>
      </w:r>
      <w:r w:rsidRPr="0064642E">
        <w:rPr>
          <w:rFonts w:ascii="Times New Roman" w:eastAsia="Calibri" w:hAnsi="Times New Roman" w:cs="Times New Roman"/>
          <w:kern w:val="0"/>
          <w:sz w:val="28"/>
          <w:szCs w:val="28"/>
          <w14:ligatures w14:val="none"/>
        </w:rPr>
        <w:t xml:space="preserve">. 2013. № 13. С. 161–164. </w:t>
      </w:r>
    </w:p>
    <w:p w14:paraId="10D6A176"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Ярмиш О., Мельник Р. Спеціалізовані антикорупційні інституції: світовий досвід та національна модель. </w:t>
      </w:r>
      <w:r w:rsidRPr="0064642E">
        <w:rPr>
          <w:rFonts w:ascii="Times New Roman" w:eastAsia="Calibri" w:hAnsi="Times New Roman" w:cs="Times New Roman"/>
          <w:i/>
          <w:iCs/>
          <w:kern w:val="0"/>
          <w:sz w:val="28"/>
          <w:szCs w:val="28"/>
          <w14:ligatures w14:val="none"/>
        </w:rPr>
        <w:t xml:space="preserve">Науковий часопис Національної академії прокуратури України. </w:t>
      </w:r>
      <w:r w:rsidRPr="0064642E">
        <w:rPr>
          <w:rFonts w:ascii="Times New Roman" w:eastAsia="Calibri" w:hAnsi="Times New Roman" w:cs="Times New Roman"/>
          <w:kern w:val="0"/>
          <w:sz w:val="28"/>
          <w:szCs w:val="28"/>
          <w14:ligatures w14:val="none"/>
        </w:rPr>
        <w:t xml:space="preserve">2015. № 2. С. 144–155. URL : </w:t>
      </w:r>
      <w:hyperlink r:id="rId178" w:history="1">
        <w:r w:rsidRPr="0064642E">
          <w:rPr>
            <w:rFonts w:ascii="Times New Roman" w:eastAsia="Calibri" w:hAnsi="Times New Roman" w:cs="Times New Roman"/>
            <w:kern w:val="0"/>
            <w:sz w:val="28"/>
            <w:szCs w:val="28"/>
            <w14:ligatures w14:val="none"/>
          </w:rPr>
          <w:t>http://www.chasopysnapu</w:t>
        </w:r>
      </w:hyperlink>
      <w:r w:rsidRPr="0064642E">
        <w:rPr>
          <w:rFonts w:ascii="Times New Roman" w:eastAsia="Calibri" w:hAnsi="Times New Roman" w:cs="Times New Roman"/>
          <w:kern w:val="0"/>
          <w:sz w:val="28"/>
          <w:szCs w:val="28"/>
          <w14:ligatures w14:val="none"/>
        </w:rPr>
        <w:t xml:space="preserve">. gp.gov.ua/chasopys/ua/pdf/6-2015/yarmysh. pdf (дата звернення : 19.03.2024). </w:t>
      </w:r>
    </w:p>
    <w:p w14:paraId="14FCD801"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Ярошенко М. О. Сучасні наукові концепції поняття корупції в зарубіжних дослідженнях. </w:t>
      </w:r>
      <w:r w:rsidRPr="0064642E">
        <w:rPr>
          <w:rFonts w:ascii="Times New Roman" w:eastAsia="Calibri" w:hAnsi="Times New Roman" w:cs="Times New Roman"/>
          <w:i/>
          <w:iCs/>
          <w:kern w:val="0"/>
          <w:sz w:val="28"/>
          <w:szCs w:val="28"/>
          <w14:ligatures w14:val="none"/>
        </w:rPr>
        <w:t>Дев’яті юридичні читання. Політико-правова реформа в Україні: історія, сучасність, перспективи</w:t>
      </w:r>
      <w:r w:rsidRPr="0064642E">
        <w:rPr>
          <w:rFonts w:ascii="Times New Roman" w:eastAsia="Calibri" w:hAnsi="Times New Roman" w:cs="Times New Roman"/>
          <w:kern w:val="0"/>
          <w:sz w:val="28"/>
          <w:szCs w:val="28"/>
          <w14:ligatures w14:val="none"/>
        </w:rPr>
        <w:t xml:space="preserve"> : матеріали міжнар. наук. конф. (м. Київ, 24-25 травня 2013 р.) / ред. кол. : В. П. Андрущенко, Ю. С. Шемшученко, Б. І. Андрусишин та ін. Київ : Вид-во НПУ імені М. П. Драгоманова, 2013. С. 181–184. URL : </w:t>
      </w:r>
      <w:hyperlink r:id="rId179" w:history="1">
        <w:r w:rsidRPr="0064642E">
          <w:rPr>
            <w:rFonts w:ascii="Times New Roman" w:eastAsia="Calibri" w:hAnsi="Times New Roman" w:cs="Times New Roman"/>
            <w:kern w:val="0"/>
            <w:sz w:val="28"/>
            <w:szCs w:val="28"/>
            <w14:ligatures w14:val="none"/>
          </w:rPr>
          <w:t>https://enpuir.npu.edu.ua/bitstream/handle/123456789/35868/Yaroshenko% 20M.pdf?sequence=1</w:t>
        </w:r>
      </w:hyperlink>
      <w:r w:rsidRPr="0064642E">
        <w:rPr>
          <w:rFonts w:ascii="Times New Roman" w:eastAsia="Calibri" w:hAnsi="Times New Roman" w:cs="Times New Roman"/>
          <w:kern w:val="0"/>
          <w:sz w:val="28"/>
          <w:szCs w:val="28"/>
          <w14:ligatures w14:val="none"/>
        </w:rPr>
        <w:t xml:space="preserve"> </w:t>
      </w:r>
      <w:r w:rsidRPr="0064642E">
        <w:rPr>
          <w:rFonts w:ascii="Times New Roman" w:eastAsia="Calibri" w:hAnsi="Times New Roman" w:cs="Times New Roman"/>
          <w:bCs/>
          <w:kern w:val="0"/>
          <w:sz w:val="28"/>
          <w:szCs w:val="28"/>
          <w14:ligatures w14:val="none"/>
        </w:rPr>
        <w:t>(дата звернення : 02.07.2024).</w:t>
      </w:r>
    </w:p>
    <w:p w14:paraId="42F75151"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Яцків І. І. Адміністративно-правові засади протидії корупції в Україні: автореф. дис. ... канд. юрид. наук : 12.00.07. Київ, 2011. 16 с.</w:t>
      </w:r>
    </w:p>
    <w:p w14:paraId="24F757AF"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About us. Serious Fraud Office. URL: </w:t>
      </w:r>
      <w:hyperlink r:id="rId180" w:history="1">
        <w:r w:rsidRPr="0064642E">
          <w:rPr>
            <w:rFonts w:ascii="Times New Roman" w:eastAsia="Calibri" w:hAnsi="Times New Roman" w:cs="Times New Roman"/>
            <w:kern w:val="0"/>
            <w:sz w:val="28"/>
            <w:szCs w:val="28"/>
            <w14:ligatures w14:val="none"/>
          </w:rPr>
          <w:t>https://www.sfo.gov.uk/about-us/</w:t>
        </w:r>
      </w:hyperlink>
      <w:r w:rsidRPr="0064642E">
        <w:rPr>
          <w:rFonts w:ascii="Times New Roman" w:eastAsia="Calibri" w:hAnsi="Times New Roman" w:cs="Times New Roman"/>
          <w:kern w:val="0"/>
          <w:sz w:val="28"/>
          <w:szCs w:val="28"/>
          <w14:ligatures w14:val="none"/>
        </w:rPr>
        <w:t xml:space="preserve"> (last accessed : 18.09.2023).</w:t>
      </w:r>
    </w:p>
    <w:p w14:paraId="3FEBA473"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Advocacy and strategic litigation. Sherpa. URL : </w:t>
      </w:r>
      <w:hyperlink r:id="rId181" w:history="1">
        <w:r w:rsidRPr="0064642E">
          <w:rPr>
            <w:rFonts w:ascii="Times New Roman" w:eastAsia="Calibri" w:hAnsi="Times New Roman" w:cs="Times New Roman"/>
            <w:kern w:val="0"/>
            <w:sz w:val="28"/>
            <w:szCs w:val="28"/>
            <w14:ligatures w14:val="none"/>
          </w:rPr>
          <w:t>https://www.asso-sherpa.org/advocacy-and-strategic-litigation-2</w:t>
        </w:r>
      </w:hyperlink>
      <w:r w:rsidRPr="0064642E">
        <w:rPr>
          <w:rFonts w:ascii="Times New Roman" w:eastAsia="Calibri" w:hAnsi="Times New Roman" w:cs="Times New Roman"/>
          <w:kern w:val="0"/>
          <w:sz w:val="28"/>
          <w:szCs w:val="28"/>
          <w14:ligatures w14:val="none"/>
        </w:rPr>
        <w:t xml:space="preserve"> (last accessed : 12.02.2024).</w:t>
      </w:r>
    </w:p>
    <w:p w14:paraId="4E109B61"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shd w:val="clear" w:color="auto" w:fill="FFFFFF"/>
          <w14:ligatures w14:val="none"/>
        </w:rPr>
        <w:t xml:space="preserve">Anti-Corruption Network for Eastern Europe and Central Asia Annual Report 2023. </w:t>
      </w:r>
      <w:r w:rsidRPr="0064642E">
        <w:rPr>
          <w:rFonts w:ascii="Times New Roman" w:eastAsia="Calibri" w:hAnsi="Times New Roman" w:cs="Times New Roman"/>
          <w:kern w:val="0"/>
          <w:sz w:val="28"/>
          <w:szCs w:val="28"/>
          <w14:ligatures w14:val="none"/>
        </w:rPr>
        <w:t xml:space="preserve">URL : </w:t>
      </w:r>
      <w:hyperlink r:id="rId182" w:history="1">
        <w:r w:rsidRPr="0064642E">
          <w:rPr>
            <w:rFonts w:ascii="Times New Roman" w:eastAsia="Calibri" w:hAnsi="Times New Roman" w:cs="Times New Roman"/>
            <w:kern w:val="0"/>
            <w:sz w:val="28"/>
            <w:szCs w:val="28"/>
            <w:shd w:val="clear" w:color="auto" w:fill="FFFFFF"/>
            <w14:ligatures w14:val="none"/>
          </w:rPr>
          <w:t>https://www.oecd.org/content/dam/oecd/en/networks/acn/Anti-Corruption%20Network%20annual%20report%202023.pdf/_jcr_content/renditions/original./Anti-Corruption%20Network%20annual%20report%202023.pdf</w:t>
        </w:r>
      </w:hyperlink>
      <w:r w:rsidRPr="0064642E">
        <w:rPr>
          <w:rFonts w:ascii="Times New Roman" w:eastAsia="Calibri" w:hAnsi="Times New Roman" w:cs="Times New Roman"/>
          <w:kern w:val="0"/>
          <w:sz w:val="28"/>
          <w:szCs w:val="28"/>
          <w:shd w:val="clear" w:color="auto" w:fill="FFFFFF"/>
          <w14:ligatures w14:val="none"/>
        </w:rPr>
        <w:t xml:space="preserve"> (last accessed : 03.09.2024).</w:t>
      </w:r>
    </w:p>
    <w:p w14:paraId="6E25BCA4"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iCs/>
          <w:kern w:val="0"/>
          <w:sz w:val="28"/>
          <w:szCs w:val="28"/>
          <w:bdr w:val="none" w:sz="0" w:space="0" w:color="auto" w:frame="1"/>
          <w:shd w:val="clear" w:color="auto" w:fill="FFFFFF"/>
          <w14:ligatures w14:val="none"/>
        </w:rPr>
        <w:t>Anti-corruption Reforms in Eastern Europe and Central Asia : Progress and Challenges, 2016-2019</w:t>
      </w:r>
      <w:r w:rsidRPr="0064642E">
        <w:rPr>
          <w:rFonts w:ascii="Times New Roman" w:eastAsia="Calibri" w:hAnsi="Times New Roman" w:cs="Times New Roman"/>
          <w:kern w:val="0"/>
          <w:sz w:val="28"/>
          <w:szCs w:val="28"/>
          <w:shd w:val="clear" w:color="auto" w:fill="FFFFFF"/>
          <w14:ligatures w14:val="none"/>
        </w:rPr>
        <w:t xml:space="preserve">. Paris : OECD Publishing, 2020. URL : </w:t>
      </w:r>
      <w:hyperlink r:id="rId183" w:history="1">
        <w:r w:rsidRPr="0064642E">
          <w:rPr>
            <w:rFonts w:ascii="Times New Roman" w:eastAsia="Calibri" w:hAnsi="Times New Roman" w:cs="Times New Roman"/>
            <w:kern w:val="0"/>
            <w:sz w:val="28"/>
            <w:szCs w:val="28"/>
            <w14:ligatures w14:val="none"/>
          </w:rPr>
          <w:t>https://www.oecd.org/</w:t>
        </w:r>
      </w:hyperlink>
      <w:r w:rsidRPr="0064642E">
        <w:rPr>
          <w:rFonts w:ascii="Times New Roman" w:eastAsia="Calibri" w:hAnsi="Times New Roman" w:cs="Times New Roman"/>
          <w:kern w:val="0"/>
          <w:sz w:val="28"/>
          <w:szCs w:val="28"/>
          <w14:ligatures w14:val="none"/>
        </w:rPr>
        <w:t xml:space="preserve"> </w:t>
      </w:r>
      <w:r w:rsidRPr="0064642E">
        <w:rPr>
          <w:rFonts w:ascii="Times New Roman" w:eastAsia="Calibri" w:hAnsi="Times New Roman" w:cs="Times New Roman"/>
          <w:kern w:val="0"/>
          <w:sz w:val="28"/>
          <w:szCs w:val="28"/>
          <w14:ligatures w14:val="none"/>
        </w:rPr>
        <w:lastRenderedPageBreak/>
        <w:t>content/dam/oecd/en/publications/reports/2020/09/anti-corruption-reforms-in-eastern-europe-and-central-asia_b433c079/9e621f2f-en.pdf (last accessed : 11.03.2024).</w:t>
      </w:r>
    </w:p>
    <w:p w14:paraId="38C2C8B4"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Anti-Corruption Resources. Independent Commission against Corruption. Hong Kong Special Administrative Region. URL : </w:t>
      </w:r>
      <w:hyperlink r:id="rId184" w:history="1">
        <w:r w:rsidRPr="0064642E">
          <w:rPr>
            <w:rFonts w:ascii="Times New Roman" w:eastAsia="Calibri" w:hAnsi="Times New Roman" w:cs="Times New Roman"/>
            <w:kern w:val="0"/>
            <w:sz w:val="28"/>
            <w:szCs w:val="28"/>
            <w14:ligatures w14:val="none"/>
          </w:rPr>
          <w:t>https://www.icac.org.hk/en/resource/ publications-and-videos/ps/index.html</w:t>
        </w:r>
      </w:hyperlink>
      <w:r w:rsidRPr="0064642E">
        <w:rPr>
          <w:rFonts w:ascii="Times New Roman" w:eastAsia="Calibri" w:hAnsi="Times New Roman" w:cs="Times New Roman"/>
          <w:kern w:val="0"/>
          <w:sz w:val="28"/>
          <w:szCs w:val="28"/>
          <w14:ligatures w14:val="none"/>
        </w:rPr>
        <w:t xml:space="preserve"> (last accessed: 18.08.2024).</w:t>
      </w:r>
    </w:p>
    <w:p w14:paraId="239A753D"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Bribery Act 2010. URL : </w:t>
      </w:r>
      <w:hyperlink r:id="rId185" w:history="1">
        <w:r w:rsidRPr="0064642E">
          <w:rPr>
            <w:rFonts w:ascii="Times New Roman" w:eastAsia="Calibri" w:hAnsi="Times New Roman" w:cs="Times New Roman"/>
            <w:kern w:val="0"/>
            <w:sz w:val="28"/>
            <w:szCs w:val="28"/>
            <w14:ligatures w14:val="none"/>
          </w:rPr>
          <w:t>https://www.legislation.gov.uk/ukpga/2010/23/contents</w:t>
        </w:r>
      </w:hyperlink>
      <w:r w:rsidRPr="0064642E">
        <w:rPr>
          <w:rFonts w:ascii="Times New Roman" w:eastAsia="Calibri" w:hAnsi="Times New Roman" w:cs="Times New Roman"/>
          <w:kern w:val="0"/>
          <w:sz w:val="28"/>
          <w:szCs w:val="28"/>
          <w14:ligatures w14:val="none"/>
        </w:rPr>
        <w:t xml:space="preserve"> (last accessed: 15.09.2023).</w:t>
      </w:r>
    </w:p>
    <w:p w14:paraId="77906273"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Bundesgesetz über die Finanzierung politischer Parteien (Parteiengesetz 2012 – PartG). Rechtsinformationssystem des Bundes. URL : </w:t>
      </w:r>
      <w:hyperlink r:id="rId186" w:history="1">
        <w:r w:rsidRPr="0064642E">
          <w:rPr>
            <w:rFonts w:ascii="Times New Roman" w:eastAsia="Calibri" w:hAnsi="Times New Roman" w:cs="Times New Roman"/>
            <w:kern w:val="0"/>
            <w:sz w:val="28"/>
            <w:szCs w:val="28"/>
            <w14:ligatures w14:val="none"/>
          </w:rPr>
          <w:t>https://www.ris.bka.gv.at/ GeltendeFassung.wxe?Abfrage=bundesnormen&amp;Gesetzesnummer=20007889</w:t>
        </w:r>
      </w:hyperlink>
      <w:r w:rsidRPr="0064642E">
        <w:rPr>
          <w:rFonts w:ascii="Times New Roman" w:eastAsia="Calibri" w:hAnsi="Times New Roman" w:cs="Times New Roman"/>
          <w:kern w:val="0"/>
          <w:sz w:val="28"/>
          <w:szCs w:val="28"/>
          <w14:ligatures w14:val="none"/>
        </w:rPr>
        <w:t xml:space="preserve"> (last accessed : 10.10.2023).</w:t>
      </w:r>
    </w:p>
    <w:p w14:paraId="791DC5F1"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Bundesgesetz über Förderungen des Bundes für politische Parteien. Rechtsinformationssystem des Bundes. URL : </w:t>
      </w:r>
      <w:hyperlink r:id="rId187" w:history="1">
        <w:r w:rsidRPr="0064642E">
          <w:rPr>
            <w:rFonts w:ascii="Times New Roman" w:eastAsia="Calibri" w:hAnsi="Times New Roman" w:cs="Times New Roman"/>
            <w:kern w:val="0"/>
            <w:sz w:val="28"/>
            <w:szCs w:val="28"/>
            <w14:ligatures w14:val="none"/>
          </w:rPr>
          <w:t>https://www.ris.bka.gv.at/ GeltendeFassung.wxe?Abfrage=bundesnormen&amp;Gesetzesnummer=20007891</w:t>
        </w:r>
      </w:hyperlink>
      <w:r w:rsidRPr="0064642E">
        <w:rPr>
          <w:rFonts w:ascii="Times New Roman" w:eastAsia="Calibri" w:hAnsi="Times New Roman" w:cs="Times New Roman"/>
          <w:kern w:val="0"/>
          <w:sz w:val="28"/>
          <w:szCs w:val="28"/>
          <w14:ligatures w14:val="none"/>
        </w:rPr>
        <w:t xml:space="preserve"> (last accessed : 10.10.2023).</w:t>
      </w:r>
    </w:p>
    <w:p w14:paraId="063FAB9C"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Case of Raimondo against Italy (application № 12954/87). URL : </w:t>
      </w:r>
      <w:hyperlink r:id="rId188" w:history="1">
        <w:r w:rsidRPr="0064642E">
          <w:rPr>
            <w:rFonts w:ascii="Times New Roman" w:eastAsia="Calibri" w:hAnsi="Times New Roman" w:cs="Times New Roman"/>
            <w:kern w:val="0"/>
            <w:sz w:val="28"/>
            <w:szCs w:val="28"/>
            <w14:ligatures w14:val="none"/>
          </w:rPr>
          <w:t>https://hudoc.echr.coe.int/rus?i=001-57870</w:t>
        </w:r>
      </w:hyperlink>
      <w:r w:rsidRPr="0064642E">
        <w:rPr>
          <w:rFonts w:ascii="Times New Roman" w:eastAsia="Calibri" w:hAnsi="Times New Roman" w:cs="Times New Roman"/>
          <w:kern w:val="0"/>
          <w:sz w:val="28"/>
          <w:szCs w:val="28"/>
          <w14:ligatures w14:val="none"/>
        </w:rPr>
        <w:t xml:space="preserve"> (last accessed : 22.10.2023).</w:t>
      </w:r>
    </w:p>
    <w:p w14:paraId="53A7394A"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COM/2023/234 final, Proposal for a Directive of the European Parliament and of the Council on combating corruption. URL : </w:t>
      </w:r>
      <w:hyperlink r:id="rId189" w:history="1">
        <w:r w:rsidRPr="0064642E">
          <w:rPr>
            <w:rFonts w:ascii="Times New Roman" w:eastAsia="Calibri" w:hAnsi="Times New Roman" w:cs="Times New Roman"/>
            <w:kern w:val="0"/>
            <w:sz w:val="28"/>
            <w:szCs w:val="28"/>
            <w14:ligatures w14:val="none"/>
          </w:rPr>
          <w:t>https://eur-lex.europa.eu/legal-content/EN/TXT/?uri=celex:52023PC0234</w:t>
        </w:r>
      </w:hyperlink>
    </w:p>
    <w:p w14:paraId="514DBFDF"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Combatting corruption in The European Union. Analysis and recommendations on the Proposed EU directive. Transparency International Secretariat. Berlin, August 2023. 26 p</w:t>
      </w:r>
    </w:p>
    <w:p w14:paraId="2EC6AEBF"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Constitution du 4 Octobre 1958. Legifrance. URL : https://www.legifrance. gouv.fr/loda/id/JORFTEXT000000571356/ (last accessed : 16.10.2023).</w:t>
      </w:r>
    </w:p>
    <w:p w14:paraId="172A9BF9"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Convention drawn up on the basis of Article K.3 (2) (c) of the Treaty on European Union on the fight against corruption involving officials of the European Communities or officials of Member States of the European Union. URL : </w:t>
      </w:r>
      <w:hyperlink r:id="rId190" w:history="1">
        <w:r w:rsidRPr="0064642E">
          <w:rPr>
            <w:rFonts w:ascii="Times New Roman" w:eastAsia="Calibri" w:hAnsi="Times New Roman" w:cs="Times New Roman"/>
            <w:kern w:val="0"/>
            <w:sz w:val="28"/>
            <w:szCs w:val="28"/>
            <w14:ligatures w14:val="none"/>
          </w:rPr>
          <w:t>https://eur-lex.europa.eu/legal-content/EN/TXT/?uri=celex%3A41997A0625%2801%29</w:t>
        </w:r>
      </w:hyperlink>
      <w:r w:rsidRPr="0064642E">
        <w:rPr>
          <w:rFonts w:ascii="Times New Roman" w:eastAsia="Calibri" w:hAnsi="Times New Roman" w:cs="Times New Roman"/>
          <w:kern w:val="0"/>
          <w:sz w:val="28"/>
          <w:szCs w:val="28"/>
          <w14:ligatures w14:val="none"/>
        </w:rPr>
        <w:t xml:space="preserve"> (last accessed : 11.03.2024).</w:t>
      </w:r>
    </w:p>
    <w:p w14:paraId="58AE56FA"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lastRenderedPageBreak/>
        <w:t xml:space="preserve">Convention drawn up on the basis of Article K.3 of the Treaty on European Union, on the protection of the European Communities’ financial interests. URL : </w:t>
      </w:r>
      <w:hyperlink r:id="rId191" w:history="1">
        <w:r w:rsidRPr="0064642E">
          <w:rPr>
            <w:rFonts w:ascii="Times New Roman" w:eastAsia="Calibri" w:hAnsi="Times New Roman" w:cs="Times New Roman"/>
            <w:kern w:val="0"/>
            <w:sz w:val="28"/>
            <w:szCs w:val="28"/>
            <w14:ligatures w14:val="none"/>
          </w:rPr>
          <w:t>https://eur-lex.europa.eu/legal-content/EN/TXT/?uri=CELEX:41995A1127(03)</w:t>
        </w:r>
      </w:hyperlink>
      <w:r w:rsidRPr="0064642E">
        <w:rPr>
          <w:rFonts w:ascii="Times New Roman" w:eastAsia="Calibri" w:hAnsi="Times New Roman" w:cs="Times New Roman"/>
          <w:kern w:val="0"/>
          <w:sz w:val="28"/>
          <w:szCs w:val="28"/>
          <w14:ligatures w14:val="none"/>
        </w:rPr>
        <w:t xml:space="preserve"> (last accessed : 11.03.2024).</w:t>
      </w:r>
    </w:p>
    <w:p w14:paraId="334BA583"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Das Bundesamt. Bundesministerium Inneres. Bundesamt zur Korruptionsprävention und Korruptionsbekämpfung. URL: </w:t>
      </w:r>
      <w:hyperlink r:id="rId192" w:history="1">
        <w:r w:rsidRPr="0064642E">
          <w:rPr>
            <w:rFonts w:ascii="Times New Roman" w:eastAsia="Calibri" w:hAnsi="Times New Roman" w:cs="Times New Roman"/>
            <w:kern w:val="0"/>
            <w:sz w:val="28"/>
            <w:szCs w:val="28"/>
            <w14:ligatures w14:val="none"/>
          </w:rPr>
          <w:t>https://www.bak.gv.at/ 102/start.aspx</w:t>
        </w:r>
      </w:hyperlink>
      <w:r w:rsidRPr="0064642E">
        <w:rPr>
          <w:rFonts w:ascii="Times New Roman" w:eastAsia="Calibri" w:hAnsi="Times New Roman" w:cs="Times New Roman"/>
          <w:kern w:val="0"/>
          <w:sz w:val="28"/>
          <w:szCs w:val="28"/>
          <w14:ligatures w14:val="none"/>
        </w:rPr>
        <w:t xml:space="preserve"> (last accessed: 18.09.2023).</w:t>
      </w:r>
    </w:p>
    <w:p w14:paraId="7819739E"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Deflem M. Corruption, Law and Justice: a conceptual clarification. </w:t>
      </w:r>
      <w:r w:rsidRPr="0064642E">
        <w:rPr>
          <w:rFonts w:ascii="Times New Roman" w:eastAsia="Calibri" w:hAnsi="Times New Roman" w:cs="Times New Roman"/>
          <w:i/>
          <w:iCs/>
          <w:kern w:val="0"/>
          <w:sz w:val="28"/>
          <w:szCs w:val="28"/>
          <w14:ligatures w14:val="none"/>
        </w:rPr>
        <w:t>Journal of Criminal Justice</w:t>
      </w:r>
      <w:r w:rsidRPr="0064642E">
        <w:rPr>
          <w:rFonts w:ascii="Times New Roman" w:eastAsia="Calibri" w:hAnsi="Times New Roman" w:cs="Times New Roman"/>
          <w:kern w:val="0"/>
          <w:sz w:val="28"/>
          <w:szCs w:val="28"/>
          <w14:ligatures w14:val="none"/>
        </w:rPr>
        <w:t>. 1995. № 3. Р. 243–258.</w:t>
      </w:r>
    </w:p>
    <w:p w14:paraId="03757D39"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Della P., Donatella C., Meny I. Democracy and Corruption in Europe. London, 1997. P. 36.</w:t>
      </w:r>
    </w:p>
    <w:p w14:paraId="4D519AE5"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Deutschland: Das Gesetz zur Bekämpfung der Korruption. URL : </w:t>
      </w:r>
      <w:hyperlink r:id="rId193" w:history="1">
        <w:r w:rsidRPr="0064642E">
          <w:rPr>
            <w:rFonts w:ascii="Times New Roman" w:eastAsia="Calibri" w:hAnsi="Times New Roman" w:cs="Times New Roman"/>
            <w:kern w:val="0"/>
            <w:sz w:val="28"/>
            <w:szCs w:val="28"/>
            <w14:ligatures w14:val="none"/>
          </w:rPr>
          <w:t>https://viehbacher.com/de/blog/rechtliche-news/item/465-das-gesetz-zur-bekaempfung-der-korruption</w:t>
        </w:r>
      </w:hyperlink>
      <w:r w:rsidRPr="0064642E">
        <w:rPr>
          <w:rFonts w:ascii="Times New Roman" w:eastAsia="Calibri" w:hAnsi="Times New Roman" w:cs="Times New Roman"/>
          <w:kern w:val="0"/>
          <w:sz w:val="28"/>
          <w:szCs w:val="28"/>
          <w14:ligatures w14:val="none"/>
        </w:rPr>
        <w:t xml:space="preserve"> (last accessed : 17.09.2023).</w:t>
      </w:r>
    </w:p>
    <w:p w14:paraId="4EB01CF4"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Eggertsson T.  Economic behavior and institutions. Cambridge : Cambridge University Press, 1990. 385 p.</w:t>
      </w:r>
    </w:p>
    <w:p w14:paraId="5553ADB5"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Flavier H., et al. Disciplinary Responsibility’s Application to the Local Government Employees Violating the Anti-Corruption Legislation. </w:t>
      </w:r>
      <w:r w:rsidRPr="0064642E">
        <w:rPr>
          <w:rFonts w:ascii="Times New Roman" w:eastAsia="Calibri" w:hAnsi="Times New Roman" w:cs="Times New Roman"/>
          <w:i/>
          <w:iCs/>
          <w:kern w:val="0"/>
          <w:sz w:val="28"/>
          <w:szCs w:val="28"/>
          <w14:ligatures w14:val="none"/>
        </w:rPr>
        <w:t>BRICS Law Journal</w:t>
      </w:r>
      <w:r w:rsidRPr="0064642E">
        <w:rPr>
          <w:rFonts w:ascii="Times New Roman" w:eastAsia="Calibri" w:hAnsi="Times New Roman" w:cs="Times New Roman"/>
          <w:kern w:val="0"/>
          <w:sz w:val="28"/>
          <w:szCs w:val="28"/>
          <w14:ligatures w14:val="none"/>
        </w:rPr>
        <w:t xml:space="preserve">. 2017. Vol. 4, № 4. P.116–144. </w:t>
      </w:r>
    </w:p>
    <w:p w14:paraId="063BD645"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Gesetz zur Einführung eines Lobbyregisters für die Interessenvertretung gegenüber dem Deutschen Bundestag und gegenüber der Bundesregierung (Lobbyregistergesetz - LobbyRG): Bundesgesetz vom 16.04.2021. Bundesministerium der Justiz. URL : </w:t>
      </w:r>
      <w:hyperlink r:id="rId194" w:history="1">
        <w:r w:rsidRPr="0064642E">
          <w:rPr>
            <w:rFonts w:ascii="Times New Roman" w:eastAsia="Calibri" w:hAnsi="Times New Roman" w:cs="Times New Roman"/>
            <w:kern w:val="0"/>
            <w:sz w:val="28"/>
            <w:szCs w:val="28"/>
            <w14:ligatures w14:val="none"/>
          </w:rPr>
          <w:t>https://www.gesetze-im-internet.de/lobbyrg/BJNR081800021.html</w:t>
        </w:r>
      </w:hyperlink>
      <w:r w:rsidRPr="0064642E">
        <w:rPr>
          <w:rFonts w:ascii="Times New Roman" w:eastAsia="Calibri" w:hAnsi="Times New Roman" w:cs="Times New Roman"/>
          <w:kern w:val="0"/>
          <w:sz w:val="28"/>
          <w:szCs w:val="28"/>
          <w14:ligatures w14:val="none"/>
        </w:rPr>
        <w:t xml:space="preserve"> (last accessed : 17.10.2023).</w:t>
      </w:r>
    </w:p>
    <w:p w14:paraId="4097BC8E"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Times New Roman" w:hAnsi="Times New Roman" w:cs="Times New Roman"/>
          <w:kern w:val="0"/>
          <w:sz w:val="28"/>
          <w:szCs w:val="28"/>
          <w:lang w:eastAsia="ru-RU"/>
          <w14:ligatures w14:val="none"/>
        </w:rPr>
      </w:pPr>
      <w:r w:rsidRPr="0064642E">
        <w:rPr>
          <w:rFonts w:ascii="Times New Roman" w:eastAsia="Calibri" w:hAnsi="Times New Roman" w:cs="Times New Roman"/>
          <w:kern w:val="0"/>
          <w:sz w:val="28"/>
          <w:szCs w:val="28"/>
          <w14:ligatures w14:val="none"/>
        </w:rPr>
        <w:t xml:space="preserve">Global Programme against Corruption: an outline for action. February 1999. URL : </w:t>
      </w:r>
      <w:hyperlink r:id="rId195" w:history="1">
        <w:r w:rsidRPr="0064642E">
          <w:rPr>
            <w:rFonts w:ascii="Times New Roman" w:eastAsia="Calibri" w:hAnsi="Times New Roman" w:cs="Times New Roman"/>
            <w:kern w:val="0"/>
            <w:sz w:val="28"/>
            <w:szCs w:val="28"/>
            <w14:ligatures w14:val="none"/>
          </w:rPr>
          <w:t>https://www.unodc.org/pdf/crime/corruption_programme.pdf</w:t>
        </w:r>
      </w:hyperlink>
      <w:r w:rsidRPr="0064642E">
        <w:rPr>
          <w:rFonts w:ascii="Times New Roman" w:eastAsia="Calibri" w:hAnsi="Times New Roman" w:cs="Times New Roman"/>
          <w:kern w:val="0"/>
          <w:sz w:val="28"/>
          <w:szCs w:val="28"/>
          <w14:ligatures w14:val="none"/>
        </w:rPr>
        <w:t xml:space="preserve">. (last accessed : 30.01.2025).  </w:t>
      </w:r>
    </w:p>
    <w:p w14:paraId="182962DD" w14:textId="77777777" w:rsidR="00703C94" w:rsidRPr="0064642E" w:rsidRDefault="00FA0DA9" w:rsidP="0064642E">
      <w:pPr>
        <w:numPr>
          <w:ilvl w:val="0"/>
          <w:numId w:val="46"/>
        </w:numPr>
        <w:shd w:val="clear" w:color="auto" w:fill="FFFFFF"/>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hyperlink r:id="rId196" w:history="1">
        <w:r w:rsidR="00703C94" w:rsidRPr="0064642E">
          <w:rPr>
            <w:rFonts w:ascii="Times New Roman" w:eastAsia="Times New Roman" w:hAnsi="Times New Roman" w:cs="Times New Roman"/>
            <w:kern w:val="0"/>
            <w:sz w:val="28"/>
            <w:szCs w:val="28"/>
            <w:lang w:eastAsia="ru-RU"/>
            <w14:ligatures w14:val="none"/>
          </w:rPr>
          <w:t>Hallak J.</w:t>
        </w:r>
      </w:hyperlink>
      <w:r w:rsidR="00703C94" w:rsidRPr="0064642E">
        <w:rPr>
          <w:rFonts w:ascii="Times New Roman" w:eastAsia="Times New Roman" w:hAnsi="Times New Roman" w:cs="Times New Roman"/>
          <w:kern w:val="0"/>
          <w:sz w:val="28"/>
          <w:szCs w:val="28"/>
          <w:lang w:eastAsia="ru-RU"/>
          <w14:ligatures w14:val="none"/>
        </w:rPr>
        <w:t xml:space="preserve">, </w:t>
      </w:r>
      <w:hyperlink r:id="rId197" w:history="1">
        <w:r w:rsidR="00703C94" w:rsidRPr="0064642E">
          <w:rPr>
            <w:rFonts w:ascii="Times New Roman" w:eastAsia="Times New Roman" w:hAnsi="Times New Roman" w:cs="Times New Roman"/>
            <w:kern w:val="0"/>
            <w:sz w:val="28"/>
            <w:szCs w:val="28"/>
            <w:lang w:eastAsia="ru-RU"/>
            <w14:ligatures w14:val="none"/>
          </w:rPr>
          <w:t>Poisson M</w:t>
        </w:r>
      </w:hyperlink>
      <w:r w:rsidR="00703C94" w:rsidRPr="0064642E">
        <w:rPr>
          <w:rFonts w:ascii="Times New Roman" w:eastAsia="Times New Roman" w:hAnsi="Times New Roman" w:cs="Times New Roman"/>
          <w:kern w:val="0"/>
          <w:sz w:val="28"/>
          <w:szCs w:val="28"/>
          <w:lang w:eastAsia="ru-RU"/>
          <w14:ligatures w14:val="none"/>
        </w:rPr>
        <w:t xml:space="preserve">. Corrupt schools, corrupt universities: what can be done? </w:t>
      </w:r>
      <w:hyperlink r:id="rId198" w:history="1">
        <w:r w:rsidR="00703C94" w:rsidRPr="0064642E">
          <w:rPr>
            <w:rFonts w:ascii="Times New Roman" w:eastAsia="Times New Roman" w:hAnsi="Times New Roman" w:cs="Times New Roman"/>
            <w:i/>
            <w:iCs/>
            <w:kern w:val="0"/>
            <w:sz w:val="28"/>
            <w:szCs w:val="28"/>
            <w:lang w:eastAsia="ru-RU"/>
            <w14:ligatures w14:val="none"/>
          </w:rPr>
          <w:t>Ethics and corruption in education</w:t>
        </w:r>
      </w:hyperlink>
      <w:r w:rsidR="00703C94" w:rsidRPr="0064642E">
        <w:rPr>
          <w:rFonts w:ascii="Times New Roman" w:eastAsia="Times New Roman" w:hAnsi="Times New Roman" w:cs="Times New Roman"/>
          <w:i/>
          <w:iCs/>
          <w:kern w:val="0"/>
          <w:sz w:val="28"/>
          <w:szCs w:val="28"/>
          <w:lang w:eastAsia="ru-RU"/>
          <w14:ligatures w14:val="none"/>
        </w:rPr>
        <w:t>.</w:t>
      </w:r>
      <w:r w:rsidR="00703C94" w:rsidRPr="0064642E">
        <w:rPr>
          <w:rFonts w:ascii="Times New Roman" w:eastAsia="Times New Roman" w:hAnsi="Times New Roman" w:cs="Times New Roman"/>
          <w:kern w:val="0"/>
          <w:sz w:val="28"/>
          <w:szCs w:val="28"/>
          <w:lang w:eastAsia="ru-RU"/>
          <w14:ligatures w14:val="none"/>
        </w:rPr>
        <w:t xml:space="preserve"> 2014. 318 p. </w:t>
      </w:r>
      <w:r w:rsidR="00703C94" w:rsidRPr="0064642E">
        <w:rPr>
          <w:rFonts w:ascii="Times New Roman" w:eastAsia="Calibri" w:hAnsi="Times New Roman" w:cs="Times New Roman"/>
          <w:kern w:val="0"/>
          <w:sz w:val="28"/>
          <w:szCs w:val="28"/>
          <w14:ligatures w14:val="none"/>
        </w:rPr>
        <w:t>URL : https://unesdoc. unesco.org/ark:/48223/pf0000373475 (last accessed : 31.08.2023).</w:t>
      </w:r>
    </w:p>
    <w:p w14:paraId="06C27282"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lastRenderedPageBreak/>
        <w:t xml:space="preserve">Holovkin B. M., Tavolzhanskyi O. V., Lysodyed O. V. Corruption as a cybersecurity threat in conditions of the new world's order. </w:t>
      </w:r>
      <w:r w:rsidRPr="0064642E">
        <w:rPr>
          <w:rFonts w:ascii="Times New Roman" w:eastAsia="Calibri" w:hAnsi="Times New Roman" w:cs="Times New Roman"/>
          <w:i/>
          <w:iCs/>
          <w:kern w:val="0"/>
          <w:sz w:val="28"/>
          <w:szCs w:val="28"/>
          <w14:ligatures w14:val="none"/>
        </w:rPr>
        <w:t>Linguistics and Culture Review</w:t>
      </w:r>
      <w:r w:rsidRPr="0064642E">
        <w:rPr>
          <w:rFonts w:ascii="Times New Roman" w:eastAsia="Calibri" w:hAnsi="Times New Roman" w:cs="Times New Roman"/>
          <w:kern w:val="0"/>
          <w:sz w:val="28"/>
          <w:szCs w:val="28"/>
          <w14:ligatures w14:val="none"/>
        </w:rPr>
        <w:t>. 2021. Vol. 5, № (S3). P. 499–512.</w:t>
      </w:r>
    </w:p>
    <w:p w14:paraId="6CAF9DDF"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HUDOC. European Court of Human Right. URL : </w:t>
      </w:r>
      <w:hyperlink r:id="rId199" w:history="1">
        <w:r w:rsidRPr="0064642E">
          <w:rPr>
            <w:rFonts w:ascii="Times New Roman" w:eastAsia="Calibri" w:hAnsi="Times New Roman" w:cs="Times New Roman"/>
            <w:kern w:val="0"/>
            <w:sz w:val="28"/>
            <w:szCs w:val="28"/>
            <w14:ligatures w14:val="none"/>
          </w:rPr>
          <w:t>https://hudoc.echr.coe.int/ukr</w:t>
        </w:r>
      </w:hyperlink>
      <w:r w:rsidRPr="0064642E">
        <w:rPr>
          <w:rFonts w:ascii="Times New Roman" w:eastAsia="Calibri" w:hAnsi="Times New Roman" w:cs="Times New Roman"/>
          <w:kern w:val="0"/>
          <w:sz w:val="28"/>
          <w:szCs w:val="28"/>
          <w14:ligatures w14:val="none"/>
        </w:rPr>
        <w:t xml:space="preserve"> (last accessed : 25.01.2023).</w:t>
      </w:r>
    </w:p>
    <w:p w14:paraId="28485A24" w14:textId="77777777" w:rsidR="00703C94" w:rsidRPr="0064642E" w:rsidRDefault="00703C94" w:rsidP="0064642E">
      <w:pPr>
        <w:numPr>
          <w:ilvl w:val="0"/>
          <w:numId w:val="46"/>
        </w:numPr>
        <w:tabs>
          <w:tab w:val="left" w:pos="567"/>
          <w:tab w:val="left" w:pos="851"/>
          <w:tab w:val="left" w:pos="1276"/>
        </w:tab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Times New Roman" w:hAnsi="Times New Roman" w:cs="Times New Roman"/>
          <w:kern w:val="0"/>
          <w:sz w:val="28"/>
          <w:szCs w:val="28"/>
          <w:lang w:eastAsia="ru-RU"/>
          <w14:ligatures w14:val="none"/>
        </w:rPr>
        <w:t xml:space="preserve">Huntington Samuel P. The Clash of Civilizations and the Remarking of World Order. Penguin, 1997. 367 р. </w:t>
      </w:r>
      <w:r w:rsidRPr="0064642E">
        <w:rPr>
          <w:rFonts w:ascii="Times New Roman" w:eastAsia="Calibri" w:hAnsi="Times New Roman" w:cs="Times New Roman"/>
          <w:kern w:val="0"/>
          <w:sz w:val="28"/>
          <w:szCs w:val="28"/>
          <w14:ligatures w14:val="none"/>
        </w:rPr>
        <w:t xml:space="preserve">URL : </w:t>
      </w:r>
      <w:hyperlink r:id="rId200" w:history="1">
        <w:r w:rsidRPr="0064642E">
          <w:rPr>
            <w:rFonts w:ascii="Times New Roman" w:eastAsia="Calibri" w:hAnsi="Times New Roman" w:cs="Times New Roman"/>
            <w:kern w:val="0"/>
            <w:sz w:val="28"/>
            <w:szCs w:val="28"/>
            <w14:ligatures w14:val="none"/>
          </w:rPr>
          <w:t>https://www.google.com.ua/books/edition/</w:t>
        </w:r>
      </w:hyperlink>
      <w:r w:rsidRPr="0064642E">
        <w:rPr>
          <w:rFonts w:ascii="Times New Roman" w:eastAsia="Times New Roman" w:hAnsi="Times New Roman" w:cs="Times New Roman"/>
          <w:kern w:val="0"/>
          <w:sz w:val="28"/>
          <w:szCs w:val="28"/>
          <w:lang w:eastAsia="ru-RU"/>
          <w14:ligatures w14:val="none"/>
        </w:rPr>
        <w:t xml:space="preserve"> The_Clash_of_Civilizations_and_the_Remak/Iq75qmi3Og8C?hl=en&amp;gbpv=1&amp;printsec=frontcover</w:t>
      </w:r>
      <w:r w:rsidRPr="0064642E">
        <w:rPr>
          <w:rFonts w:ascii="Times New Roman" w:eastAsia="Calibri" w:hAnsi="Times New Roman" w:cs="Times New Roman"/>
          <w:kern w:val="0"/>
          <w:sz w:val="28"/>
          <w:szCs w:val="28"/>
          <w14:ligatures w14:val="none"/>
        </w:rPr>
        <w:t xml:space="preserve"> (last accessed : 17.01.2024).</w:t>
      </w:r>
    </w:p>
    <w:p w14:paraId="7AB6E0BB"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International Standards on Combating Money Laundering and the Financing of Terrorism &amp; Profliteration. The FATF Recommendation. URL : </w:t>
      </w:r>
      <w:hyperlink r:id="rId201" w:history="1">
        <w:r w:rsidRPr="0064642E">
          <w:rPr>
            <w:rFonts w:ascii="Times New Roman" w:eastAsia="Calibri" w:hAnsi="Times New Roman" w:cs="Times New Roman"/>
            <w:kern w:val="0"/>
            <w:sz w:val="28"/>
            <w:szCs w:val="28"/>
            <w14:ligatures w14:val="none"/>
          </w:rPr>
          <w:t>https://www.fatf-gafi.org/content/dam/fatf-gafi/recommendations/FATF%20Recommendations %202012.pdf.</w:t>
        </w:r>
      </w:hyperlink>
      <w:r w:rsidRPr="0064642E">
        <w:rPr>
          <w:rFonts w:ascii="Times New Roman" w:eastAsia="Calibri" w:hAnsi="Times New Roman" w:cs="Times New Roman"/>
          <w:kern w:val="0"/>
          <w:sz w:val="28"/>
          <w:szCs w:val="28"/>
          <w14:ligatures w14:val="none"/>
        </w:rPr>
        <w:t xml:space="preserve"> (last accessed : 22.10.2023).</w:t>
      </w:r>
    </w:p>
    <w:p w14:paraId="54D854FA"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Latest Human Development Index (HDI) Ranking. 16.11.2020. URL : </w:t>
      </w:r>
      <w:hyperlink r:id="rId202" w:history="1">
        <w:r w:rsidRPr="0064642E">
          <w:rPr>
            <w:rFonts w:ascii="Times New Roman" w:eastAsia="Calibri" w:hAnsi="Times New Roman" w:cs="Times New Roman"/>
            <w:kern w:val="0"/>
            <w:sz w:val="28"/>
            <w:szCs w:val="28"/>
            <w14:ligatures w14:val="none"/>
          </w:rPr>
          <w:t>http://hdr.undp.org</w:t>
        </w:r>
      </w:hyperlink>
      <w:r w:rsidRPr="0064642E">
        <w:rPr>
          <w:rFonts w:ascii="Times New Roman" w:eastAsia="Calibri" w:hAnsi="Times New Roman" w:cs="Times New Roman"/>
          <w:kern w:val="0"/>
          <w:sz w:val="28"/>
          <w:szCs w:val="28"/>
          <w14:ligatures w14:val="none"/>
        </w:rPr>
        <w:t xml:space="preserve"> (last accessed : 18.10.2023).</w:t>
      </w:r>
    </w:p>
    <w:p w14:paraId="0A40DC28"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Lee J. WC. Anti-Corruption in a Party-State: Constitutional Implications of China’s Supervisory Reform. </w:t>
      </w:r>
      <w:r w:rsidRPr="0064642E">
        <w:rPr>
          <w:rFonts w:ascii="Times New Roman" w:eastAsia="Calibri" w:hAnsi="Times New Roman" w:cs="Times New Roman"/>
          <w:i/>
          <w:kern w:val="0"/>
          <w:sz w:val="28"/>
          <w:szCs w:val="28"/>
          <w14:ligatures w14:val="none"/>
        </w:rPr>
        <w:t>Asian Journal of Comparative Law</w:t>
      </w:r>
      <w:r w:rsidRPr="0064642E">
        <w:rPr>
          <w:rFonts w:ascii="Times New Roman" w:eastAsia="Calibri" w:hAnsi="Times New Roman" w:cs="Times New Roman"/>
          <w:kern w:val="0"/>
          <w:sz w:val="28"/>
          <w:szCs w:val="28"/>
          <w14:ligatures w14:val="none"/>
        </w:rPr>
        <w:t>. 2023. Vol. 18, № 1. P. 1–18.</w:t>
      </w:r>
    </w:p>
    <w:p w14:paraId="754A9C21"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Lobbying Act. R.S.C., 1985. Justice Laws Website. Government of Canada. URL : </w:t>
      </w:r>
      <w:hyperlink r:id="rId203" w:anchor="h-339136" w:history="1">
        <w:r w:rsidRPr="0064642E">
          <w:rPr>
            <w:rFonts w:ascii="Times New Roman" w:eastAsia="Calibri" w:hAnsi="Times New Roman" w:cs="Times New Roman"/>
            <w:kern w:val="0"/>
            <w:sz w:val="28"/>
            <w:szCs w:val="28"/>
            <w14:ligatures w14:val="none"/>
          </w:rPr>
          <w:t>https://laws.justice.gc.ca/eng/acts/L-12.4/page-1.html#h-339136</w:t>
        </w:r>
      </w:hyperlink>
      <w:r w:rsidRPr="0064642E">
        <w:rPr>
          <w:rFonts w:ascii="Times New Roman" w:eastAsia="Calibri" w:hAnsi="Times New Roman" w:cs="Times New Roman"/>
          <w:kern w:val="0"/>
          <w:sz w:val="28"/>
          <w:szCs w:val="28"/>
          <w14:ligatures w14:val="none"/>
        </w:rPr>
        <w:t xml:space="preserve"> (last accessed : 17.10.2023).</w:t>
      </w:r>
    </w:p>
    <w:p w14:paraId="4A54A7A2"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Modernising of EU Anri-Corruption Framework. European Institute of Management and Finance. URL : https://eimf.eu/modernising-the-eu-anti-corruption-framework/ (дата звернення : 12.02.2024)</w:t>
      </w:r>
    </w:p>
    <w:p w14:paraId="2CAFBF41"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Malaysia Anti-Corruption Academy (MACA). Malaysian Anti-Corruption Commission. URL : </w:t>
      </w:r>
      <w:hyperlink r:id="rId204" w:history="1">
        <w:r w:rsidRPr="0064642E">
          <w:rPr>
            <w:rFonts w:ascii="Times New Roman" w:eastAsia="Calibri" w:hAnsi="Times New Roman" w:cs="Times New Roman"/>
            <w:kern w:val="0"/>
            <w:sz w:val="28"/>
            <w:szCs w:val="28"/>
            <w14:ligatures w14:val="none"/>
          </w:rPr>
          <w:t>https://www.sprm.gov.my/index.php?id=21&amp;page_ id=75&amp;articleid=521</w:t>
        </w:r>
      </w:hyperlink>
      <w:r w:rsidRPr="0064642E">
        <w:rPr>
          <w:rFonts w:ascii="Times New Roman" w:eastAsia="Calibri" w:hAnsi="Times New Roman" w:cs="Times New Roman"/>
          <w:kern w:val="0"/>
          <w:sz w:val="28"/>
          <w:szCs w:val="28"/>
          <w14:ligatures w14:val="none"/>
        </w:rPr>
        <w:t xml:space="preserve"> (last accessed : 19.03.2024).</w:t>
      </w:r>
    </w:p>
    <w:p w14:paraId="6D48EC70"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OECD: Anti-corruption Reforms in Eastern Europe and Central Asia: Progress and Challenges, 2013-2015. URL : https://www.rai-see.org/php_sets/uploads/2021/02/Anti-</w:t>
      </w:r>
      <w:r w:rsidRPr="0064642E">
        <w:rPr>
          <w:rFonts w:ascii="Times New Roman" w:eastAsia="Calibri" w:hAnsi="Times New Roman" w:cs="Times New Roman"/>
          <w:kern w:val="0"/>
          <w:sz w:val="28"/>
          <w:szCs w:val="28"/>
          <w14:ligatures w14:val="none"/>
        </w:rPr>
        <w:lastRenderedPageBreak/>
        <w:t>Corruption-Reforms-Eastern-Europe-Central-Asia-2013-2015-ENG.pdf (last accessed : 17.07.2024).</w:t>
      </w:r>
    </w:p>
    <w:p w14:paraId="21A37E00"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Parsons T. The Social System. London : Routledge, 1991. 403 p.</w:t>
      </w:r>
    </w:p>
    <w:p w14:paraId="18257C7A"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Preventive Education Programmes. Independent Commission Against Corruption Hong Kong Special Administrative Region. URL : </w:t>
      </w:r>
      <w:hyperlink r:id="rId205" w:history="1">
        <w:r w:rsidRPr="0064642E">
          <w:rPr>
            <w:rFonts w:ascii="Times New Roman" w:eastAsia="Calibri" w:hAnsi="Times New Roman" w:cs="Times New Roman"/>
            <w:kern w:val="0"/>
            <w:sz w:val="28"/>
            <w:szCs w:val="28"/>
            <w14:ligatures w14:val="none"/>
          </w:rPr>
          <w:t>https://www.icac.org.hk/en/service/educate/business-sector/index.html</w:t>
        </w:r>
      </w:hyperlink>
      <w:r w:rsidRPr="0064642E">
        <w:rPr>
          <w:rFonts w:ascii="Times New Roman" w:eastAsia="Calibri" w:hAnsi="Times New Roman" w:cs="Times New Roman"/>
          <w:kern w:val="0"/>
          <w:sz w:val="28"/>
          <w:szCs w:val="28"/>
          <w14:ligatures w14:val="none"/>
        </w:rPr>
        <w:t xml:space="preserve"> (last accessed : 12.09.2023).</w:t>
      </w:r>
    </w:p>
    <w:p w14:paraId="712509D1"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Protocol drawn up on the basis of Article K.3 of the Treaty on European Union to the Convention on the protection of the European Communities’ financial interests. URL : </w:t>
      </w:r>
      <w:hyperlink r:id="rId206" w:history="1">
        <w:r w:rsidRPr="0064642E">
          <w:rPr>
            <w:rFonts w:ascii="Times New Roman" w:eastAsia="Calibri" w:hAnsi="Times New Roman" w:cs="Times New Roman"/>
            <w:kern w:val="0"/>
            <w:sz w:val="28"/>
            <w:szCs w:val="28"/>
            <w14:ligatures w14:val="none"/>
          </w:rPr>
          <w:t>https://eur-lex.europa.eu/legal-content/EN/TXT/?uri=CELEX% 3A41996A1023%2801%29</w:t>
        </w:r>
      </w:hyperlink>
      <w:r w:rsidRPr="0064642E">
        <w:rPr>
          <w:rFonts w:ascii="Times New Roman" w:eastAsia="Calibri" w:hAnsi="Times New Roman" w:cs="Times New Roman"/>
          <w:kern w:val="0"/>
          <w:sz w:val="28"/>
          <w:szCs w:val="28"/>
          <w14:ligatures w14:val="none"/>
        </w:rPr>
        <w:t xml:space="preserve"> (last accessed : 11.03.2024).</w:t>
      </w:r>
    </w:p>
    <w:p w14:paraId="34F68B4A"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Public Bodies Corrupt Practices Act 1889. URL : </w:t>
      </w:r>
      <w:hyperlink r:id="rId207" w:history="1">
        <w:r w:rsidRPr="0064642E">
          <w:rPr>
            <w:rFonts w:ascii="Times New Roman" w:eastAsia="Calibri" w:hAnsi="Times New Roman" w:cs="Times New Roman"/>
            <w:kern w:val="0"/>
            <w:sz w:val="28"/>
            <w:szCs w:val="28"/>
            <w14:ligatures w14:val="none"/>
          </w:rPr>
          <w:t>https://www.legislation.gov.uk/ ukpga/Vict/52-53/69/enacted</w:t>
        </w:r>
      </w:hyperlink>
      <w:r w:rsidRPr="0064642E">
        <w:rPr>
          <w:rFonts w:ascii="Times New Roman" w:eastAsia="Calibri" w:hAnsi="Times New Roman" w:cs="Times New Roman"/>
          <w:kern w:val="0"/>
          <w:sz w:val="28"/>
          <w:szCs w:val="28"/>
          <w14:ligatures w14:val="none"/>
        </w:rPr>
        <w:t xml:space="preserve"> (last accessed : 09.08.2024).</w:t>
      </w:r>
    </w:p>
    <w:p w14:paraId="714A732A"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Rechtsgrundlagen. Republik Österreich. Wirtschafts- und Korruptionsstaatsanwaltschaft. URL : </w:t>
      </w:r>
      <w:hyperlink r:id="rId208" w:history="1">
        <w:r w:rsidRPr="0064642E">
          <w:rPr>
            <w:rFonts w:ascii="Times New Roman" w:eastAsia="Calibri" w:hAnsi="Times New Roman" w:cs="Times New Roman"/>
            <w:kern w:val="0"/>
            <w:sz w:val="28"/>
            <w:szCs w:val="28"/>
            <w14:ligatures w14:val="none"/>
          </w:rPr>
          <w:t>https://www.justiz.gv.at/wksta/wirtschafts-und-korruptionsstaatsanwaltschaft/rechtsgrundlagen.2c94848525f84a6301321fbedceb53f6.de.html</w:t>
        </w:r>
      </w:hyperlink>
      <w:r w:rsidRPr="0064642E">
        <w:rPr>
          <w:rFonts w:ascii="Times New Roman" w:eastAsia="Calibri" w:hAnsi="Times New Roman" w:cs="Times New Roman"/>
          <w:kern w:val="0"/>
          <w:sz w:val="28"/>
          <w:szCs w:val="28"/>
          <w14:ligatures w14:val="none"/>
        </w:rPr>
        <w:t xml:space="preserve"> (last accessed : 19.09.2023).</w:t>
      </w:r>
    </w:p>
    <w:p w14:paraId="503117EE"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Rodrigues U. R. The Price of Corruption. </w:t>
      </w:r>
      <w:r w:rsidRPr="0064642E">
        <w:rPr>
          <w:rFonts w:ascii="Times New Roman" w:eastAsia="Calibri" w:hAnsi="Times New Roman" w:cs="Times New Roman"/>
          <w:i/>
          <w:iCs/>
          <w:kern w:val="0"/>
          <w:sz w:val="28"/>
          <w:szCs w:val="28"/>
          <w14:ligatures w14:val="none"/>
        </w:rPr>
        <w:t>Journal of Law &amp; Politics.</w:t>
      </w:r>
      <w:r w:rsidRPr="0064642E">
        <w:rPr>
          <w:rFonts w:ascii="Times New Roman" w:eastAsia="Calibri" w:hAnsi="Times New Roman" w:cs="Times New Roman"/>
          <w:kern w:val="0"/>
          <w:sz w:val="28"/>
          <w:szCs w:val="28"/>
          <w14:ligatures w14:val="none"/>
        </w:rPr>
        <w:t xml:space="preserve"> 2015. Vol. 31. P. 45–101.</w:t>
      </w:r>
    </w:p>
    <w:p w14:paraId="066FE11A" w14:textId="77777777" w:rsidR="00703C94" w:rsidRPr="0064642E" w:rsidRDefault="00703C94" w:rsidP="0064642E">
      <w:pPr>
        <w:numPr>
          <w:ilvl w:val="0"/>
          <w:numId w:val="46"/>
        </w:numPr>
        <w:tabs>
          <w:tab w:val="left" w:pos="567"/>
          <w:tab w:val="left" w:pos="851"/>
          <w:tab w:val="left" w:pos="1276"/>
        </w:tabs>
        <w:suppressAutoHyphens/>
        <w:spacing w:after="0" w:line="360" w:lineRule="auto"/>
        <w:ind w:left="0" w:firstLine="0"/>
        <w:contextualSpacing/>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Sandu A. M., Nitu C. M. L. Perception corruption in public administration. </w:t>
      </w:r>
      <w:r w:rsidRPr="0064642E">
        <w:rPr>
          <w:rFonts w:ascii="Times New Roman" w:eastAsia="Calibri" w:hAnsi="Times New Roman" w:cs="Times New Roman"/>
          <w:i/>
          <w:iCs/>
          <w:kern w:val="0"/>
          <w:sz w:val="28"/>
          <w:szCs w:val="28"/>
          <w14:ligatures w14:val="none"/>
        </w:rPr>
        <w:t xml:space="preserve">Contemporary Readings in Law and Social Justice. </w:t>
      </w:r>
      <w:r w:rsidRPr="0064642E">
        <w:rPr>
          <w:rFonts w:ascii="Times New Roman" w:eastAsia="Calibri" w:hAnsi="Times New Roman" w:cs="Times New Roman"/>
          <w:kern w:val="0"/>
          <w:sz w:val="28"/>
          <w:szCs w:val="28"/>
          <w14:ligatures w14:val="none"/>
        </w:rPr>
        <w:t xml:space="preserve">2014. Vol. 6. P. 426–431. </w:t>
      </w:r>
    </w:p>
    <w:p w14:paraId="0D1B5B8B"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Second Protocol, drawn up on the basis of Article K.3 of the Treaty on European Union, to the Convention on the protection of the European Communities’ financial interests. URL : </w:t>
      </w:r>
      <w:hyperlink r:id="rId209" w:history="1">
        <w:r w:rsidRPr="0064642E">
          <w:rPr>
            <w:rFonts w:ascii="Times New Roman" w:eastAsia="Calibri" w:hAnsi="Times New Roman" w:cs="Times New Roman"/>
            <w:kern w:val="0"/>
            <w:sz w:val="28"/>
            <w:szCs w:val="28"/>
            <w14:ligatures w14:val="none"/>
          </w:rPr>
          <w:t>https://eur-lex.europa.eu/legal-content/EN/TXT/? uri=CELEX:41997A0719(02)</w:t>
        </w:r>
      </w:hyperlink>
      <w:r w:rsidRPr="0064642E">
        <w:rPr>
          <w:rFonts w:ascii="Times New Roman" w:eastAsia="Calibri" w:hAnsi="Times New Roman" w:cs="Times New Roman"/>
          <w:kern w:val="0"/>
          <w:sz w:val="28"/>
          <w:szCs w:val="28"/>
          <w14:ligatures w14:val="none"/>
        </w:rPr>
        <w:t xml:space="preserve"> (last accessed : 11.03.2024).</w:t>
      </w:r>
    </w:p>
    <w:p w14:paraId="6D93A6B4"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Strafgesetzbuch (StGB): Bundesgesetz vom 23. Jänner 1974 über die mit gerichtlicher Strafe bedrochten Handlungen. Rechtsinformattionssystem des Bundes. URL : </w:t>
      </w:r>
      <w:hyperlink r:id="rId210" w:history="1">
        <w:r w:rsidRPr="0064642E">
          <w:rPr>
            <w:rFonts w:ascii="Times New Roman" w:eastAsia="Calibri" w:hAnsi="Times New Roman" w:cs="Times New Roman"/>
            <w:kern w:val="0"/>
            <w:sz w:val="28"/>
            <w:szCs w:val="28"/>
            <w14:ligatures w14:val="none"/>
          </w:rPr>
          <w:t>https://www.ris.bka.gv.at/GeltendeFassung.wxe?Abfrage=bundesnormen&amp; Gesetzesnummer=10002296</w:t>
        </w:r>
      </w:hyperlink>
      <w:r w:rsidRPr="0064642E">
        <w:rPr>
          <w:rFonts w:ascii="Times New Roman" w:eastAsia="Calibri" w:hAnsi="Times New Roman" w:cs="Times New Roman"/>
          <w:kern w:val="0"/>
          <w:sz w:val="28"/>
          <w:szCs w:val="28"/>
          <w14:ligatures w14:val="none"/>
        </w:rPr>
        <w:t xml:space="preserve"> (last accessed : 17.09.2023).</w:t>
      </w:r>
    </w:p>
    <w:p w14:paraId="546F44F8"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lastRenderedPageBreak/>
        <w:t xml:space="preserve">The Independent Commission Against Corruption Ordinance (Cap. 204). Hong Kong e-Legislation. URL : </w:t>
      </w:r>
      <w:hyperlink r:id="rId211" w:history="1">
        <w:r w:rsidRPr="0064642E">
          <w:rPr>
            <w:rFonts w:ascii="Times New Roman" w:eastAsia="Calibri" w:hAnsi="Times New Roman" w:cs="Times New Roman"/>
            <w:kern w:val="0"/>
            <w:sz w:val="28"/>
            <w:szCs w:val="28"/>
            <w14:ligatures w14:val="none"/>
          </w:rPr>
          <w:t>https://www.elegislation.gov.hk/hk/cap204!en</w:t>
        </w:r>
      </w:hyperlink>
      <w:r w:rsidRPr="0064642E">
        <w:rPr>
          <w:rFonts w:ascii="Times New Roman" w:eastAsia="Calibri" w:hAnsi="Times New Roman" w:cs="Times New Roman"/>
          <w:kern w:val="0"/>
          <w:sz w:val="28"/>
          <w:szCs w:val="28"/>
          <w14:ligatures w14:val="none"/>
        </w:rPr>
        <w:t xml:space="preserve"> (last accessed: 10.09.2023).</w:t>
      </w:r>
    </w:p>
    <w:p w14:paraId="4BB5C86B"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The Lobbying Disclosure Act of 1995. Office of the Clerk U.S. House of Representatives. URL : </w:t>
      </w:r>
      <w:hyperlink r:id="rId212" w:history="1">
        <w:r w:rsidRPr="0064642E">
          <w:rPr>
            <w:rFonts w:ascii="Times New Roman" w:eastAsia="Calibri" w:hAnsi="Times New Roman" w:cs="Times New Roman"/>
            <w:kern w:val="0"/>
            <w:sz w:val="28"/>
            <w:szCs w:val="28"/>
            <w14:ligatures w14:val="none"/>
          </w:rPr>
          <w:t>https://lobbyingdisclosure.house.gov/lda.html</w:t>
        </w:r>
      </w:hyperlink>
      <w:r w:rsidRPr="0064642E">
        <w:rPr>
          <w:rFonts w:ascii="Times New Roman" w:eastAsia="Calibri" w:hAnsi="Times New Roman" w:cs="Times New Roman"/>
          <w:kern w:val="0"/>
          <w:sz w:val="28"/>
          <w:szCs w:val="28"/>
          <w14:ligatures w14:val="none"/>
        </w:rPr>
        <w:t xml:space="preserve"> (last accessed : 16.10.2023).</w:t>
      </w:r>
    </w:p>
    <w:p w14:paraId="17D6810C"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The National Anti-Corruption Bureau of Ukraine : official website. URL :  nabu.gov.ua/en (last accessed : 11.08.2024).</w:t>
      </w:r>
    </w:p>
    <w:p w14:paraId="1B216A7A"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The National Anti-Corruption Strategy in the Republic of Serbia for the period 2013-2018. Ministry of Justice of the Republic of Serbia. URL : </w:t>
      </w:r>
      <w:hyperlink r:id="rId213" w:history="1">
        <w:r w:rsidRPr="0064642E">
          <w:rPr>
            <w:rFonts w:ascii="Times New Roman" w:eastAsia="Calibri" w:hAnsi="Times New Roman" w:cs="Times New Roman"/>
            <w:kern w:val="0"/>
            <w:sz w:val="28"/>
            <w:szCs w:val="28"/>
            <w14:ligatures w14:val="none"/>
          </w:rPr>
          <w:t>https://www.mpravde.gov.rs/en/vest/3369/the-anti-corruption-strategyand-the-action-plan.php</w:t>
        </w:r>
      </w:hyperlink>
      <w:r w:rsidRPr="0064642E">
        <w:rPr>
          <w:rFonts w:ascii="Times New Roman" w:eastAsia="Calibri" w:hAnsi="Times New Roman" w:cs="Times New Roman"/>
          <w:kern w:val="0"/>
          <w:sz w:val="28"/>
          <w:szCs w:val="28"/>
          <w14:ligatures w14:val="none"/>
        </w:rPr>
        <w:t xml:space="preserve"> (last accessed : 29.01.2024).</w:t>
      </w:r>
    </w:p>
    <w:p w14:paraId="6BFE77E0" w14:textId="2F651198" w:rsidR="00703C94" w:rsidRPr="00AF05B1"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Times New Roman" w:hAnsi="Times New Roman" w:cs="Times New Roman"/>
          <w:kern w:val="0"/>
          <w:sz w:val="28"/>
          <w:szCs w:val="28"/>
          <w:lang w:eastAsia="ru-RU"/>
          <w14:ligatures w14:val="none"/>
        </w:rPr>
        <w:t xml:space="preserve">Ukraine 2024 report. Accompanying the document communication from the commission to the European Parliament, the Council, the European economic and social </w:t>
      </w:r>
      <w:r w:rsidRPr="00AF05B1">
        <w:rPr>
          <w:rFonts w:ascii="Times New Roman" w:eastAsia="Times New Roman" w:hAnsi="Times New Roman" w:cs="Times New Roman"/>
          <w:kern w:val="0"/>
          <w:sz w:val="28"/>
          <w:szCs w:val="28"/>
          <w:lang w:eastAsia="ru-RU"/>
          <w14:ligatures w14:val="none"/>
        </w:rPr>
        <w:t xml:space="preserve">committee and the Committee of regions. Brussels, 30.10.2024. URL : </w:t>
      </w:r>
      <w:hyperlink r:id="rId214" w:history="1">
        <w:r w:rsidR="0064642E" w:rsidRPr="00AF05B1">
          <w:rPr>
            <w:rStyle w:val="a4"/>
            <w:rFonts w:ascii="Times New Roman" w:eastAsia="Calibri" w:hAnsi="Times New Roman" w:cs="Times New Roman"/>
            <w:color w:val="auto"/>
            <w:kern w:val="0"/>
            <w:sz w:val="28"/>
            <w:szCs w:val="28"/>
            <w:u w:val="none"/>
            <w14:ligatures w14:val="none"/>
          </w:rPr>
          <w:t>https://enlargement.ec.europa.eu/document/download/1924a044-b30f-48a2-99c1-F0LynXeZCRazBjK4_aem__XIIqswuQcFrzEAaezLSSQ</w:t>
        </w:r>
      </w:hyperlink>
      <w:r w:rsidRPr="00AF05B1">
        <w:rPr>
          <w:rFonts w:ascii="Times New Roman" w:eastAsia="Times New Roman" w:hAnsi="Times New Roman" w:cs="Times New Roman"/>
          <w:kern w:val="0"/>
          <w:sz w:val="28"/>
          <w:szCs w:val="28"/>
          <w:lang w:eastAsia="ru-RU"/>
          <w14:ligatures w14:val="none"/>
        </w:rPr>
        <w:t xml:space="preserve"> (last accessed : 11.01.2025).</w:t>
      </w:r>
    </w:p>
    <w:p w14:paraId="1C49B700" w14:textId="77777777" w:rsidR="00703C94" w:rsidRPr="0064642E" w:rsidRDefault="00FA0DA9" w:rsidP="0064642E">
      <w:pPr>
        <w:numPr>
          <w:ilvl w:val="0"/>
          <w:numId w:val="46"/>
        </w:numPr>
        <w:shd w:val="clear" w:color="auto" w:fill="FFFFFF"/>
        <w:tabs>
          <w:tab w:val="left" w:pos="567"/>
          <w:tab w:val="left" w:pos="851"/>
          <w:tab w:val="left" w:pos="1276"/>
        </w:tabs>
        <w:spacing w:after="0" w:line="360" w:lineRule="auto"/>
        <w:ind w:left="0" w:firstLine="0"/>
        <w:contextualSpacing/>
        <w:jc w:val="both"/>
        <w:rPr>
          <w:rFonts w:ascii="Times New Roman" w:eastAsia="Times New Roman" w:hAnsi="Times New Roman" w:cs="Times New Roman"/>
          <w:kern w:val="0"/>
          <w:sz w:val="28"/>
          <w:szCs w:val="28"/>
          <w:lang w:eastAsia="ru-RU"/>
          <w14:ligatures w14:val="none"/>
        </w:rPr>
      </w:pPr>
      <w:hyperlink r:id="rId215" w:history="1">
        <w:r w:rsidR="00703C94" w:rsidRPr="00AF05B1">
          <w:rPr>
            <w:rFonts w:ascii="Times New Roman" w:eastAsia="Times New Roman" w:hAnsi="Times New Roman" w:cs="Times New Roman"/>
            <w:kern w:val="0"/>
            <w:sz w:val="28"/>
            <w:szCs w:val="28"/>
            <w:lang w:eastAsia="ru-RU"/>
            <w14:ligatures w14:val="none"/>
          </w:rPr>
          <w:t>Ukraine Facility Plan</w:t>
        </w:r>
      </w:hyperlink>
      <w:r w:rsidR="00703C94" w:rsidRPr="00AF05B1">
        <w:rPr>
          <w:rFonts w:ascii="Times New Roman" w:eastAsia="Times New Roman" w:hAnsi="Times New Roman" w:cs="Times New Roman"/>
          <w:kern w:val="0"/>
          <w:sz w:val="28"/>
          <w:szCs w:val="28"/>
          <w:lang w:eastAsia="ru-RU"/>
          <w14:ligatures w14:val="none"/>
        </w:rPr>
        <w:t xml:space="preserve"> 2024-2027. URL : </w:t>
      </w:r>
      <w:hyperlink r:id="rId216" w:history="1">
        <w:r w:rsidR="00703C94" w:rsidRPr="0064642E">
          <w:rPr>
            <w:rFonts w:ascii="Times New Roman" w:eastAsia="Calibri" w:hAnsi="Times New Roman" w:cs="Times New Roman"/>
            <w:kern w:val="0"/>
            <w:sz w:val="28"/>
            <w:szCs w:val="28"/>
            <w14:ligatures w14:val="none"/>
          </w:rPr>
          <w:t>https://www.ukrainefacility.me.gov.ua/wp-content/uploads/2024/03/plan-ukraine-facility.pdf</w:t>
        </w:r>
      </w:hyperlink>
      <w:r w:rsidR="00703C94" w:rsidRPr="0064642E">
        <w:rPr>
          <w:rFonts w:ascii="Times New Roman" w:eastAsia="Times New Roman" w:hAnsi="Times New Roman" w:cs="Times New Roman"/>
          <w:kern w:val="0"/>
          <w:sz w:val="28"/>
          <w:szCs w:val="28"/>
          <w:lang w:eastAsia="ru-RU"/>
          <w14:ligatures w14:val="none"/>
        </w:rPr>
        <w:t xml:space="preserve"> (last accessed : 29.01.2025).</w:t>
      </w:r>
    </w:p>
    <w:p w14:paraId="52FE40C2" w14:textId="77777777"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 xml:space="preserve">UNCAC Signature and Ratification Status. United Nations. Office of Drugs and Crime. URL : </w:t>
      </w:r>
      <w:hyperlink r:id="rId217" w:history="1">
        <w:r w:rsidRPr="0064642E">
          <w:rPr>
            <w:rFonts w:ascii="Times New Roman" w:eastAsia="Calibri" w:hAnsi="Times New Roman" w:cs="Times New Roman"/>
            <w:kern w:val="0"/>
            <w:sz w:val="28"/>
            <w:szCs w:val="28"/>
            <w14:ligatures w14:val="none"/>
          </w:rPr>
          <w:t>https://www.unodc.org/unodc/en/corruption/ratification-status.html</w:t>
        </w:r>
      </w:hyperlink>
      <w:r w:rsidRPr="0064642E">
        <w:rPr>
          <w:rFonts w:ascii="Times New Roman" w:eastAsia="Calibri" w:hAnsi="Times New Roman" w:cs="Times New Roman"/>
          <w:kern w:val="0"/>
          <w:sz w:val="28"/>
          <w:szCs w:val="28"/>
          <w14:ligatures w14:val="none"/>
        </w:rPr>
        <w:t xml:space="preserve"> </w:t>
      </w:r>
      <w:r w:rsidRPr="0064642E">
        <w:rPr>
          <w:rFonts w:ascii="Times New Roman" w:eastAsia="Times New Roman" w:hAnsi="Times New Roman" w:cs="Times New Roman"/>
          <w:kern w:val="0"/>
          <w:sz w:val="28"/>
          <w:szCs w:val="28"/>
          <w:lang w:eastAsia="ru-RU"/>
          <w14:ligatures w14:val="none"/>
        </w:rPr>
        <w:t xml:space="preserve">(last accessed </w:t>
      </w:r>
      <w:r w:rsidRPr="0064642E">
        <w:rPr>
          <w:rFonts w:ascii="Times New Roman" w:eastAsia="Calibri" w:hAnsi="Times New Roman" w:cs="Times New Roman"/>
          <w:kern w:val="0"/>
          <w:sz w:val="28"/>
          <w:szCs w:val="28"/>
          <w14:ligatures w14:val="none"/>
        </w:rPr>
        <w:t xml:space="preserve">: 30.01.2025).  </w:t>
      </w:r>
    </w:p>
    <w:p w14:paraId="32D8DED4" w14:textId="77777777" w:rsid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United Kingdom Anti-Corruption Strategy 2017-2022. HM Government. URL : https://assets.publishing.service.gov.uk/government/uploads/system/uploads/ attachment_data/file/667221/6_3323_Anti-Corruption_Strategy_WEB.pdf (last accessed : 17.03.2024).</w:t>
      </w:r>
    </w:p>
    <w:p w14:paraId="51DA09FC" w14:textId="44E94BE6" w:rsidR="00703C94" w:rsidRPr="0064642E" w:rsidRDefault="00703C94" w:rsidP="0064642E">
      <w:pPr>
        <w:numPr>
          <w:ilvl w:val="0"/>
          <w:numId w:val="46"/>
        </w:numPr>
        <w:tabs>
          <w:tab w:val="left" w:pos="567"/>
          <w:tab w:val="left" w:pos="851"/>
          <w:tab w:val="left" w:pos="1276"/>
        </w:tabs>
        <w:spacing w:after="0" w:line="360" w:lineRule="auto"/>
        <w:ind w:left="0" w:firstLine="0"/>
        <w:jc w:val="both"/>
        <w:rPr>
          <w:rFonts w:ascii="Times New Roman" w:eastAsia="Calibri" w:hAnsi="Times New Roman" w:cs="Times New Roman"/>
          <w:kern w:val="0"/>
          <w:sz w:val="28"/>
          <w:szCs w:val="28"/>
          <w14:ligatures w14:val="none"/>
        </w:rPr>
      </w:pPr>
      <w:r w:rsidRPr="0064642E">
        <w:rPr>
          <w:rFonts w:ascii="Times New Roman" w:eastAsia="Calibri" w:hAnsi="Times New Roman" w:cs="Times New Roman"/>
          <w:kern w:val="0"/>
          <w:sz w:val="28"/>
          <w:szCs w:val="28"/>
          <w14:ligatures w14:val="none"/>
        </w:rPr>
        <w:t>Zhonghua D. China’s Fight against Corruption since the 18</w:t>
      </w:r>
      <w:r w:rsidRPr="0064642E">
        <w:rPr>
          <w:rFonts w:ascii="Times New Roman" w:eastAsia="Calibri" w:hAnsi="Times New Roman" w:cs="Times New Roman"/>
          <w:kern w:val="0"/>
          <w:sz w:val="28"/>
          <w:szCs w:val="28"/>
          <w:vertAlign w:val="superscript"/>
          <w14:ligatures w14:val="none"/>
        </w:rPr>
        <w:t>th</w:t>
      </w:r>
      <w:r w:rsidRPr="0064642E">
        <w:rPr>
          <w:rFonts w:ascii="Times New Roman" w:eastAsia="Calibri" w:hAnsi="Times New Roman" w:cs="Times New Roman"/>
          <w:kern w:val="0"/>
          <w:sz w:val="28"/>
          <w:szCs w:val="28"/>
          <w14:ligatures w14:val="none"/>
        </w:rPr>
        <w:t xml:space="preserve"> CPC National Congress: Achievements and Experiences. </w:t>
      </w:r>
      <w:r w:rsidRPr="0064642E">
        <w:rPr>
          <w:rFonts w:ascii="Times New Roman" w:eastAsia="Calibri" w:hAnsi="Times New Roman" w:cs="Times New Roman"/>
          <w:i/>
          <w:kern w:val="0"/>
          <w:sz w:val="28"/>
          <w:szCs w:val="28"/>
          <w14:ligatures w14:val="none"/>
        </w:rPr>
        <w:t>Журнал зарубежного законодательства и сравнительного правоведения</w:t>
      </w:r>
      <w:r w:rsidRPr="0064642E">
        <w:rPr>
          <w:rFonts w:ascii="Times New Roman" w:eastAsia="Calibri" w:hAnsi="Times New Roman" w:cs="Times New Roman"/>
          <w:kern w:val="0"/>
          <w:sz w:val="28"/>
          <w:szCs w:val="28"/>
          <w14:ligatures w14:val="none"/>
        </w:rPr>
        <w:t>. 2018. № 3. С. 20–25.</w:t>
      </w:r>
    </w:p>
    <w:p w14:paraId="3954476B" w14:textId="77777777" w:rsidR="00703C94" w:rsidRPr="00750613" w:rsidRDefault="00703C94" w:rsidP="00703C94">
      <w:pPr>
        <w:tabs>
          <w:tab w:val="left" w:pos="851"/>
          <w:tab w:val="left" w:pos="1276"/>
        </w:tabs>
        <w:spacing w:after="0" w:line="360" w:lineRule="auto"/>
        <w:jc w:val="center"/>
        <w:rPr>
          <w:rFonts w:ascii="Times New Roman" w:eastAsia="Calibri" w:hAnsi="Times New Roman" w:cs="Times New Roman"/>
          <w:b/>
          <w:kern w:val="0"/>
          <w:sz w:val="28"/>
          <w:szCs w:val="28"/>
          <w14:ligatures w14:val="none"/>
        </w:rPr>
      </w:pPr>
      <w:r w:rsidRPr="00750613">
        <w:rPr>
          <w:rFonts w:ascii="Times New Roman" w:eastAsia="Calibri" w:hAnsi="Times New Roman" w:cs="Times New Roman"/>
          <w:b/>
          <w:kern w:val="0"/>
          <w:sz w:val="28"/>
          <w:szCs w:val="28"/>
          <w14:ligatures w14:val="none"/>
        </w:rPr>
        <w:lastRenderedPageBreak/>
        <w:t>ДОДАТКИ</w:t>
      </w:r>
    </w:p>
    <w:p w14:paraId="7144A278" w14:textId="77777777" w:rsidR="00703C94" w:rsidRPr="00750613" w:rsidRDefault="00703C94" w:rsidP="00703C94">
      <w:pPr>
        <w:tabs>
          <w:tab w:val="left" w:pos="851"/>
          <w:tab w:val="left" w:pos="1276"/>
        </w:tabs>
        <w:spacing w:after="0" w:line="360" w:lineRule="auto"/>
        <w:jc w:val="center"/>
        <w:rPr>
          <w:rFonts w:ascii="Times New Roman" w:eastAsia="Calibri" w:hAnsi="Times New Roman" w:cs="Times New Roman"/>
          <w:b/>
          <w:kern w:val="0"/>
          <w:sz w:val="28"/>
          <w:szCs w:val="28"/>
          <w14:ligatures w14:val="none"/>
        </w:rPr>
      </w:pPr>
    </w:p>
    <w:p w14:paraId="7119C42F" w14:textId="77777777" w:rsidR="00703C94" w:rsidRPr="00750613" w:rsidRDefault="00703C94" w:rsidP="00703C94">
      <w:pPr>
        <w:tabs>
          <w:tab w:val="left" w:pos="851"/>
          <w:tab w:val="left" w:pos="1276"/>
        </w:tabs>
        <w:spacing w:after="0" w:line="360" w:lineRule="auto"/>
        <w:jc w:val="right"/>
        <w:rPr>
          <w:rFonts w:ascii="Times New Roman" w:eastAsia="Calibri" w:hAnsi="Times New Roman" w:cs="Times New Roman"/>
          <w:b/>
          <w:kern w:val="0"/>
          <w:sz w:val="28"/>
          <w:szCs w:val="28"/>
          <w14:ligatures w14:val="none"/>
        </w:rPr>
      </w:pPr>
      <w:r w:rsidRPr="00750613">
        <w:rPr>
          <w:rFonts w:ascii="Times New Roman" w:eastAsia="Calibri" w:hAnsi="Times New Roman" w:cs="Times New Roman"/>
          <w:b/>
          <w:kern w:val="0"/>
          <w:sz w:val="28"/>
          <w:szCs w:val="28"/>
          <w14:ligatures w14:val="none"/>
        </w:rPr>
        <w:t>ДОДАТОК А</w:t>
      </w:r>
    </w:p>
    <w:p w14:paraId="0488432D" w14:textId="77777777" w:rsidR="00703C94" w:rsidRPr="00750613" w:rsidRDefault="00703C94" w:rsidP="0088086E">
      <w:pPr>
        <w:tabs>
          <w:tab w:val="left" w:pos="993"/>
        </w:tabs>
        <w:spacing w:after="0" w:line="240" w:lineRule="auto"/>
        <w:contextualSpacing/>
        <w:jc w:val="center"/>
        <w:rPr>
          <w:rFonts w:ascii="Times New Roman" w:eastAsia="Calibri" w:hAnsi="Times New Roman" w:cs="Times New Roman"/>
          <w:b/>
          <w:bCs/>
          <w:kern w:val="0"/>
          <w:sz w:val="28"/>
          <w:szCs w:val="28"/>
          <w14:ligatures w14:val="none"/>
        </w:rPr>
      </w:pPr>
      <w:r w:rsidRPr="00750613">
        <w:rPr>
          <w:rFonts w:ascii="Times New Roman" w:eastAsia="Calibri" w:hAnsi="Times New Roman" w:cs="Times New Roman"/>
          <w:b/>
          <w:bCs/>
          <w:kern w:val="0"/>
          <w:sz w:val="28"/>
          <w:szCs w:val="28"/>
          <w14:ligatures w14:val="none"/>
        </w:rPr>
        <w:t>СПИСОК ПУБЛІКАЦІЙ ЗДОБУВАЧА</w:t>
      </w:r>
    </w:p>
    <w:p w14:paraId="7A85D1D0" w14:textId="77777777" w:rsidR="00703C94" w:rsidRPr="00750613" w:rsidRDefault="00703C94" w:rsidP="0088086E">
      <w:pPr>
        <w:tabs>
          <w:tab w:val="left" w:pos="993"/>
        </w:tabs>
        <w:spacing w:after="0" w:line="240" w:lineRule="auto"/>
        <w:contextualSpacing/>
        <w:jc w:val="center"/>
        <w:rPr>
          <w:rFonts w:ascii="Times New Roman" w:eastAsia="Calibri" w:hAnsi="Times New Roman" w:cs="Times New Roman"/>
          <w:b/>
          <w:bCs/>
          <w:kern w:val="0"/>
          <w:sz w:val="28"/>
          <w:szCs w:val="28"/>
          <w14:ligatures w14:val="none"/>
        </w:rPr>
      </w:pPr>
      <w:r w:rsidRPr="00750613">
        <w:rPr>
          <w:rFonts w:ascii="Times New Roman" w:eastAsia="Calibri" w:hAnsi="Times New Roman" w:cs="Times New Roman"/>
          <w:b/>
          <w:bCs/>
          <w:kern w:val="0"/>
          <w:sz w:val="28"/>
          <w:szCs w:val="28"/>
          <w14:ligatures w14:val="none"/>
        </w:rPr>
        <w:t xml:space="preserve">ЗА ТЕМОЮ ДИСЕРТАЦІЇ </w:t>
      </w:r>
    </w:p>
    <w:p w14:paraId="7ACF08CD" w14:textId="77777777" w:rsidR="00703C94" w:rsidRPr="00750613" w:rsidRDefault="00703C94" w:rsidP="00703C94">
      <w:pPr>
        <w:tabs>
          <w:tab w:val="left" w:pos="993"/>
        </w:tabs>
        <w:spacing w:after="0" w:line="240" w:lineRule="auto"/>
        <w:ind w:firstLine="709"/>
        <w:contextualSpacing/>
        <w:jc w:val="center"/>
        <w:rPr>
          <w:rFonts w:ascii="Times New Roman" w:eastAsia="Calibri" w:hAnsi="Times New Roman" w:cs="Times New Roman"/>
          <w:b/>
          <w:bCs/>
          <w:kern w:val="0"/>
          <w:sz w:val="28"/>
          <w:szCs w:val="28"/>
          <w14:ligatures w14:val="none"/>
        </w:rPr>
      </w:pPr>
    </w:p>
    <w:p w14:paraId="7391A492" w14:textId="77777777" w:rsidR="00703C94" w:rsidRPr="00750613" w:rsidRDefault="00703C94" w:rsidP="00703C94">
      <w:pPr>
        <w:tabs>
          <w:tab w:val="left" w:pos="993"/>
        </w:tabs>
        <w:spacing w:after="0" w:line="240" w:lineRule="auto"/>
        <w:ind w:firstLine="709"/>
        <w:contextualSpacing/>
        <w:jc w:val="center"/>
        <w:rPr>
          <w:rFonts w:ascii="Times New Roman" w:eastAsia="Calibri" w:hAnsi="Times New Roman" w:cs="Times New Roman"/>
          <w:b/>
          <w:bCs/>
          <w:kern w:val="0"/>
          <w:sz w:val="28"/>
          <w:szCs w:val="28"/>
          <w14:ligatures w14:val="none"/>
        </w:rPr>
      </w:pPr>
    </w:p>
    <w:p w14:paraId="356357DF" w14:textId="1F0C5C03" w:rsidR="00703C94" w:rsidRPr="00750613" w:rsidRDefault="00703C94" w:rsidP="0088086E">
      <w:pPr>
        <w:tabs>
          <w:tab w:val="left" w:pos="993"/>
        </w:tabs>
        <w:spacing w:after="0" w:line="240" w:lineRule="auto"/>
        <w:contextualSpacing/>
        <w:jc w:val="center"/>
        <w:rPr>
          <w:rFonts w:ascii="Times New Roman" w:eastAsia="Calibri" w:hAnsi="Times New Roman" w:cs="Times New Roman"/>
          <w:b/>
          <w:bCs/>
          <w:i/>
          <w:kern w:val="0"/>
          <w:sz w:val="28"/>
          <w:szCs w:val="28"/>
          <w14:ligatures w14:val="none"/>
        </w:rPr>
      </w:pPr>
      <w:r w:rsidRPr="00750613">
        <w:rPr>
          <w:rFonts w:ascii="Times New Roman" w:eastAsia="Calibri" w:hAnsi="Times New Roman" w:cs="Times New Roman"/>
          <w:b/>
          <w:bCs/>
          <w:i/>
          <w:kern w:val="0"/>
          <w:sz w:val="28"/>
          <w:szCs w:val="28"/>
          <w14:ligatures w14:val="none"/>
        </w:rPr>
        <w:t>В яких опубліковані основні результати дисертації:</w:t>
      </w:r>
    </w:p>
    <w:p w14:paraId="3F2ECFF7" w14:textId="77777777" w:rsidR="00703C94" w:rsidRPr="00750613" w:rsidRDefault="00703C94" w:rsidP="00703C94">
      <w:pPr>
        <w:tabs>
          <w:tab w:val="left" w:pos="993"/>
        </w:tabs>
        <w:spacing w:after="0" w:line="240" w:lineRule="auto"/>
        <w:ind w:firstLine="709"/>
        <w:contextualSpacing/>
        <w:jc w:val="both"/>
        <w:rPr>
          <w:rFonts w:ascii="Times New Roman" w:eastAsia="Calibri" w:hAnsi="Times New Roman" w:cs="Times New Roman"/>
          <w:b/>
          <w:bCs/>
          <w:kern w:val="0"/>
          <w:sz w:val="28"/>
          <w:szCs w:val="28"/>
          <w14:ligatures w14:val="none"/>
        </w:rPr>
      </w:pPr>
    </w:p>
    <w:p w14:paraId="01ED1B4A" w14:textId="77777777" w:rsidR="00703C94" w:rsidRPr="0064642E" w:rsidRDefault="00703C94" w:rsidP="00703C94">
      <w:pPr>
        <w:widowControl w:val="0"/>
        <w:tabs>
          <w:tab w:val="left" w:pos="426"/>
          <w:tab w:val="left" w:pos="993"/>
        </w:tabs>
        <w:spacing w:after="0" w:line="360" w:lineRule="auto"/>
        <w:ind w:firstLine="709"/>
        <w:jc w:val="both"/>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kern w:val="0"/>
          <w:sz w:val="28"/>
          <w:szCs w:val="28"/>
          <w:lang w:eastAsia="ru-RU"/>
          <w14:ligatures w14:val="none"/>
        </w:rPr>
        <w:t>1. Калугіна І. О.</w:t>
      </w:r>
      <w:r w:rsidRPr="00750613">
        <w:rPr>
          <w:rFonts w:ascii="Times New Roman" w:eastAsia="Times New Roman" w:hAnsi="Times New Roman" w:cs="Times New Roman"/>
          <w:b/>
          <w:bCs/>
          <w:kern w:val="0"/>
          <w:sz w:val="28"/>
          <w:szCs w:val="28"/>
          <w:lang w:eastAsia="ru-RU"/>
          <w14:ligatures w14:val="none"/>
        </w:rPr>
        <w:t xml:space="preserve"> </w:t>
      </w:r>
      <w:r w:rsidRPr="00750613">
        <w:rPr>
          <w:rFonts w:ascii="Times New Roman" w:eastAsia="Times New Roman" w:hAnsi="Times New Roman" w:cs="Times New Roman"/>
          <w:bCs/>
          <w:kern w:val="0"/>
          <w:sz w:val="28"/>
          <w:szCs w:val="28"/>
          <w:lang w:eastAsia="ru-RU"/>
          <w14:ligatures w14:val="none"/>
        </w:rPr>
        <w:t xml:space="preserve">Суб’єкти формування, реалізації та забезпечення антикорупційної правової політики в Україні. </w:t>
      </w:r>
      <w:r w:rsidRPr="00750613">
        <w:rPr>
          <w:rFonts w:ascii="Times New Roman" w:eastAsia="Calibri" w:hAnsi="Times New Roman" w:cs="Times New Roman"/>
          <w:kern w:val="0"/>
          <w:sz w:val="28"/>
          <w:szCs w:val="28"/>
          <w14:ligatures w14:val="none"/>
        </w:rPr>
        <w:t xml:space="preserve">URL: </w:t>
      </w:r>
      <w:r w:rsidRPr="00750613">
        <w:rPr>
          <w:rFonts w:ascii="Times New Roman" w:eastAsia="Times New Roman" w:hAnsi="Times New Roman" w:cs="Times New Roman"/>
          <w:bCs/>
          <w:i/>
          <w:kern w:val="0"/>
          <w:sz w:val="28"/>
          <w:szCs w:val="28"/>
          <w:lang w:eastAsia="ru-RU"/>
          <w14:ligatures w14:val="none"/>
        </w:rPr>
        <w:t>Південноукраїнський правничий часопис.</w:t>
      </w:r>
      <w:r w:rsidRPr="00750613">
        <w:rPr>
          <w:rFonts w:ascii="Times New Roman" w:eastAsia="Times New Roman" w:hAnsi="Times New Roman" w:cs="Times New Roman"/>
          <w:bCs/>
          <w:kern w:val="0"/>
          <w:sz w:val="28"/>
          <w:szCs w:val="28"/>
          <w:lang w:eastAsia="ru-RU"/>
          <w14:ligatures w14:val="none"/>
        </w:rPr>
        <w:t xml:space="preserve"> 2020. № 4. С. 133-141.</w:t>
      </w:r>
      <w:r w:rsidRPr="00750613">
        <w:rPr>
          <w:rFonts w:ascii="Times New Roman" w:eastAsia="Calibri" w:hAnsi="Times New Roman" w:cs="Times New Roman"/>
          <w:kern w:val="0"/>
          <w:sz w:val="28"/>
          <w:szCs w:val="28"/>
          <w14:ligatures w14:val="none"/>
        </w:rPr>
        <w:t xml:space="preserve"> URL : </w:t>
      </w:r>
      <w:r w:rsidRPr="0064642E">
        <w:rPr>
          <w:rFonts w:ascii="Times New Roman" w:eastAsia="Calibri" w:hAnsi="Times New Roman" w:cs="Times New Roman"/>
          <w:kern w:val="0"/>
          <w:sz w:val="28"/>
          <w:szCs w:val="28"/>
          <w14:ligatures w14:val="none"/>
        </w:rPr>
        <w:t>ulj.oduvs.od.ua/archive/2020/4/25.pdf.</w:t>
      </w:r>
    </w:p>
    <w:p w14:paraId="003C9039" w14:textId="77777777" w:rsidR="00703C94" w:rsidRPr="0064642E" w:rsidRDefault="00703C94" w:rsidP="00703C94">
      <w:pPr>
        <w:widowControl w:val="0"/>
        <w:tabs>
          <w:tab w:val="left" w:pos="426"/>
          <w:tab w:val="left" w:pos="993"/>
        </w:tabs>
        <w:spacing w:after="0" w:line="360" w:lineRule="auto"/>
        <w:ind w:firstLine="709"/>
        <w:jc w:val="both"/>
        <w:rPr>
          <w:rFonts w:ascii="Times New Roman" w:eastAsia="Times New Roman" w:hAnsi="Times New Roman" w:cs="Times New Roman"/>
          <w:bCs/>
          <w:iCs/>
          <w:kern w:val="0"/>
          <w:sz w:val="28"/>
          <w:szCs w:val="28"/>
          <w:lang w:eastAsia="ru-RU"/>
          <w14:ligatures w14:val="none"/>
        </w:rPr>
      </w:pPr>
      <w:r w:rsidRPr="0064642E">
        <w:rPr>
          <w:rFonts w:ascii="Times New Roman" w:eastAsia="Times New Roman" w:hAnsi="Times New Roman" w:cs="Times New Roman"/>
          <w:bCs/>
          <w:kern w:val="0"/>
          <w:sz w:val="28"/>
          <w:szCs w:val="28"/>
          <w:lang w:eastAsia="ru-RU"/>
          <w14:ligatures w14:val="none"/>
        </w:rPr>
        <w:t xml:space="preserve">2. Калугіна І.О. Антикорупційна правова політика : природа і зміст. </w:t>
      </w:r>
      <w:r w:rsidRPr="0064642E">
        <w:rPr>
          <w:rFonts w:ascii="Times New Roman" w:eastAsia="Times New Roman" w:hAnsi="Times New Roman" w:cs="Times New Roman"/>
          <w:bCs/>
          <w:i/>
          <w:iCs/>
          <w:kern w:val="0"/>
          <w:sz w:val="28"/>
          <w:szCs w:val="28"/>
          <w:lang w:eastAsia="ru-RU"/>
          <w14:ligatures w14:val="none"/>
        </w:rPr>
        <w:t xml:space="preserve">Електронне наукове видання «Аналітично-порівняльне правознавство». </w:t>
      </w:r>
      <w:r w:rsidRPr="0064642E">
        <w:rPr>
          <w:rFonts w:ascii="Times New Roman" w:eastAsia="Times New Roman" w:hAnsi="Times New Roman" w:cs="Times New Roman"/>
          <w:bCs/>
          <w:kern w:val="0"/>
          <w:sz w:val="28"/>
          <w:szCs w:val="28"/>
          <w:lang w:eastAsia="ru-RU"/>
          <w14:ligatures w14:val="none"/>
        </w:rPr>
        <w:t>2021. № 4.</w:t>
      </w:r>
      <w:r w:rsidRPr="0064642E">
        <w:rPr>
          <w:rFonts w:ascii="Times New Roman" w:eastAsia="Times New Roman" w:hAnsi="Times New Roman" w:cs="Times New Roman"/>
          <w:bCs/>
          <w:i/>
          <w:iCs/>
          <w:kern w:val="0"/>
          <w:sz w:val="28"/>
          <w:szCs w:val="28"/>
          <w:lang w:eastAsia="ru-RU"/>
          <w14:ligatures w14:val="none"/>
        </w:rPr>
        <w:t xml:space="preserve"> </w:t>
      </w:r>
      <w:r w:rsidRPr="0064642E">
        <w:rPr>
          <w:rFonts w:ascii="Times New Roman" w:eastAsia="Times New Roman" w:hAnsi="Times New Roman" w:cs="Times New Roman"/>
          <w:bCs/>
          <w:iCs/>
          <w:kern w:val="0"/>
          <w:sz w:val="28"/>
          <w:szCs w:val="28"/>
          <w:lang w:eastAsia="ru-RU"/>
          <w14:ligatures w14:val="none"/>
        </w:rPr>
        <w:t>С. 28-37.</w:t>
      </w:r>
      <w:r w:rsidRPr="0064642E">
        <w:rPr>
          <w:rFonts w:ascii="Times New Roman" w:eastAsia="Calibri" w:hAnsi="Times New Roman" w:cs="Times New Roman"/>
          <w:kern w:val="0"/>
          <w:sz w:val="28"/>
          <w:szCs w:val="28"/>
          <w14:ligatures w14:val="none"/>
        </w:rPr>
        <w:t xml:space="preserve"> URL : </w:t>
      </w:r>
      <w:hyperlink r:id="rId218" w:history="1">
        <w:r w:rsidRPr="0064642E">
          <w:rPr>
            <w:rFonts w:ascii="Times New Roman" w:eastAsia="Calibri" w:hAnsi="Times New Roman" w:cs="Times New Roman"/>
            <w:iCs/>
            <w:kern w:val="0"/>
            <w:sz w:val="28"/>
            <w:szCs w:val="28"/>
            <w14:ligatures w14:val="none"/>
          </w:rPr>
          <w:t>https://app-journal.in.ua/wp-content/uploads/2022/03/7.pdf</w:t>
        </w:r>
      </w:hyperlink>
    </w:p>
    <w:p w14:paraId="2E757FE0" w14:textId="77777777" w:rsidR="00703C94" w:rsidRPr="00750613" w:rsidRDefault="00703C94" w:rsidP="00703C94">
      <w:pPr>
        <w:widowControl w:val="0"/>
        <w:tabs>
          <w:tab w:val="left" w:pos="426"/>
          <w:tab w:val="left" w:pos="993"/>
        </w:tabs>
        <w:spacing w:after="0" w:line="360" w:lineRule="auto"/>
        <w:ind w:firstLine="709"/>
        <w:jc w:val="both"/>
        <w:rPr>
          <w:rFonts w:ascii="Times New Roman" w:eastAsia="Times New Roman" w:hAnsi="Times New Roman" w:cs="Times New Roman"/>
          <w:bCs/>
          <w:iCs/>
          <w:kern w:val="0"/>
          <w:sz w:val="28"/>
          <w:szCs w:val="28"/>
          <w:lang w:eastAsia="ru-RU"/>
          <w14:ligatures w14:val="none"/>
        </w:rPr>
      </w:pPr>
      <w:r w:rsidRPr="0064642E">
        <w:rPr>
          <w:rFonts w:ascii="Times New Roman" w:eastAsia="Times New Roman" w:hAnsi="Times New Roman" w:cs="Times New Roman"/>
          <w:bCs/>
          <w:iCs/>
          <w:kern w:val="0"/>
          <w:sz w:val="28"/>
          <w:szCs w:val="28"/>
          <w:lang w:eastAsia="ru-RU"/>
          <w14:ligatures w14:val="none"/>
        </w:rPr>
        <w:t xml:space="preserve">3. </w:t>
      </w:r>
      <w:r w:rsidRPr="0064642E">
        <w:rPr>
          <w:rFonts w:ascii="Times New Roman" w:eastAsia="Times New Roman" w:hAnsi="Times New Roman" w:cs="Times New Roman"/>
          <w:bCs/>
          <w:kern w:val="0"/>
          <w:sz w:val="28"/>
          <w:szCs w:val="28"/>
          <w:lang w:eastAsia="ru-RU"/>
          <w14:ligatures w14:val="none"/>
        </w:rPr>
        <w:t>Калугіна І.О.</w:t>
      </w:r>
      <w:r w:rsidRPr="0064642E">
        <w:rPr>
          <w:rFonts w:ascii="Times New Roman" w:eastAsia="Calibri" w:hAnsi="Times New Roman" w:cs="Times New Roman"/>
          <w:b/>
          <w:kern w:val="0"/>
          <w:sz w:val="28"/>
          <w:szCs w:val="28"/>
          <w14:ligatures w14:val="none"/>
        </w:rPr>
        <w:t xml:space="preserve"> </w:t>
      </w:r>
      <w:r w:rsidRPr="0064642E">
        <w:rPr>
          <w:rFonts w:ascii="Times New Roman" w:eastAsia="Calibri" w:hAnsi="Times New Roman" w:cs="Times New Roman"/>
          <w:kern w:val="0"/>
          <w:sz w:val="28"/>
          <w:szCs w:val="28"/>
          <w14:ligatures w14:val="none"/>
        </w:rPr>
        <w:t xml:space="preserve">Проблеми вдосконалення антикорупційної політики в Україні у контексті сучасних викликів. </w:t>
      </w:r>
      <w:r w:rsidRPr="0064642E">
        <w:rPr>
          <w:rFonts w:ascii="Times New Roman" w:eastAsia="Calibri" w:hAnsi="Times New Roman" w:cs="Times New Roman"/>
          <w:i/>
          <w:kern w:val="0"/>
          <w:sz w:val="28"/>
          <w:szCs w:val="28"/>
          <w14:ligatures w14:val="none"/>
        </w:rPr>
        <w:t>Н</w:t>
      </w:r>
      <w:r w:rsidRPr="0064642E">
        <w:rPr>
          <w:rFonts w:ascii="Times New Roman" w:eastAsia="Times New Roman" w:hAnsi="Times New Roman" w:cs="Times New Roman"/>
          <w:bCs/>
          <w:i/>
          <w:iCs/>
          <w:kern w:val="0"/>
          <w:sz w:val="28"/>
          <w:szCs w:val="28"/>
          <w:lang w:eastAsia="ru-RU"/>
          <w14:ligatures w14:val="none"/>
        </w:rPr>
        <w:t xml:space="preserve">ауковий вісник Ужгородського національного </w:t>
      </w:r>
      <w:r w:rsidRPr="00750613">
        <w:rPr>
          <w:rFonts w:ascii="Times New Roman" w:eastAsia="Times New Roman" w:hAnsi="Times New Roman" w:cs="Times New Roman"/>
          <w:bCs/>
          <w:i/>
          <w:iCs/>
          <w:kern w:val="0"/>
          <w:sz w:val="28"/>
          <w:szCs w:val="28"/>
          <w:lang w:eastAsia="ru-RU"/>
          <w14:ligatures w14:val="none"/>
        </w:rPr>
        <w:t>університету.  Серія ПРАВО. Вип. 85. Ч. 1</w:t>
      </w:r>
      <w:r w:rsidRPr="00750613">
        <w:rPr>
          <w:rFonts w:ascii="Times New Roman" w:eastAsia="Times New Roman" w:hAnsi="Times New Roman" w:cs="Times New Roman"/>
          <w:bCs/>
          <w:iCs/>
          <w:kern w:val="0"/>
          <w:sz w:val="28"/>
          <w:szCs w:val="28"/>
          <w:lang w:eastAsia="ru-RU"/>
          <w14:ligatures w14:val="none"/>
        </w:rPr>
        <w:t xml:space="preserve">. Ужгород, 2024. С.71-77. </w:t>
      </w:r>
      <w:r w:rsidRPr="00750613">
        <w:rPr>
          <w:rFonts w:ascii="Times New Roman" w:eastAsia="Calibri" w:hAnsi="Times New Roman" w:cs="Times New Roman"/>
          <w:kern w:val="0"/>
          <w:sz w:val="28"/>
          <w:szCs w:val="28"/>
          <w14:ligatures w14:val="none"/>
        </w:rPr>
        <w:t xml:space="preserve">URL : </w:t>
      </w:r>
      <w:r w:rsidRPr="00750613">
        <w:rPr>
          <w:rFonts w:ascii="Times New Roman" w:eastAsia="Times New Roman" w:hAnsi="Times New Roman" w:cs="Times New Roman"/>
          <w:bCs/>
          <w:iCs/>
          <w:kern w:val="0"/>
          <w:sz w:val="28"/>
          <w:szCs w:val="28"/>
          <w:lang w:eastAsia="ru-RU"/>
          <w14:ligatures w14:val="none"/>
        </w:rPr>
        <w:t>https://visnyk-juris-uzhnu.com/wp-content/uploads/2024/10/85-part-1.pdf.</w:t>
      </w:r>
    </w:p>
    <w:p w14:paraId="6CB78271" w14:textId="77777777" w:rsidR="00703C94" w:rsidRPr="00750613" w:rsidRDefault="00703C94" w:rsidP="00703C94">
      <w:pPr>
        <w:widowControl w:val="0"/>
        <w:tabs>
          <w:tab w:val="left" w:pos="426"/>
          <w:tab w:val="left" w:pos="993"/>
        </w:tabs>
        <w:spacing w:after="0" w:line="360" w:lineRule="auto"/>
        <w:ind w:firstLine="709"/>
        <w:jc w:val="both"/>
        <w:rPr>
          <w:rFonts w:ascii="Times New Roman" w:eastAsia="Times New Roman" w:hAnsi="Times New Roman" w:cs="Times New Roman"/>
          <w:bCs/>
          <w:color w:val="FF0000"/>
          <w:kern w:val="0"/>
          <w:sz w:val="28"/>
          <w:szCs w:val="28"/>
          <w:lang w:eastAsia="ru-RU"/>
          <w14:ligatures w14:val="none"/>
        </w:rPr>
      </w:pPr>
      <w:r w:rsidRPr="00750613">
        <w:rPr>
          <w:rFonts w:ascii="Times New Roman" w:eastAsia="Times New Roman" w:hAnsi="Times New Roman" w:cs="Times New Roman"/>
          <w:bCs/>
          <w:iCs/>
          <w:kern w:val="0"/>
          <w:sz w:val="28"/>
          <w:szCs w:val="28"/>
          <w:lang w:eastAsia="ru-RU"/>
          <w14:ligatures w14:val="none"/>
        </w:rPr>
        <w:t xml:space="preserve">4. </w:t>
      </w:r>
      <w:r w:rsidRPr="00750613">
        <w:rPr>
          <w:rFonts w:ascii="Times New Roman" w:eastAsia="Times New Roman" w:hAnsi="Times New Roman" w:cs="Times New Roman"/>
          <w:kern w:val="0"/>
          <w:sz w:val="28"/>
          <w:szCs w:val="28"/>
          <w:lang w:eastAsia="uk-UA"/>
          <w14:ligatures w14:val="none"/>
        </w:rPr>
        <w:t>Калугіна І.О. Удовика Л.Г. С</w:t>
      </w:r>
      <w:r w:rsidRPr="00750613">
        <w:rPr>
          <w:rFonts w:ascii="Times New Roman" w:eastAsia="Times New Roman" w:hAnsi="Times New Roman" w:cs="Times New Roman"/>
          <w:bCs/>
          <w:kern w:val="0"/>
          <w:sz w:val="28"/>
          <w:szCs w:val="28"/>
          <w:lang w:eastAsia="uk-UA"/>
          <w14:ligatures w14:val="none"/>
        </w:rPr>
        <w:t xml:space="preserve">вітовий досвід реалізації антикорупційної політики в приватно-правовій сфері. </w:t>
      </w:r>
      <w:r w:rsidRPr="00750613">
        <w:rPr>
          <w:rFonts w:ascii="Times New Roman" w:eastAsia="Times New Roman" w:hAnsi="Times New Roman" w:cs="Times New Roman"/>
          <w:bCs/>
          <w:i/>
          <w:kern w:val="0"/>
          <w:sz w:val="28"/>
          <w:szCs w:val="28"/>
          <w:lang w:eastAsia="uk-UA"/>
          <w14:ligatures w14:val="none"/>
        </w:rPr>
        <w:t>Annali d’Italia</w:t>
      </w:r>
      <w:r w:rsidRPr="00750613">
        <w:rPr>
          <w:rFonts w:ascii="Times New Roman" w:eastAsia="Times New Roman" w:hAnsi="Times New Roman" w:cs="Times New Roman"/>
          <w:bCs/>
          <w:kern w:val="0"/>
          <w:sz w:val="28"/>
          <w:szCs w:val="28"/>
          <w:lang w:eastAsia="uk-UA"/>
          <w14:ligatures w14:val="none"/>
        </w:rPr>
        <w:t xml:space="preserve">. </w:t>
      </w:r>
      <w:r w:rsidRPr="00750613">
        <w:rPr>
          <w:rFonts w:ascii="Times New Roman" w:eastAsia="Times New Roman" w:hAnsi="Times New Roman" w:cs="Times New Roman"/>
          <w:bCs/>
          <w:i/>
          <w:kern w:val="0"/>
          <w:sz w:val="28"/>
          <w:szCs w:val="28"/>
          <w:lang w:eastAsia="uk-UA"/>
          <w14:ligatures w14:val="none"/>
        </w:rPr>
        <w:t>Scientific journal of Italy.</w:t>
      </w:r>
      <w:r w:rsidRPr="00750613">
        <w:rPr>
          <w:rFonts w:ascii="Times New Roman" w:eastAsia="Times New Roman" w:hAnsi="Times New Roman" w:cs="Times New Roman"/>
          <w:bCs/>
          <w:kern w:val="0"/>
          <w:sz w:val="28"/>
          <w:szCs w:val="28"/>
          <w:lang w:eastAsia="uk-UA"/>
          <w14:ligatures w14:val="none"/>
        </w:rPr>
        <w:t xml:space="preserve"> 2024. № 61. С. 36-42.</w:t>
      </w:r>
      <w:r w:rsidRPr="00750613">
        <w:rPr>
          <w:rFonts w:ascii="Times New Roman" w:eastAsia="Calibri" w:hAnsi="Times New Roman" w:cs="Times New Roman"/>
          <w:kern w:val="0"/>
          <w:sz w:val="28"/>
          <w:szCs w:val="28"/>
          <w14:ligatures w14:val="none"/>
        </w:rPr>
        <w:t xml:space="preserve"> URL : http://www.jurnaluljuridic.in.ua/archive/2019/6/35.pdf.</w:t>
      </w:r>
    </w:p>
    <w:p w14:paraId="57142355" w14:textId="77777777" w:rsidR="00703C94" w:rsidRPr="00750613" w:rsidRDefault="00703C94" w:rsidP="00703C94">
      <w:pPr>
        <w:widowControl w:val="0"/>
        <w:tabs>
          <w:tab w:val="left" w:pos="426"/>
          <w:tab w:val="left" w:pos="993"/>
        </w:tabs>
        <w:spacing w:after="0" w:line="360" w:lineRule="auto"/>
        <w:ind w:firstLine="709"/>
        <w:jc w:val="both"/>
        <w:rPr>
          <w:rFonts w:ascii="Times New Roman" w:eastAsia="Times New Roman" w:hAnsi="Times New Roman" w:cs="Times New Roman"/>
          <w:bCs/>
          <w:kern w:val="0"/>
          <w:sz w:val="28"/>
          <w:szCs w:val="28"/>
          <w:lang w:eastAsia="ru-RU"/>
          <w14:ligatures w14:val="none"/>
        </w:rPr>
      </w:pPr>
      <w:r w:rsidRPr="00750613">
        <w:rPr>
          <w:rFonts w:ascii="Times New Roman" w:eastAsia="Times New Roman" w:hAnsi="Times New Roman" w:cs="Times New Roman"/>
          <w:bCs/>
          <w:iCs/>
          <w:kern w:val="0"/>
          <w:sz w:val="28"/>
          <w:szCs w:val="28"/>
          <w:lang w:eastAsia="ru-RU"/>
          <w14:ligatures w14:val="none"/>
        </w:rPr>
        <w:t xml:space="preserve">5. </w:t>
      </w:r>
      <w:r w:rsidRPr="00750613">
        <w:rPr>
          <w:rFonts w:ascii="Times New Roman" w:eastAsia="Times New Roman" w:hAnsi="Times New Roman" w:cs="Times New Roman"/>
          <w:kern w:val="0"/>
          <w:sz w:val="28"/>
          <w:szCs w:val="28"/>
          <w:lang w:eastAsia="uk-UA"/>
          <w14:ligatures w14:val="none"/>
        </w:rPr>
        <w:t xml:space="preserve">Калугіна І.О. Удовика Л.Г. </w:t>
      </w:r>
      <w:r w:rsidRPr="00750613">
        <w:rPr>
          <w:rFonts w:ascii="Times New Roman" w:eastAsia="Times New Roman" w:hAnsi="Times New Roman" w:cs="Times New Roman"/>
          <w:kern w:val="0"/>
          <w:sz w:val="28"/>
          <w:szCs w:val="28"/>
          <w:lang w:eastAsia="ru-RU"/>
          <w14:ligatures w14:val="none"/>
        </w:rPr>
        <w:t xml:space="preserve">Поняття корупції : наукові підходи та легальне тлумачення. </w:t>
      </w:r>
      <w:r w:rsidRPr="00750613">
        <w:rPr>
          <w:rFonts w:ascii="Times New Roman" w:eastAsia="Times New Roman" w:hAnsi="Times New Roman" w:cs="Times New Roman"/>
          <w:i/>
          <w:iCs/>
          <w:kern w:val="0"/>
          <w:sz w:val="28"/>
          <w:szCs w:val="28"/>
          <w:lang w:eastAsia="ru-RU"/>
          <w14:ligatures w14:val="none"/>
        </w:rPr>
        <w:t>Юридичний науковий електронний журнал</w:t>
      </w:r>
      <w:r w:rsidRPr="00750613">
        <w:rPr>
          <w:rFonts w:ascii="Times New Roman" w:eastAsia="Times New Roman" w:hAnsi="Times New Roman" w:cs="Times New Roman"/>
          <w:kern w:val="0"/>
          <w:sz w:val="28"/>
          <w:szCs w:val="28"/>
          <w:lang w:eastAsia="ru-RU"/>
          <w14:ligatures w14:val="none"/>
        </w:rPr>
        <w:t>. 2024. № 12. С.67-71.</w:t>
      </w:r>
      <w:r w:rsidRPr="00750613">
        <w:rPr>
          <w:rFonts w:ascii="Times New Roman" w:eastAsia="Calibri" w:hAnsi="Times New Roman" w:cs="Times New Roman"/>
          <w:kern w:val="0"/>
          <w:sz w:val="28"/>
          <w:szCs w:val="28"/>
          <w14:ligatures w14:val="none"/>
        </w:rPr>
        <w:t xml:space="preserve"> URL : http://lsej.org.ua/1_2025/15.pdf.</w:t>
      </w:r>
    </w:p>
    <w:p w14:paraId="3A9C5E81" w14:textId="77777777" w:rsidR="00703C94" w:rsidRPr="00750613" w:rsidRDefault="00703C94" w:rsidP="00703C94">
      <w:pPr>
        <w:widowControl w:val="0"/>
        <w:tabs>
          <w:tab w:val="left" w:pos="426"/>
          <w:tab w:val="left" w:pos="993"/>
        </w:tabs>
        <w:spacing w:after="0" w:line="360" w:lineRule="auto"/>
        <w:ind w:firstLine="709"/>
        <w:jc w:val="center"/>
        <w:rPr>
          <w:rFonts w:ascii="Times New Roman" w:eastAsia="Times New Roman" w:hAnsi="Times New Roman" w:cs="Times New Roman"/>
          <w:bCs/>
          <w:i/>
          <w:iCs/>
          <w:kern w:val="0"/>
          <w:sz w:val="28"/>
          <w:szCs w:val="28"/>
          <w:lang w:eastAsia="ru-RU"/>
          <w14:ligatures w14:val="none"/>
        </w:rPr>
      </w:pPr>
    </w:p>
    <w:p w14:paraId="1BE2408D" w14:textId="1A77A2D4" w:rsidR="00703C94" w:rsidRPr="00750613" w:rsidRDefault="00703C94" w:rsidP="0088086E">
      <w:pPr>
        <w:widowControl w:val="0"/>
        <w:tabs>
          <w:tab w:val="left" w:pos="426"/>
          <w:tab w:val="left" w:pos="993"/>
        </w:tabs>
        <w:spacing w:after="0" w:line="360" w:lineRule="auto"/>
        <w:jc w:val="center"/>
        <w:rPr>
          <w:rFonts w:ascii="Times New Roman" w:eastAsia="Times New Roman" w:hAnsi="Times New Roman" w:cs="Times New Roman"/>
          <w:b/>
          <w:bCs/>
          <w:iCs/>
          <w:kern w:val="0"/>
          <w:sz w:val="28"/>
          <w:szCs w:val="28"/>
          <w:lang w:eastAsia="ru-RU"/>
          <w14:ligatures w14:val="none"/>
        </w:rPr>
      </w:pPr>
      <w:r w:rsidRPr="00750613">
        <w:rPr>
          <w:rFonts w:ascii="Times New Roman" w:eastAsia="Times New Roman" w:hAnsi="Times New Roman" w:cs="Times New Roman"/>
          <w:b/>
          <w:bCs/>
          <w:iCs/>
          <w:kern w:val="0"/>
          <w:sz w:val="28"/>
          <w:szCs w:val="28"/>
          <w:lang w:eastAsia="ru-RU"/>
          <w14:ligatures w14:val="none"/>
        </w:rPr>
        <w:t>Які засвідчують апробацію матеріалів дисертації:</w:t>
      </w:r>
    </w:p>
    <w:p w14:paraId="51D311DA" w14:textId="77777777" w:rsidR="00703C94" w:rsidRPr="00750613" w:rsidRDefault="00703C94" w:rsidP="00703C94">
      <w:pPr>
        <w:widowControl w:val="0"/>
        <w:tabs>
          <w:tab w:val="left" w:pos="426"/>
          <w:tab w:val="left" w:pos="993"/>
        </w:tabs>
        <w:spacing w:after="0" w:line="360" w:lineRule="auto"/>
        <w:ind w:firstLine="709"/>
        <w:jc w:val="center"/>
        <w:rPr>
          <w:rFonts w:ascii="Times New Roman" w:eastAsia="Times New Roman" w:hAnsi="Times New Roman" w:cs="Times New Roman"/>
          <w:b/>
          <w:bCs/>
          <w:iCs/>
          <w:kern w:val="0"/>
          <w:sz w:val="28"/>
          <w:szCs w:val="28"/>
          <w:lang w:eastAsia="ru-RU"/>
          <w14:ligatures w14:val="none"/>
        </w:rPr>
      </w:pPr>
    </w:p>
    <w:p w14:paraId="2960AD9E" w14:textId="77777777" w:rsidR="00703C94" w:rsidRPr="00750613" w:rsidRDefault="00703C94" w:rsidP="00703C94">
      <w:pPr>
        <w:widowControl w:val="0"/>
        <w:tabs>
          <w:tab w:val="left" w:pos="426"/>
          <w:tab w:val="left" w:pos="993"/>
        </w:tabs>
        <w:spacing w:after="0" w:line="360" w:lineRule="auto"/>
        <w:ind w:firstLine="709"/>
        <w:jc w:val="both"/>
        <w:rPr>
          <w:rFonts w:ascii="Times New Roman" w:eastAsia="Times New Roman" w:hAnsi="Times New Roman" w:cs="Times New Roman"/>
          <w:kern w:val="0"/>
          <w:sz w:val="28"/>
          <w:szCs w:val="28"/>
          <w:lang w:eastAsia="ru-RU"/>
          <w14:ligatures w14:val="none"/>
        </w:rPr>
      </w:pPr>
      <w:r w:rsidRPr="00750613">
        <w:rPr>
          <w:rFonts w:ascii="Times New Roman" w:eastAsia="Times New Roman" w:hAnsi="Times New Roman" w:cs="Times New Roman"/>
          <w:kern w:val="0"/>
          <w:sz w:val="28"/>
          <w:szCs w:val="28"/>
          <w:lang w:eastAsia="ru-RU"/>
          <w14:ligatures w14:val="none"/>
        </w:rPr>
        <w:t>6. Калугіна І.О. Антикорупційна політика в Україні: поняття і зміст.</w:t>
      </w:r>
      <w:r w:rsidRPr="00750613">
        <w:rPr>
          <w:rFonts w:ascii="Times New Roman" w:eastAsia="Times New Roman" w:hAnsi="Times New Roman" w:cs="Times New Roman"/>
          <w:i/>
          <w:kern w:val="0"/>
          <w:sz w:val="28"/>
          <w:szCs w:val="28"/>
          <w:lang w:eastAsia="ru-RU"/>
          <w14:ligatures w14:val="none"/>
        </w:rPr>
        <w:t xml:space="preserve"> Матеріали міжнародної науково-практичної конференції </w:t>
      </w:r>
      <w:r w:rsidRPr="00750613">
        <w:rPr>
          <w:rFonts w:ascii="Times New Roman" w:eastAsia="Times New Roman" w:hAnsi="Times New Roman" w:cs="Times New Roman"/>
          <w:bCs/>
          <w:i/>
          <w:kern w:val="0"/>
          <w:sz w:val="28"/>
          <w:szCs w:val="28"/>
          <w:lang w:eastAsia="ru-RU"/>
          <w14:ligatures w14:val="none"/>
        </w:rPr>
        <w:t>«Юридичні науки: проблеми та перспективи</w:t>
      </w:r>
      <w:r w:rsidRPr="00750613">
        <w:rPr>
          <w:rFonts w:ascii="Times New Roman" w:eastAsia="Times New Roman" w:hAnsi="Times New Roman" w:cs="Times New Roman"/>
          <w:bCs/>
          <w:kern w:val="0"/>
          <w:sz w:val="28"/>
          <w:szCs w:val="28"/>
          <w:lang w:eastAsia="ru-RU"/>
          <w14:ligatures w14:val="none"/>
        </w:rPr>
        <w:t>»</w:t>
      </w:r>
      <w:r w:rsidRPr="00750613">
        <w:rPr>
          <w:rFonts w:ascii="Times New Roman" w:eastAsia="Times New Roman" w:hAnsi="Times New Roman" w:cs="Times New Roman"/>
          <w:kern w:val="0"/>
          <w:sz w:val="28"/>
          <w:szCs w:val="28"/>
          <w:lang w:eastAsia="ru-RU"/>
          <w14:ligatures w14:val="none"/>
        </w:rPr>
        <w:t>, м. Запоріжжя, 26-27 червня 2020 р. Запоріжжя</w:t>
      </w:r>
      <w:r w:rsidRPr="00750613">
        <w:rPr>
          <w:rFonts w:ascii="Times New Roman" w:eastAsia="Times New Roman" w:hAnsi="Times New Roman" w:cs="Times New Roman"/>
          <w:i/>
          <w:kern w:val="0"/>
          <w:sz w:val="28"/>
          <w:szCs w:val="28"/>
          <w:lang w:eastAsia="ru-RU"/>
          <w14:ligatures w14:val="none"/>
        </w:rPr>
        <w:t xml:space="preserve">, </w:t>
      </w:r>
      <w:r w:rsidRPr="00750613">
        <w:rPr>
          <w:rFonts w:ascii="Times New Roman" w:eastAsia="Times New Roman" w:hAnsi="Times New Roman" w:cs="Times New Roman"/>
          <w:kern w:val="0"/>
          <w:sz w:val="28"/>
          <w:szCs w:val="28"/>
          <w:lang w:eastAsia="ru-RU"/>
          <w14:ligatures w14:val="none"/>
        </w:rPr>
        <w:t xml:space="preserve">2020. </w:t>
      </w:r>
      <w:r w:rsidRPr="00750613">
        <w:rPr>
          <w:rFonts w:ascii="Times New Roman" w:eastAsia="Times New Roman" w:hAnsi="Times New Roman" w:cs="Times New Roman"/>
          <w:kern w:val="0"/>
          <w:sz w:val="28"/>
          <w:szCs w:val="28"/>
          <w:lang w:eastAsia="ru-RU"/>
          <w14:ligatures w14:val="none"/>
        </w:rPr>
        <w:lastRenderedPageBreak/>
        <w:t>С. 28-30.</w:t>
      </w:r>
      <w:r w:rsidRPr="00750613">
        <w:rPr>
          <w:rFonts w:ascii="Times New Roman" w:eastAsia="Calibri" w:hAnsi="Times New Roman" w:cs="Times New Roman"/>
          <w:i/>
          <w:kern w:val="0"/>
          <w:sz w:val="28"/>
          <w:szCs w:val="28"/>
          <w14:ligatures w14:val="none"/>
        </w:rPr>
        <w:t xml:space="preserve"> </w:t>
      </w:r>
    </w:p>
    <w:p w14:paraId="7CF13C91" w14:textId="77777777" w:rsidR="00703C94" w:rsidRPr="00750613" w:rsidRDefault="00703C94" w:rsidP="00703C94">
      <w:pPr>
        <w:widowControl w:val="0"/>
        <w:tabs>
          <w:tab w:val="left" w:pos="426"/>
          <w:tab w:val="left" w:pos="993"/>
        </w:tabs>
        <w:spacing w:after="0" w:line="360" w:lineRule="auto"/>
        <w:ind w:firstLine="709"/>
        <w:jc w:val="both"/>
        <w:rPr>
          <w:rFonts w:ascii="Times New Roman" w:eastAsia="Times New Roman" w:hAnsi="Times New Roman" w:cs="Times New Roman"/>
          <w:kern w:val="0"/>
          <w:sz w:val="28"/>
          <w:szCs w:val="28"/>
          <w:lang w:eastAsia="ru-RU"/>
          <w14:ligatures w14:val="none"/>
        </w:rPr>
      </w:pPr>
      <w:r w:rsidRPr="00750613">
        <w:rPr>
          <w:rFonts w:ascii="Times New Roman" w:eastAsia="Times New Roman" w:hAnsi="Times New Roman" w:cs="Times New Roman"/>
          <w:kern w:val="0"/>
          <w:sz w:val="28"/>
          <w:szCs w:val="28"/>
          <w:lang w:eastAsia="ru-RU"/>
          <w14:ligatures w14:val="none"/>
        </w:rPr>
        <w:t xml:space="preserve">7. Калугіна І. О. Антикорупційний складник правової політики України. </w:t>
      </w:r>
      <w:r w:rsidRPr="00750613">
        <w:rPr>
          <w:rFonts w:ascii="Times New Roman" w:eastAsia="Times New Roman" w:hAnsi="Times New Roman" w:cs="Times New Roman"/>
          <w:i/>
          <w:kern w:val="0"/>
          <w:sz w:val="28"/>
          <w:szCs w:val="28"/>
          <w:lang w:eastAsia="ru-RU"/>
          <w14:ligatures w14:val="none"/>
        </w:rPr>
        <w:t>Правова освіта та правова наука в умовах сучасних трансформаційних процесів : матеріали Всеукраїнської науково-практичної конференції, м. Запоріжжя, 20 листопада 2020 року</w:t>
      </w:r>
      <w:r w:rsidRPr="00750613">
        <w:rPr>
          <w:rFonts w:ascii="Times New Roman" w:eastAsia="Times New Roman" w:hAnsi="Times New Roman" w:cs="Times New Roman"/>
          <w:kern w:val="0"/>
          <w:sz w:val="28"/>
          <w:szCs w:val="28"/>
          <w:lang w:eastAsia="ru-RU"/>
          <w14:ligatures w14:val="none"/>
        </w:rPr>
        <w:t xml:space="preserve"> / за заг. ред.. Т.О. Коломоєць. Запоріжжя : ЗНУ, 2020. С. 62-64</w:t>
      </w:r>
      <w:r w:rsidRPr="00750613">
        <w:rPr>
          <w:rFonts w:ascii="Times New Roman" w:eastAsia="Times New Roman" w:hAnsi="Times New Roman" w:cs="Times New Roman"/>
          <w:i/>
          <w:kern w:val="0"/>
          <w:sz w:val="28"/>
          <w:szCs w:val="28"/>
          <w:lang w:eastAsia="ru-RU"/>
          <w14:ligatures w14:val="none"/>
        </w:rPr>
        <w:t>.</w:t>
      </w:r>
      <w:r w:rsidRPr="00750613">
        <w:rPr>
          <w:rFonts w:ascii="Times New Roman" w:eastAsia="Calibri" w:hAnsi="Times New Roman" w:cs="Times New Roman"/>
          <w:i/>
          <w:kern w:val="0"/>
          <w:sz w:val="28"/>
          <w:szCs w:val="28"/>
          <w14:ligatures w14:val="none"/>
        </w:rPr>
        <w:t> </w:t>
      </w:r>
      <w:r w:rsidRPr="00750613">
        <w:rPr>
          <w:rFonts w:ascii="Times New Roman" w:eastAsia="Calibri" w:hAnsi="Times New Roman" w:cs="Times New Roman"/>
          <w:kern w:val="0"/>
          <w:sz w:val="28"/>
          <w:szCs w:val="28"/>
          <w14:ligatures w14:val="none"/>
        </w:rPr>
        <w:t>URL : https://www.znu.edu.ua/faculty/law/nauka/_osv__ta_ta_pravova_nauka_v_umovakh_suchasnikh_transformats__jnikh_protses__v_2020.pdf.</w:t>
      </w:r>
    </w:p>
    <w:p w14:paraId="4DAD9364" w14:textId="77777777" w:rsidR="00703C94" w:rsidRPr="0064642E" w:rsidRDefault="00703C94" w:rsidP="00703C94">
      <w:pPr>
        <w:widowControl w:val="0"/>
        <w:tabs>
          <w:tab w:val="left" w:pos="426"/>
          <w:tab w:val="left" w:pos="993"/>
        </w:tabs>
        <w:spacing w:after="0" w:line="360" w:lineRule="auto"/>
        <w:ind w:firstLine="709"/>
        <w:jc w:val="both"/>
        <w:rPr>
          <w:rFonts w:ascii="Times New Roman" w:eastAsia="Times New Roman" w:hAnsi="Times New Roman" w:cs="Times New Roman"/>
          <w:kern w:val="0"/>
          <w:sz w:val="28"/>
          <w:szCs w:val="28"/>
          <w:lang w:eastAsia="ru-RU"/>
          <w14:ligatures w14:val="none"/>
        </w:rPr>
      </w:pPr>
      <w:r w:rsidRPr="00750613">
        <w:rPr>
          <w:rFonts w:ascii="Times New Roman" w:eastAsia="Times New Roman" w:hAnsi="Times New Roman" w:cs="Times New Roman"/>
          <w:kern w:val="0"/>
          <w:sz w:val="28"/>
          <w:szCs w:val="28"/>
          <w:lang w:eastAsia="ru-RU"/>
          <w14:ligatures w14:val="none"/>
        </w:rPr>
        <w:t>8. Калугіна І. О. До питання про поняття й сутність корупції</w:t>
      </w:r>
      <w:r w:rsidRPr="00750613">
        <w:rPr>
          <w:rFonts w:ascii="Times New Roman" w:eastAsia="Times New Roman" w:hAnsi="Times New Roman" w:cs="Times New Roman"/>
          <w:i/>
          <w:kern w:val="0"/>
          <w:sz w:val="28"/>
          <w:szCs w:val="28"/>
          <w:lang w:eastAsia="ru-RU"/>
          <w14:ligatures w14:val="none"/>
        </w:rPr>
        <w:t xml:space="preserve"> Запорізькі правові читання: матеріали Щорічної міжнародної науково-практичної </w:t>
      </w:r>
      <w:r w:rsidRPr="0064642E">
        <w:rPr>
          <w:rFonts w:ascii="Times New Roman" w:eastAsia="Times New Roman" w:hAnsi="Times New Roman" w:cs="Times New Roman"/>
          <w:i/>
          <w:kern w:val="0"/>
          <w:sz w:val="28"/>
          <w:szCs w:val="28"/>
          <w:lang w:eastAsia="ru-RU"/>
          <w14:ligatures w14:val="none"/>
        </w:rPr>
        <w:t>конференції</w:t>
      </w:r>
      <w:r w:rsidRPr="0064642E">
        <w:rPr>
          <w:rFonts w:ascii="Times New Roman" w:eastAsia="Times New Roman" w:hAnsi="Times New Roman" w:cs="Times New Roman"/>
          <w:kern w:val="0"/>
          <w:sz w:val="28"/>
          <w:szCs w:val="28"/>
          <w:lang w:eastAsia="ru-RU"/>
          <w14:ligatures w14:val="none"/>
        </w:rPr>
        <w:t xml:space="preserve">, м. Запоріжжя, 19–20 травня 2021 року / за заг. ред. Т.О. Коломоєць. Запоріжжя : Видавничий дім «Гельветика», 2021. 428 с. С. 72-75. URL : </w:t>
      </w:r>
      <w:hyperlink r:id="rId219" w:history="1">
        <w:r w:rsidRPr="0064642E">
          <w:rPr>
            <w:rFonts w:ascii="Times New Roman" w:eastAsia="Calibri" w:hAnsi="Times New Roman" w:cs="Times New Roman"/>
            <w:kern w:val="0"/>
            <w:sz w:val="28"/>
            <w:szCs w:val="28"/>
            <w14:ligatures w14:val="none"/>
          </w:rPr>
          <w:t>https://www.znu.edu.ua/faculty/law/nauka/_schor__chnoyi_m__zhnarodnoyi_naukovo-praktichnoyi_konferents__yi_zapor__z__k___pravov___chitannya_2021.pdf</w:t>
        </w:r>
      </w:hyperlink>
      <w:r w:rsidRPr="0064642E">
        <w:rPr>
          <w:rFonts w:ascii="Times New Roman" w:eastAsia="Calibri" w:hAnsi="Times New Roman" w:cs="Times New Roman"/>
          <w:kern w:val="0"/>
          <w:sz w:val="28"/>
          <w:szCs w:val="28"/>
          <w14:ligatures w14:val="none"/>
        </w:rPr>
        <w:t>.</w:t>
      </w:r>
    </w:p>
    <w:p w14:paraId="16FC41F7" w14:textId="77777777" w:rsidR="00703C94" w:rsidRPr="00750613" w:rsidRDefault="00703C94" w:rsidP="00703C94">
      <w:pPr>
        <w:widowControl w:val="0"/>
        <w:tabs>
          <w:tab w:val="left" w:pos="426"/>
          <w:tab w:val="left" w:pos="993"/>
        </w:tabs>
        <w:spacing w:after="0" w:line="360" w:lineRule="auto"/>
        <w:ind w:firstLine="709"/>
        <w:jc w:val="both"/>
        <w:rPr>
          <w:rFonts w:ascii="Times New Roman" w:eastAsia="Times New Roman" w:hAnsi="Times New Roman" w:cs="Times New Roman"/>
          <w:kern w:val="0"/>
          <w:sz w:val="28"/>
          <w:szCs w:val="28"/>
          <w:lang w:eastAsia="ru-RU"/>
          <w14:ligatures w14:val="none"/>
        </w:rPr>
      </w:pPr>
      <w:r w:rsidRPr="00750613">
        <w:rPr>
          <w:rFonts w:ascii="Times New Roman" w:eastAsia="Times New Roman" w:hAnsi="Times New Roman" w:cs="Times New Roman"/>
          <w:kern w:val="0"/>
          <w:sz w:val="28"/>
          <w:szCs w:val="28"/>
          <w:lang w:eastAsia="ru-RU"/>
          <w14:ligatures w14:val="none"/>
        </w:rPr>
        <w:t xml:space="preserve">9. Калугіна І. О. Проблеми та перспективи вдосконалення антикорупційної політики у контексті сучасних викликів. </w:t>
      </w:r>
      <w:r w:rsidRPr="00750613">
        <w:rPr>
          <w:rFonts w:ascii="Times New Roman" w:eastAsia="Times New Roman" w:hAnsi="Times New Roman" w:cs="Times New Roman"/>
          <w:i/>
          <w:kern w:val="0"/>
          <w:sz w:val="28"/>
          <w:szCs w:val="28"/>
          <w:lang w:eastAsia="ru-RU"/>
          <w14:ligatures w14:val="none"/>
        </w:rPr>
        <w:t>Збірник матеріалів VІІ Міжнародної науково-практичної конференції «Україна в умовах реформування правової системи: сучасні реалії та міжнародний досвід»</w:t>
      </w:r>
      <w:r w:rsidRPr="00750613">
        <w:rPr>
          <w:rFonts w:ascii="Times New Roman" w:eastAsia="Times New Roman" w:hAnsi="Times New Roman" w:cs="Times New Roman"/>
          <w:kern w:val="0"/>
          <w:sz w:val="28"/>
          <w:szCs w:val="28"/>
          <w:lang w:eastAsia="ru-RU"/>
          <w14:ligatures w14:val="none"/>
        </w:rPr>
        <w:t>. Тернопіль, ЗУНУ, 28 квітня 2023 року. Тернопіль. С.68-71.</w:t>
      </w:r>
      <w:r w:rsidRPr="00750613">
        <w:rPr>
          <w:rFonts w:ascii="Times New Roman" w:eastAsia="Calibri" w:hAnsi="Times New Roman" w:cs="Times New Roman"/>
          <w:kern w:val="0"/>
          <w:sz w:val="28"/>
          <w:szCs w:val="28"/>
          <w14:ligatures w14:val="none"/>
        </w:rPr>
        <w:t xml:space="preserve"> </w:t>
      </w:r>
      <w:r w:rsidRPr="00750613">
        <w:rPr>
          <w:rFonts w:ascii="Times New Roman" w:eastAsia="Times New Roman" w:hAnsi="Times New Roman" w:cs="Times New Roman"/>
          <w:kern w:val="0"/>
          <w:sz w:val="28"/>
          <w:szCs w:val="28"/>
          <w:lang w:eastAsia="ru-RU"/>
          <w14:ligatures w14:val="none"/>
        </w:rPr>
        <w:t>URL : http://confuf.wunu.edu.ua/index.php/confuf/article/view/1113/1090.</w:t>
      </w:r>
    </w:p>
    <w:p w14:paraId="667B6404" w14:textId="77777777" w:rsidR="00703C94" w:rsidRPr="00750613" w:rsidRDefault="00703C94" w:rsidP="00703C94">
      <w:pPr>
        <w:widowControl w:val="0"/>
        <w:tabs>
          <w:tab w:val="left" w:pos="426"/>
          <w:tab w:val="left" w:pos="993"/>
        </w:tabs>
        <w:spacing w:after="0" w:line="360" w:lineRule="auto"/>
        <w:ind w:firstLine="709"/>
        <w:jc w:val="both"/>
        <w:rPr>
          <w:rFonts w:ascii="Times New Roman" w:eastAsia="Times New Roman" w:hAnsi="Times New Roman" w:cs="Times New Roman"/>
          <w:kern w:val="0"/>
          <w:sz w:val="28"/>
          <w:szCs w:val="28"/>
          <w:lang w:eastAsia="ru-RU"/>
          <w14:ligatures w14:val="none"/>
        </w:rPr>
      </w:pPr>
      <w:r w:rsidRPr="00750613">
        <w:rPr>
          <w:rFonts w:ascii="Times New Roman" w:eastAsia="Times New Roman" w:hAnsi="Times New Roman" w:cs="Times New Roman"/>
          <w:kern w:val="0"/>
          <w:sz w:val="28"/>
          <w:szCs w:val="28"/>
          <w:lang w:eastAsia="ru-RU"/>
          <w14:ligatures w14:val="none"/>
        </w:rPr>
        <w:t xml:space="preserve">10. Калугіна І.О. Проблеми формування і реалізації антикорупційної політики: досвід Китаю. </w:t>
      </w:r>
      <w:r w:rsidRPr="00750613">
        <w:rPr>
          <w:rFonts w:ascii="Times New Roman" w:eastAsia="Times New Roman" w:hAnsi="Times New Roman" w:cs="Times New Roman"/>
          <w:i/>
          <w:kern w:val="0"/>
          <w:sz w:val="28"/>
          <w:szCs w:val="28"/>
          <w:lang w:eastAsia="ru-RU"/>
          <w14:ligatures w14:val="none"/>
        </w:rPr>
        <w:t xml:space="preserve">Правова освіта та правова наука в умовах сучасних трансформаційних процесів : матеріали Всеукраїнської науково-практичної конференції, </w:t>
      </w:r>
      <w:r w:rsidRPr="00750613">
        <w:rPr>
          <w:rFonts w:ascii="Times New Roman" w:eastAsia="Times New Roman" w:hAnsi="Times New Roman" w:cs="Times New Roman"/>
          <w:kern w:val="0"/>
          <w:sz w:val="28"/>
          <w:szCs w:val="28"/>
          <w:lang w:eastAsia="ru-RU"/>
          <w14:ligatures w14:val="none"/>
        </w:rPr>
        <w:t xml:space="preserve">м. Запоріжжя, 24 жовтня 2024 року / за заг. ред. Т.О. Коломоєць. Запоріжжя : ЗНУ, 2024. С.57-60. </w:t>
      </w:r>
      <w:r w:rsidRPr="00750613">
        <w:rPr>
          <w:rFonts w:ascii="Times New Roman" w:eastAsia="Calibri" w:hAnsi="Times New Roman" w:cs="Times New Roman"/>
          <w:kern w:val="0"/>
          <w:sz w:val="28"/>
          <w:szCs w:val="28"/>
          <w14:ligatures w14:val="none"/>
        </w:rPr>
        <w:t>URL : https://www.znu.edu.ua/faculty/law/nauka/2024/_konferents__yi_pravova_osv__ta_ta_pravova_nauka_v_umovakh_suchasnikh_transformats__jnikh_protses__v.pdf.</w:t>
      </w:r>
    </w:p>
    <w:p w14:paraId="26B8CBA4" w14:textId="77777777" w:rsidR="00703C94" w:rsidRPr="00750613" w:rsidRDefault="00703C94" w:rsidP="00703C94">
      <w:pPr>
        <w:widowControl w:val="0"/>
        <w:tabs>
          <w:tab w:val="left" w:pos="426"/>
          <w:tab w:val="left" w:pos="993"/>
        </w:tabs>
        <w:spacing w:after="0" w:line="360" w:lineRule="auto"/>
        <w:ind w:firstLine="709"/>
        <w:jc w:val="both"/>
        <w:rPr>
          <w:rFonts w:ascii="Times New Roman" w:eastAsia="Times New Roman" w:hAnsi="Times New Roman" w:cs="Times New Roman"/>
          <w:kern w:val="0"/>
          <w:sz w:val="28"/>
          <w:szCs w:val="28"/>
          <w:lang w:eastAsia="ru-RU"/>
          <w14:ligatures w14:val="none"/>
        </w:rPr>
      </w:pPr>
    </w:p>
    <w:p w14:paraId="1A69126B" w14:textId="77777777" w:rsidR="00703C94" w:rsidRPr="00750613" w:rsidRDefault="00703C94" w:rsidP="00703C94">
      <w:pPr>
        <w:widowControl w:val="0"/>
        <w:tabs>
          <w:tab w:val="left" w:pos="426"/>
          <w:tab w:val="left" w:pos="993"/>
        </w:tabs>
        <w:spacing w:after="0" w:line="360" w:lineRule="auto"/>
        <w:ind w:firstLine="709"/>
        <w:jc w:val="both"/>
        <w:rPr>
          <w:rFonts w:ascii="Times New Roman" w:eastAsia="Times New Roman" w:hAnsi="Times New Roman" w:cs="Times New Roman"/>
          <w:color w:val="FF0000"/>
          <w:kern w:val="0"/>
          <w:sz w:val="28"/>
          <w:szCs w:val="28"/>
          <w:lang w:eastAsia="ru-RU"/>
          <w14:ligatures w14:val="none"/>
        </w:rPr>
      </w:pPr>
    </w:p>
    <w:p w14:paraId="4BF4636B" w14:textId="77777777" w:rsidR="00703C94" w:rsidRPr="00750613" w:rsidRDefault="00703C94" w:rsidP="00703C94">
      <w:pPr>
        <w:widowControl w:val="0"/>
        <w:tabs>
          <w:tab w:val="left" w:pos="426"/>
          <w:tab w:val="left" w:pos="993"/>
        </w:tabs>
        <w:spacing w:after="0" w:line="360" w:lineRule="auto"/>
        <w:ind w:firstLine="709"/>
        <w:jc w:val="both"/>
        <w:rPr>
          <w:rFonts w:ascii="Times New Roman" w:eastAsia="Times New Roman" w:hAnsi="Times New Roman" w:cs="Times New Roman"/>
          <w:color w:val="FF0000"/>
          <w:kern w:val="0"/>
          <w:sz w:val="28"/>
          <w:szCs w:val="28"/>
          <w:lang w:eastAsia="ru-RU"/>
          <w14:ligatures w14:val="none"/>
        </w:rPr>
      </w:pPr>
    </w:p>
    <w:p w14:paraId="7996E3D2" w14:textId="77777777" w:rsidR="00703C94" w:rsidRPr="00750613" w:rsidRDefault="00703C94" w:rsidP="00703C94">
      <w:pPr>
        <w:tabs>
          <w:tab w:val="left" w:pos="851"/>
          <w:tab w:val="left" w:pos="1276"/>
        </w:tabs>
        <w:spacing w:after="0" w:line="360" w:lineRule="auto"/>
        <w:jc w:val="right"/>
        <w:rPr>
          <w:rFonts w:ascii="Times New Roman" w:eastAsia="Calibri" w:hAnsi="Times New Roman" w:cs="Times New Roman"/>
          <w:b/>
          <w:kern w:val="0"/>
          <w:sz w:val="28"/>
          <w:szCs w:val="28"/>
          <w14:ligatures w14:val="none"/>
        </w:rPr>
      </w:pPr>
    </w:p>
    <w:p w14:paraId="2CAEFB55" w14:textId="77777777" w:rsidR="00703C94" w:rsidRPr="00750613" w:rsidRDefault="00703C94" w:rsidP="00703C94">
      <w:pPr>
        <w:tabs>
          <w:tab w:val="left" w:pos="851"/>
          <w:tab w:val="left" w:pos="1276"/>
        </w:tabs>
        <w:spacing w:after="0" w:line="360" w:lineRule="auto"/>
        <w:jc w:val="right"/>
        <w:rPr>
          <w:rFonts w:ascii="Times New Roman" w:eastAsia="Calibri" w:hAnsi="Times New Roman" w:cs="Times New Roman"/>
          <w:b/>
          <w:kern w:val="0"/>
          <w:sz w:val="28"/>
          <w:szCs w:val="28"/>
          <w14:ligatures w14:val="none"/>
        </w:rPr>
      </w:pPr>
      <w:r w:rsidRPr="00750613">
        <w:rPr>
          <w:rFonts w:ascii="Times New Roman" w:eastAsia="Calibri" w:hAnsi="Times New Roman" w:cs="Times New Roman"/>
          <w:b/>
          <w:kern w:val="0"/>
          <w:sz w:val="28"/>
          <w:szCs w:val="28"/>
          <w14:ligatures w14:val="none"/>
        </w:rPr>
        <w:lastRenderedPageBreak/>
        <w:t>ДОДАТОК Б</w:t>
      </w:r>
    </w:p>
    <w:p w14:paraId="060F622F" w14:textId="3DEF1667" w:rsidR="00EA7C63" w:rsidRPr="00750613" w:rsidRDefault="00703C94" w:rsidP="0088086E">
      <w:pPr>
        <w:tabs>
          <w:tab w:val="left" w:pos="851"/>
          <w:tab w:val="left" w:pos="1276"/>
        </w:tabs>
        <w:spacing w:after="0" w:line="360" w:lineRule="auto"/>
        <w:jc w:val="both"/>
        <w:rPr>
          <w:rFonts w:ascii="Times New Roman" w:hAnsi="Times New Roman" w:cs="Times New Roman"/>
          <w:sz w:val="28"/>
          <w:szCs w:val="28"/>
        </w:rPr>
      </w:pPr>
      <w:r w:rsidRPr="00750613">
        <w:rPr>
          <w:rFonts w:ascii="Times New Roman" w:eastAsia="Calibri" w:hAnsi="Times New Roman" w:cs="Times New Roman"/>
          <w:noProof/>
          <w:kern w:val="0"/>
          <w:sz w:val="28"/>
          <w:szCs w:val="28"/>
          <w:lang w:val="ru-RU" w:eastAsia="ru-RU"/>
          <w14:ligatures w14:val="none"/>
        </w:rPr>
        <w:drawing>
          <wp:inline distT="0" distB="0" distL="0" distR="0" wp14:anchorId="7B5533A5" wp14:editId="0EAB2E1E">
            <wp:extent cx="6296025" cy="8715375"/>
            <wp:effectExtent l="0" t="0" r="9525" b="952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0" cstate="print">
                      <a:extLst>
                        <a:ext uri="{28A0092B-C50C-407E-A947-70E740481C1C}">
                          <a14:useLocalDpi xmlns:a14="http://schemas.microsoft.com/office/drawing/2010/main" val="0"/>
                        </a:ext>
                      </a:extLst>
                    </a:blip>
                    <a:srcRect/>
                    <a:stretch>
                      <a:fillRect/>
                    </a:stretch>
                  </pic:blipFill>
                  <pic:spPr bwMode="auto">
                    <a:xfrm>
                      <a:off x="0" y="0"/>
                      <a:ext cx="6296025" cy="8715375"/>
                    </a:xfrm>
                    <a:prstGeom prst="rect">
                      <a:avLst/>
                    </a:prstGeom>
                    <a:noFill/>
                    <a:ln>
                      <a:noFill/>
                    </a:ln>
                  </pic:spPr>
                </pic:pic>
              </a:graphicData>
            </a:graphic>
          </wp:inline>
        </w:drawing>
      </w:r>
    </w:p>
    <w:sectPr w:rsidR="00EA7C63" w:rsidRPr="00750613" w:rsidSect="00FA0DA9">
      <w:headerReference w:type="default" r:id="rId221"/>
      <w:pgSz w:w="11906" w:h="16838"/>
      <w:pgMar w:top="1134" w:right="851"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32ACDD5" w14:textId="77777777" w:rsidR="000554AB" w:rsidRDefault="000554AB" w:rsidP="003C3F4B">
      <w:pPr>
        <w:spacing w:after="0" w:line="240" w:lineRule="auto"/>
      </w:pPr>
      <w:r>
        <w:separator/>
      </w:r>
    </w:p>
  </w:endnote>
  <w:endnote w:type="continuationSeparator" w:id="0">
    <w:p w14:paraId="67B045D8" w14:textId="77777777" w:rsidR="000554AB" w:rsidRDefault="000554AB" w:rsidP="003C3F4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Consolas">
    <w:panose1 w:val="020B0609020204030204"/>
    <w:charset w:val="CC"/>
    <w:family w:val="modern"/>
    <w:pitch w:val="fixed"/>
    <w:sig w:usb0="E00006FF" w:usb1="0000FCFF" w:usb2="00000001" w:usb3="00000000" w:csb0="0000019F" w:csb1="00000000"/>
  </w:font>
  <w:font w:name="Calibri Light">
    <w:panose1 w:val="020F03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NSimSun">
    <w:panose1 w:val="02010609030101010101"/>
    <w:charset w:val="86"/>
    <w:family w:val="modern"/>
    <w:pitch w:val="fixed"/>
    <w:sig w:usb0="00000203" w:usb1="288F0000" w:usb2="00000016" w:usb3="00000000" w:csb0="0004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B654C4A" w14:textId="77777777" w:rsidR="000554AB" w:rsidRDefault="000554AB" w:rsidP="003C3F4B">
      <w:pPr>
        <w:spacing w:after="0" w:line="240" w:lineRule="auto"/>
      </w:pPr>
      <w:r>
        <w:separator/>
      </w:r>
    </w:p>
  </w:footnote>
  <w:footnote w:type="continuationSeparator" w:id="0">
    <w:p w14:paraId="44413749" w14:textId="77777777" w:rsidR="000554AB" w:rsidRDefault="000554AB" w:rsidP="003C3F4B">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20657353"/>
      <w:docPartObj>
        <w:docPartGallery w:val="Page Numbers (Top of Page)"/>
        <w:docPartUnique/>
      </w:docPartObj>
    </w:sdtPr>
    <w:sdtContent>
      <w:p w14:paraId="456AAF8A" w14:textId="6177F49F" w:rsidR="00FA0DA9" w:rsidRDefault="00FA0DA9">
        <w:pPr>
          <w:pStyle w:val="ae"/>
          <w:jc w:val="right"/>
        </w:pPr>
        <w:r>
          <w:fldChar w:fldCharType="begin"/>
        </w:r>
        <w:r>
          <w:instrText>PAGE   \* MERGEFORMAT</w:instrText>
        </w:r>
        <w:r>
          <w:fldChar w:fldCharType="separate"/>
        </w:r>
        <w:r w:rsidR="00544187">
          <w:rPr>
            <w:noProof/>
          </w:rPr>
          <w:t>180</w:t>
        </w:r>
        <w:r>
          <w:fldChar w:fldCharType="end"/>
        </w:r>
      </w:p>
    </w:sdtContent>
  </w:sdt>
  <w:p w14:paraId="3A27F9A8" w14:textId="77777777" w:rsidR="00FA0DA9" w:rsidRDefault="00FA0DA9">
    <w:pPr>
      <w:pStyle w:val="a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7D2894"/>
    <w:multiLevelType w:val="multilevel"/>
    <w:tmpl w:val="F9582F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3A801E2"/>
    <w:multiLevelType w:val="hybridMultilevel"/>
    <w:tmpl w:val="D9F879BE"/>
    <w:lvl w:ilvl="0" w:tplc="EDA6BC50">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2">
    <w:nsid w:val="05222766"/>
    <w:multiLevelType w:val="hybridMultilevel"/>
    <w:tmpl w:val="CD30431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7E050FF"/>
    <w:multiLevelType w:val="hybridMultilevel"/>
    <w:tmpl w:val="6C06799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8FD05F9"/>
    <w:multiLevelType w:val="multilevel"/>
    <w:tmpl w:val="C45200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nsid w:val="11493DC6"/>
    <w:multiLevelType w:val="hybridMultilevel"/>
    <w:tmpl w:val="11A8A0F0"/>
    <w:lvl w:ilvl="0" w:tplc="147AF3C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nsid w:val="13A9689F"/>
    <w:multiLevelType w:val="hybridMultilevel"/>
    <w:tmpl w:val="509A8A08"/>
    <w:lvl w:ilvl="0" w:tplc="04190011">
      <w:start w:val="1"/>
      <w:numFmt w:val="decimal"/>
      <w:lvlText w:val="%1)"/>
      <w:lvlJc w:val="left"/>
      <w:pPr>
        <w:ind w:left="503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7">
    <w:nsid w:val="165C0385"/>
    <w:multiLevelType w:val="hybridMultilevel"/>
    <w:tmpl w:val="DBFABD78"/>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nsid w:val="165F7C68"/>
    <w:multiLevelType w:val="hybridMultilevel"/>
    <w:tmpl w:val="0C5ECFC6"/>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190C2790"/>
    <w:multiLevelType w:val="hybridMultilevel"/>
    <w:tmpl w:val="E090B4FE"/>
    <w:lvl w:ilvl="0" w:tplc="147AF3C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nsid w:val="1B387C8B"/>
    <w:multiLevelType w:val="hybridMultilevel"/>
    <w:tmpl w:val="7D34ACCC"/>
    <w:lvl w:ilvl="0" w:tplc="4A226BDE">
      <w:start w:val="1"/>
      <w:numFmt w:val="decimal"/>
      <w:lvlText w:val="%1."/>
      <w:lvlJc w:val="left"/>
      <w:pPr>
        <w:ind w:left="1834" w:hanging="112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
    <w:nsid w:val="1B9421A4"/>
    <w:multiLevelType w:val="multilevel"/>
    <w:tmpl w:val="B38A60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24284842"/>
    <w:multiLevelType w:val="hybridMultilevel"/>
    <w:tmpl w:val="8F82EA0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25E87D8B"/>
    <w:multiLevelType w:val="hybridMultilevel"/>
    <w:tmpl w:val="AC6C2F5C"/>
    <w:lvl w:ilvl="0" w:tplc="D4E4AAC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4">
    <w:nsid w:val="2C4A41DF"/>
    <w:multiLevelType w:val="hybridMultilevel"/>
    <w:tmpl w:val="DBFABD78"/>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nsid w:val="31E42F91"/>
    <w:multiLevelType w:val="multilevel"/>
    <w:tmpl w:val="1B7CB5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33951D27"/>
    <w:multiLevelType w:val="multilevel"/>
    <w:tmpl w:val="43F463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340146C1"/>
    <w:multiLevelType w:val="multilevel"/>
    <w:tmpl w:val="585A02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3B091933"/>
    <w:multiLevelType w:val="hybridMultilevel"/>
    <w:tmpl w:val="CB0AB3CE"/>
    <w:lvl w:ilvl="0" w:tplc="FFFFFFF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nsid w:val="3D3440C1"/>
    <w:multiLevelType w:val="multilevel"/>
    <w:tmpl w:val="DB5E4D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3EA17507"/>
    <w:multiLevelType w:val="multilevel"/>
    <w:tmpl w:val="CA14D4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40071718"/>
    <w:multiLevelType w:val="hybridMultilevel"/>
    <w:tmpl w:val="4DB47762"/>
    <w:lvl w:ilvl="0" w:tplc="A8D46AA2">
      <w:start w:val="1"/>
      <w:numFmt w:val="decimal"/>
      <w:lvlText w:val="%1."/>
      <w:lvlJc w:val="left"/>
      <w:pPr>
        <w:ind w:left="1069" w:hanging="360"/>
      </w:pPr>
      <w:rPr>
        <w:rFonts w:hint="default"/>
        <w:b/>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2">
    <w:nsid w:val="43F72F7F"/>
    <w:multiLevelType w:val="hybridMultilevel"/>
    <w:tmpl w:val="6720AAC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4A0857CB"/>
    <w:multiLevelType w:val="multilevel"/>
    <w:tmpl w:val="7A36D4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4ACE78CD"/>
    <w:multiLevelType w:val="multilevel"/>
    <w:tmpl w:val="2EB08B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4D5737FF"/>
    <w:multiLevelType w:val="multilevel"/>
    <w:tmpl w:val="BDBC6D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4DB613BF"/>
    <w:multiLevelType w:val="multilevel"/>
    <w:tmpl w:val="7E1A10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53510776"/>
    <w:multiLevelType w:val="multilevel"/>
    <w:tmpl w:val="F3E2AA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538D0095"/>
    <w:multiLevelType w:val="multilevel"/>
    <w:tmpl w:val="1026DC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56026302"/>
    <w:multiLevelType w:val="hybridMultilevel"/>
    <w:tmpl w:val="3238F54C"/>
    <w:lvl w:ilvl="0" w:tplc="147AF3C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nsid w:val="565F363A"/>
    <w:multiLevelType w:val="hybridMultilevel"/>
    <w:tmpl w:val="2DDA7986"/>
    <w:lvl w:ilvl="0" w:tplc="FFFFFFFF">
      <w:start w:val="1"/>
      <w:numFmt w:val="decimal"/>
      <w:lvlText w:val="%1."/>
      <w:lvlJc w:val="left"/>
      <w:pPr>
        <w:ind w:left="759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nsid w:val="571A5510"/>
    <w:multiLevelType w:val="multilevel"/>
    <w:tmpl w:val="05F849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5801622D"/>
    <w:multiLevelType w:val="hybridMultilevel"/>
    <w:tmpl w:val="3A4A834E"/>
    <w:lvl w:ilvl="0" w:tplc="147AF3C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
    <w:nsid w:val="59AF4496"/>
    <w:multiLevelType w:val="hybridMultilevel"/>
    <w:tmpl w:val="1D3AB9E4"/>
    <w:lvl w:ilvl="0" w:tplc="147AF3C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4">
    <w:nsid w:val="5B4B26D1"/>
    <w:multiLevelType w:val="hybridMultilevel"/>
    <w:tmpl w:val="C06697A0"/>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5">
    <w:nsid w:val="5BA921C7"/>
    <w:multiLevelType w:val="hybridMultilevel"/>
    <w:tmpl w:val="3162D2EE"/>
    <w:lvl w:ilvl="0" w:tplc="3ED0FC24">
      <w:start w:val="1"/>
      <w:numFmt w:val="bullet"/>
      <w:lvlText w:val=""/>
      <w:lvlJc w:val="left"/>
      <w:pPr>
        <w:ind w:left="1429" w:hanging="360"/>
      </w:pPr>
      <w:rPr>
        <w:rFonts w:ascii="Symbol" w:hAnsi="Symbol" w:hint="default"/>
      </w:rPr>
    </w:lvl>
    <w:lvl w:ilvl="1" w:tplc="08090003" w:tentative="1">
      <w:start w:val="1"/>
      <w:numFmt w:val="bullet"/>
      <w:lvlText w:val="o"/>
      <w:lvlJc w:val="left"/>
      <w:pPr>
        <w:ind w:left="2149" w:hanging="360"/>
      </w:pPr>
      <w:rPr>
        <w:rFonts w:ascii="Courier New" w:hAnsi="Courier New" w:cs="Courier New" w:hint="default"/>
      </w:rPr>
    </w:lvl>
    <w:lvl w:ilvl="2" w:tplc="08090005" w:tentative="1">
      <w:start w:val="1"/>
      <w:numFmt w:val="bullet"/>
      <w:lvlText w:val=""/>
      <w:lvlJc w:val="left"/>
      <w:pPr>
        <w:ind w:left="2869" w:hanging="360"/>
      </w:pPr>
      <w:rPr>
        <w:rFonts w:ascii="Wingdings" w:hAnsi="Wingdings" w:hint="default"/>
      </w:rPr>
    </w:lvl>
    <w:lvl w:ilvl="3" w:tplc="08090001" w:tentative="1">
      <w:start w:val="1"/>
      <w:numFmt w:val="bullet"/>
      <w:lvlText w:val=""/>
      <w:lvlJc w:val="left"/>
      <w:pPr>
        <w:ind w:left="3589" w:hanging="360"/>
      </w:pPr>
      <w:rPr>
        <w:rFonts w:ascii="Symbol" w:hAnsi="Symbol" w:hint="default"/>
      </w:rPr>
    </w:lvl>
    <w:lvl w:ilvl="4" w:tplc="08090003" w:tentative="1">
      <w:start w:val="1"/>
      <w:numFmt w:val="bullet"/>
      <w:lvlText w:val="o"/>
      <w:lvlJc w:val="left"/>
      <w:pPr>
        <w:ind w:left="4309" w:hanging="360"/>
      </w:pPr>
      <w:rPr>
        <w:rFonts w:ascii="Courier New" w:hAnsi="Courier New" w:cs="Courier New" w:hint="default"/>
      </w:rPr>
    </w:lvl>
    <w:lvl w:ilvl="5" w:tplc="08090005" w:tentative="1">
      <w:start w:val="1"/>
      <w:numFmt w:val="bullet"/>
      <w:lvlText w:val=""/>
      <w:lvlJc w:val="left"/>
      <w:pPr>
        <w:ind w:left="5029" w:hanging="360"/>
      </w:pPr>
      <w:rPr>
        <w:rFonts w:ascii="Wingdings" w:hAnsi="Wingdings" w:hint="default"/>
      </w:rPr>
    </w:lvl>
    <w:lvl w:ilvl="6" w:tplc="08090001" w:tentative="1">
      <w:start w:val="1"/>
      <w:numFmt w:val="bullet"/>
      <w:lvlText w:val=""/>
      <w:lvlJc w:val="left"/>
      <w:pPr>
        <w:ind w:left="5749" w:hanging="360"/>
      </w:pPr>
      <w:rPr>
        <w:rFonts w:ascii="Symbol" w:hAnsi="Symbol" w:hint="default"/>
      </w:rPr>
    </w:lvl>
    <w:lvl w:ilvl="7" w:tplc="08090003" w:tentative="1">
      <w:start w:val="1"/>
      <w:numFmt w:val="bullet"/>
      <w:lvlText w:val="o"/>
      <w:lvlJc w:val="left"/>
      <w:pPr>
        <w:ind w:left="6469" w:hanging="360"/>
      </w:pPr>
      <w:rPr>
        <w:rFonts w:ascii="Courier New" w:hAnsi="Courier New" w:cs="Courier New" w:hint="default"/>
      </w:rPr>
    </w:lvl>
    <w:lvl w:ilvl="8" w:tplc="08090005" w:tentative="1">
      <w:start w:val="1"/>
      <w:numFmt w:val="bullet"/>
      <w:lvlText w:val=""/>
      <w:lvlJc w:val="left"/>
      <w:pPr>
        <w:ind w:left="7189" w:hanging="360"/>
      </w:pPr>
      <w:rPr>
        <w:rFonts w:ascii="Wingdings" w:hAnsi="Wingdings" w:hint="default"/>
      </w:rPr>
    </w:lvl>
  </w:abstractNum>
  <w:abstractNum w:abstractNumId="36">
    <w:nsid w:val="5D95652B"/>
    <w:multiLevelType w:val="hybridMultilevel"/>
    <w:tmpl w:val="FE4A065E"/>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7">
    <w:nsid w:val="5EC56531"/>
    <w:multiLevelType w:val="hybridMultilevel"/>
    <w:tmpl w:val="881C1666"/>
    <w:lvl w:ilvl="0" w:tplc="1416D914">
      <w:start w:val="1"/>
      <w:numFmt w:val="decimal"/>
      <w:lvlText w:val="%1."/>
      <w:lvlJc w:val="left"/>
      <w:pPr>
        <w:ind w:left="1699" w:hanging="99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8">
    <w:nsid w:val="626D2C8C"/>
    <w:multiLevelType w:val="hybridMultilevel"/>
    <w:tmpl w:val="FB523D1A"/>
    <w:lvl w:ilvl="0" w:tplc="FFFFFFFF">
      <w:start w:val="1"/>
      <w:numFmt w:val="decimal"/>
      <w:lvlText w:val="%1."/>
      <w:lvlJc w:val="left"/>
      <w:pPr>
        <w:ind w:left="3479"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9">
    <w:nsid w:val="62B86F8B"/>
    <w:multiLevelType w:val="hybridMultilevel"/>
    <w:tmpl w:val="EE68C960"/>
    <w:lvl w:ilvl="0" w:tplc="147AF3C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0">
    <w:nsid w:val="67FC7A2A"/>
    <w:multiLevelType w:val="multilevel"/>
    <w:tmpl w:val="F4F024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nsid w:val="6B75406B"/>
    <w:multiLevelType w:val="hybridMultilevel"/>
    <w:tmpl w:val="3A8C81D8"/>
    <w:lvl w:ilvl="0" w:tplc="147AF3C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2">
    <w:nsid w:val="6C281290"/>
    <w:multiLevelType w:val="multilevel"/>
    <w:tmpl w:val="A2E805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nsid w:val="73DF0E8D"/>
    <w:multiLevelType w:val="multilevel"/>
    <w:tmpl w:val="B944D5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nsid w:val="75BA23C6"/>
    <w:multiLevelType w:val="multilevel"/>
    <w:tmpl w:val="211ED7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nsid w:val="76C36070"/>
    <w:multiLevelType w:val="multilevel"/>
    <w:tmpl w:val="FF68DE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nsid w:val="7B204D8A"/>
    <w:multiLevelType w:val="multilevel"/>
    <w:tmpl w:val="E104FB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nsid w:val="7E554BFF"/>
    <w:multiLevelType w:val="multilevel"/>
    <w:tmpl w:val="90188E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3"/>
  </w:num>
  <w:num w:numId="2">
    <w:abstractNumId w:val="5"/>
  </w:num>
  <w:num w:numId="3">
    <w:abstractNumId w:val="9"/>
  </w:num>
  <w:num w:numId="4">
    <w:abstractNumId w:val="36"/>
  </w:num>
  <w:num w:numId="5">
    <w:abstractNumId w:val="29"/>
  </w:num>
  <w:num w:numId="6">
    <w:abstractNumId w:val="41"/>
  </w:num>
  <w:num w:numId="7">
    <w:abstractNumId w:val="34"/>
  </w:num>
  <w:num w:numId="8">
    <w:abstractNumId w:val="45"/>
  </w:num>
  <w:num w:numId="9">
    <w:abstractNumId w:val="31"/>
  </w:num>
  <w:num w:numId="10">
    <w:abstractNumId w:val="32"/>
  </w:num>
  <w:num w:numId="11">
    <w:abstractNumId w:val="8"/>
  </w:num>
  <w:num w:numId="12">
    <w:abstractNumId w:val="1"/>
  </w:num>
  <w:num w:numId="13">
    <w:abstractNumId w:val="10"/>
  </w:num>
  <w:num w:numId="14">
    <w:abstractNumId w:val="4"/>
  </w:num>
  <w:num w:numId="15">
    <w:abstractNumId w:val="2"/>
  </w:num>
  <w:num w:numId="16">
    <w:abstractNumId w:val="24"/>
  </w:num>
  <w:num w:numId="17">
    <w:abstractNumId w:val="19"/>
  </w:num>
  <w:num w:numId="18">
    <w:abstractNumId w:val="6"/>
  </w:num>
  <w:num w:numId="19">
    <w:abstractNumId w:val="21"/>
  </w:num>
  <w:num w:numId="20">
    <w:abstractNumId w:val="15"/>
  </w:num>
  <w:num w:numId="21">
    <w:abstractNumId w:val="13"/>
  </w:num>
  <w:num w:numId="22">
    <w:abstractNumId w:val="22"/>
  </w:num>
  <w:num w:numId="23">
    <w:abstractNumId w:val="27"/>
  </w:num>
  <w:num w:numId="24">
    <w:abstractNumId w:val="28"/>
  </w:num>
  <w:num w:numId="25">
    <w:abstractNumId w:val="16"/>
  </w:num>
  <w:num w:numId="26">
    <w:abstractNumId w:val="40"/>
  </w:num>
  <w:num w:numId="27">
    <w:abstractNumId w:val="42"/>
  </w:num>
  <w:num w:numId="28">
    <w:abstractNumId w:val="44"/>
  </w:num>
  <w:num w:numId="29">
    <w:abstractNumId w:val="20"/>
  </w:num>
  <w:num w:numId="30">
    <w:abstractNumId w:val="0"/>
  </w:num>
  <w:num w:numId="31">
    <w:abstractNumId w:val="11"/>
  </w:num>
  <w:num w:numId="32">
    <w:abstractNumId w:val="17"/>
  </w:num>
  <w:num w:numId="33">
    <w:abstractNumId w:val="43"/>
  </w:num>
  <w:num w:numId="34">
    <w:abstractNumId w:val="23"/>
  </w:num>
  <w:num w:numId="35">
    <w:abstractNumId w:val="26"/>
  </w:num>
  <w:num w:numId="36">
    <w:abstractNumId w:val="47"/>
  </w:num>
  <w:num w:numId="37">
    <w:abstractNumId w:val="25"/>
  </w:num>
  <w:num w:numId="38">
    <w:abstractNumId w:val="46"/>
  </w:num>
  <w:num w:numId="39">
    <w:abstractNumId w:val="35"/>
  </w:num>
  <w:num w:numId="40">
    <w:abstractNumId w:val="39"/>
  </w:num>
  <w:num w:numId="41">
    <w:abstractNumId w:val="7"/>
  </w:num>
  <w:num w:numId="42">
    <w:abstractNumId w:val="3"/>
  </w:num>
  <w:num w:numId="43">
    <w:abstractNumId w:val="14"/>
  </w:num>
  <w:num w:numId="44">
    <w:abstractNumId w:val="18"/>
  </w:num>
  <w:num w:numId="45">
    <w:abstractNumId w:val="30"/>
  </w:num>
  <w:num w:numId="46">
    <w:abstractNumId w:val="38"/>
  </w:num>
  <w:num w:numId="47">
    <w:abstractNumId w:val="37"/>
  </w:num>
  <w:num w:numId="48">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01E44"/>
    <w:rsid w:val="00024D17"/>
    <w:rsid w:val="00030189"/>
    <w:rsid w:val="000554AB"/>
    <w:rsid w:val="000677C6"/>
    <w:rsid w:val="00111FBE"/>
    <w:rsid w:val="00113AF6"/>
    <w:rsid w:val="001B402C"/>
    <w:rsid w:val="00215D90"/>
    <w:rsid w:val="002341A9"/>
    <w:rsid w:val="002A58B3"/>
    <w:rsid w:val="002D2234"/>
    <w:rsid w:val="00306BA9"/>
    <w:rsid w:val="0035097B"/>
    <w:rsid w:val="003749B5"/>
    <w:rsid w:val="003C3F4B"/>
    <w:rsid w:val="004C3778"/>
    <w:rsid w:val="00544187"/>
    <w:rsid w:val="0064642E"/>
    <w:rsid w:val="00650B0F"/>
    <w:rsid w:val="00665C68"/>
    <w:rsid w:val="00673731"/>
    <w:rsid w:val="006B4CC8"/>
    <w:rsid w:val="006D7B4E"/>
    <w:rsid w:val="006F618C"/>
    <w:rsid w:val="00703C94"/>
    <w:rsid w:val="00735F67"/>
    <w:rsid w:val="00750613"/>
    <w:rsid w:val="007F2972"/>
    <w:rsid w:val="008167C1"/>
    <w:rsid w:val="00836AAF"/>
    <w:rsid w:val="00854273"/>
    <w:rsid w:val="0088086E"/>
    <w:rsid w:val="0089724B"/>
    <w:rsid w:val="008B575F"/>
    <w:rsid w:val="008C10E7"/>
    <w:rsid w:val="008D72E8"/>
    <w:rsid w:val="00904B09"/>
    <w:rsid w:val="009A0C1D"/>
    <w:rsid w:val="00A43F6F"/>
    <w:rsid w:val="00AA2851"/>
    <w:rsid w:val="00AF05B1"/>
    <w:rsid w:val="00B45A53"/>
    <w:rsid w:val="00B81C67"/>
    <w:rsid w:val="00B85E7F"/>
    <w:rsid w:val="00C87FB9"/>
    <w:rsid w:val="00C9663A"/>
    <w:rsid w:val="00D4428E"/>
    <w:rsid w:val="00D93B84"/>
    <w:rsid w:val="00DB6A2B"/>
    <w:rsid w:val="00DC0F74"/>
    <w:rsid w:val="00DC2C34"/>
    <w:rsid w:val="00DD1712"/>
    <w:rsid w:val="00E01E44"/>
    <w:rsid w:val="00EA7C63"/>
    <w:rsid w:val="00F3189A"/>
    <w:rsid w:val="00FA0DA9"/>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5950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kern w:val="2"/>
        <w:sz w:val="22"/>
        <w:szCs w:val="22"/>
        <w:lang w:val="uk-UA" w:eastAsia="en-US" w:bidi="ar-SA"/>
        <w14:ligatures w14:val="standardContextual"/>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703C94"/>
    <w:pPr>
      <w:widowControl w:val="0"/>
      <w:tabs>
        <w:tab w:val="left" w:pos="426"/>
        <w:tab w:val="left" w:pos="993"/>
      </w:tabs>
      <w:spacing w:after="0" w:line="360" w:lineRule="auto"/>
      <w:jc w:val="center"/>
      <w:outlineLvl w:val="0"/>
    </w:pPr>
    <w:rPr>
      <w:rFonts w:ascii="Times New Roman" w:eastAsia="Times New Roman" w:hAnsi="Times New Roman" w:cs="Times New Roman"/>
      <w:b/>
      <w:kern w:val="0"/>
      <w:sz w:val="28"/>
      <w:szCs w:val="28"/>
      <w:lang w:eastAsia="ru-RU"/>
      <w14:ligatures w14:val="none"/>
    </w:rPr>
  </w:style>
  <w:style w:type="paragraph" w:styleId="2">
    <w:name w:val="heading 2"/>
    <w:basedOn w:val="a"/>
    <w:next w:val="a"/>
    <w:link w:val="20"/>
    <w:uiPriority w:val="9"/>
    <w:unhideWhenUsed/>
    <w:qFormat/>
    <w:rsid w:val="00703C94"/>
    <w:pPr>
      <w:widowControl w:val="0"/>
      <w:tabs>
        <w:tab w:val="left" w:pos="0"/>
        <w:tab w:val="left" w:pos="567"/>
      </w:tabs>
      <w:autoSpaceDE w:val="0"/>
      <w:autoSpaceDN w:val="0"/>
      <w:adjustRightInd w:val="0"/>
      <w:spacing w:after="0" w:line="360" w:lineRule="auto"/>
      <w:ind w:firstLine="567"/>
      <w:jc w:val="both"/>
      <w:outlineLvl w:val="1"/>
    </w:pPr>
    <w:rPr>
      <w:rFonts w:ascii="Times New Roman" w:eastAsia="Times New Roman" w:hAnsi="Times New Roman" w:cs="Times New Roman"/>
      <w:b/>
      <w:bCs/>
      <w:kern w:val="0"/>
      <w:sz w:val="28"/>
      <w:szCs w:val="28"/>
      <w:lang w:eastAsia="ru-RU"/>
      <w14:ligatures w14:val="none"/>
    </w:rPr>
  </w:style>
  <w:style w:type="paragraph" w:styleId="3">
    <w:name w:val="heading 3"/>
    <w:basedOn w:val="a"/>
    <w:next w:val="a"/>
    <w:link w:val="30"/>
    <w:uiPriority w:val="9"/>
    <w:semiHidden/>
    <w:unhideWhenUsed/>
    <w:qFormat/>
    <w:rsid w:val="00703C94"/>
    <w:pPr>
      <w:keepNext/>
      <w:keepLines/>
      <w:spacing w:before="40" w:after="0"/>
      <w:outlineLvl w:val="2"/>
    </w:pPr>
    <w:rPr>
      <w:rFonts w:ascii="Cambria" w:eastAsia="Times New Roman" w:hAnsi="Cambria" w:cs="Times New Roman"/>
      <w:color w:val="243F60"/>
      <w:sz w:val="24"/>
      <w:szCs w:val="24"/>
    </w:rPr>
  </w:style>
  <w:style w:type="paragraph" w:styleId="4">
    <w:name w:val="heading 4"/>
    <w:basedOn w:val="a"/>
    <w:next w:val="a"/>
    <w:link w:val="40"/>
    <w:uiPriority w:val="9"/>
    <w:semiHidden/>
    <w:unhideWhenUsed/>
    <w:qFormat/>
    <w:rsid w:val="00703C94"/>
    <w:pPr>
      <w:keepNext/>
      <w:keepLines/>
      <w:spacing w:before="40" w:after="0"/>
      <w:outlineLvl w:val="3"/>
    </w:pPr>
    <w:rPr>
      <w:rFonts w:eastAsia="Times New Roman" w:cs="Times New Roman"/>
      <w:i/>
      <w:iCs/>
      <w:color w:val="365F91"/>
    </w:rPr>
  </w:style>
  <w:style w:type="paragraph" w:styleId="5">
    <w:name w:val="heading 5"/>
    <w:basedOn w:val="a"/>
    <w:next w:val="a"/>
    <w:link w:val="50"/>
    <w:uiPriority w:val="9"/>
    <w:semiHidden/>
    <w:unhideWhenUsed/>
    <w:qFormat/>
    <w:rsid w:val="00703C94"/>
    <w:pPr>
      <w:keepNext/>
      <w:keepLines/>
      <w:spacing w:before="40" w:after="0"/>
      <w:outlineLvl w:val="4"/>
    </w:pPr>
    <w:rPr>
      <w:rFonts w:eastAsia="Times New Roman" w:cs="Times New Roman"/>
      <w:color w:val="365F91"/>
    </w:rPr>
  </w:style>
  <w:style w:type="paragraph" w:styleId="6">
    <w:name w:val="heading 6"/>
    <w:basedOn w:val="a"/>
    <w:next w:val="a"/>
    <w:link w:val="60"/>
    <w:uiPriority w:val="9"/>
    <w:semiHidden/>
    <w:unhideWhenUsed/>
    <w:qFormat/>
    <w:rsid w:val="00703C94"/>
    <w:pPr>
      <w:keepNext/>
      <w:keepLines/>
      <w:spacing w:before="40" w:after="0"/>
      <w:outlineLvl w:val="5"/>
    </w:pPr>
    <w:rPr>
      <w:rFonts w:eastAsia="Times New Roman" w:cs="Times New Roman"/>
      <w:i/>
      <w:iCs/>
      <w:color w:val="595959"/>
    </w:rPr>
  </w:style>
  <w:style w:type="paragraph" w:styleId="7">
    <w:name w:val="heading 7"/>
    <w:basedOn w:val="a"/>
    <w:next w:val="a"/>
    <w:link w:val="70"/>
    <w:uiPriority w:val="9"/>
    <w:semiHidden/>
    <w:unhideWhenUsed/>
    <w:qFormat/>
    <w:rsid w:val="00703C94"/>
    <w:pPr>
      <w:keepNext/>
      <w:keepLines/>
      <w:spacing w:before="40" w:after="0"/>
      <w:outlineLvl w:val="6"/>
    </w:pPr>
    <w:rPr>
      <w:rFonts w:eastAsia="Times New Roman" w:cs="Times New Roman"/>
      <w:color w:val="595959"/>
    </w:rPr>
  </w:style>
  <w:style w:type="paragraph" w:styleId="8">
    <w:name w:val="heading 8"/>
    <w:basedOn w:val="a"/>
    <w:next w:val="a"/>
    <w:link w:val="80"/>
    <w:uiPriority w:val="9"/>
    <w:semiHidden/>
    <w:unhideWhenUsed/>
    <w:qFormat/>
    <w:rsid w:val="00703C94"/>
    <w:pPr>
      <w:keepNext/>
      <w:keepLines/>
      <w:spacing w:before="40" w:after="0"/>
      <w:outlineLvl w:val="7"/>
    </w:pPr>
    <w:rPr>
      <w:rFonts w:eastAsia="Times New Roman" w:cs="Times New Roman"/>
      <w:i/>
      <w:iCs/>
      <w:color w:val="272727"/>
    </w:rPr>
  </w:style>
  <w:style w:type="paragraph" w:styleId="9">
    <w:name w:val="heading 9"/>
    <w:basedOn w:val="a"/>
    <w:next w:val="a"/>
    <w:link w:val="90"/>
    <w:uiPriority w:val="9"/>
    <w:semiHidden/>
    <w:unhideWhenUsed/>
    <w:qFormat/>
    <w:rsid w:val="00703C94"/>
    <w:pPr>
      <w:keepNext/>
      <w:keepLines/>
      <w:spacing w:before="40" w:after="0"/>
      <w:outlineLvl w:val="8"/>
    </w:pPr>
    <w:rPr>
      <w:rFonts w:eastAsia="Times New Roman" w:cs="Times New Roman"/>
      <w:color w:val="2727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703C94"/>
    <w:rPr>
      <w:rFonts w:ascii="Times New Roman" w:eastAsia="Times New Roman" w:hAnsi="Times New Roman" w:cs="Times New Roman"/>
      <w:b/>
      <w:kern w:val="0"/>
      <w:sz w:val="28"/>
      <w:szCs w:val="28"/>
      <w:lang w:eastAsia="ru-RU"/>
      <w14:ligatures w14:val="none"/>
    </w:rPr>
  </w:style>
  <w:style w:type="character" w:customStyle="1" w:styleId="20">
    <w:name w:val="Заголовок 2 Знак"/>
    <w:basedOn w:val="a0"/>
    <w:link w:val="2"/>
    <w:uiPriority w:val="9"/>
    <w:rsid w:val="00703C94"/>
    <w:rPr>
      <w:rFonts w:ascii="Times New Roman" w:eastAsia="Times New Roman" w:hAnsi="Times New Roman" w:cs="Times New Roman"/>
      <w:b/>
      <w:bCs/>
      <w:kern w:val="0"/>
      <w:sz w:val="28"/>
      <w:szCs w:val="28"/>
      <w:lang w:eastAsia="ru-RU"/>
      <w14:ligatures w14:val="none"/>
    </w:rPr>
  </w:style>
  <w:style w:type="paragraph" w:customStyle="1" w:styleId="31">
    <w:name w:val="Заголовок 31"/>
    <w:basedOn w:val="a"/>
    <w:next w:val="a"/>
    <w:uiPriority w:val="9"/>
    <w:unhideWhenUsed/>
    <w:qFormat/>
    <w:rsid w:val="00703C94"/>
    <w:pPr>
      <w:keepNext/>
      <w:keepLines/>
      <w:spacing w:before="40" w:after="0" w:line="276" w:lineRule="auto"/>
      <w:outlineLvl w:val="2"/>
    </w:pPr>
    <w:rPr>
      <w:rFonts w:ascii="Cambria" w:eastAsia="Times New Roman" w:hAnsi="Cambria" w:cs="Times New Roman"/>
      <w:color w:val="243F60"/>
      <w:kern w:val="0"/>
      <w:sz w:val="24"/>
      <w:szCs w:val="24"/>
      <w:lang w:val="ru-RU"/>
      <w14:ligatures w14:val="none"/>
    </w:rPr>
  </w:style>
  <w:style w:type="paragraph" w:customStyle="1" w:styleId="41">
    <w:name w:val="Заголовок 41"/>
    <w:basedOn w:val="a"/>
    <w:next w:val="a"/>
    <w:uiPriority w:val="9"/>
    <w:semiHidden/>
    <w:unhideWhenUsed/>
    <w:qFormat/>
    <w:rsid w:val="00703C94"/>
    <w:pPr>
      <w:keepNext/>
      <w:keepLines/>
      <w:spacing w:before="80" w:after="40" w:line="276" w:lineRule="auto"/>
      <w:outlineLvl w:val="3"/>
    </w:pPr>
    <w:rPr>
      <w:rFonts w:eastAsia="Times New Roman" w:cs="Times New Roman"/>
      <w:i/>
      <w:iCs/>
      <w:color w:val="365F91"/>
      <w:kern w:val="0"/>
    </w:rPr>
  </w:style>
  <w:style w:type="paragraph" w:customStyle="1" w:styleId="51">
    <w:name w:val="Заголовок 51"/>
    <w:basedOn w:val="a"/>
    <w:next w:val="a"/>
    <w:uiPriority w:val="9"/>
    <w:semiHidden/>
    <w:unhideWhenUsed/>
    <w:qFormat/>
    <w:rsid w:val="00703C94"/>
    <w:pPr>
      <w:keepNext/>
      <w:keepLines/>
      <w:spacing w:before="80" w:after="40" w:line="276" w:lineRule="auto"/>
      <w:outlineLvl w:val="4"/>
    </w:pPr>
    <w:rPr>
      <w:rFonts w:eastAsia="Times New Roman" w:cs="Times New Roman"/>
      <w:color w:val="365F91"/>
      <w:kern w:val="0"/>
    </w:rPr>
  </w:style>
  <w:style w:type="paragraph" w:customStyle="1" w:styleId="61">
    <w:name w:val="Заголовок 61"/>
    <w:basedOn w:val="a"/>
    <w:next w:val="a"/>
    <w:uiPriority w:val="9"/>
    <w:semiHidden/>
    <w:unhideWhenUsed/>
    <w:qFormat/>
    <w:rsid w:val="00703C94"/>
    <w:pPr>
      <w:keepNext/>
      <w:keepLines/>
      <w:spacing w:before="40" w:after="0" w:line="276" w:lineRule="auto"/>
      <w:outlineLvl w:val="5"/>
    </w:pPr>
    <w:rPr>
      <w:rFonts w:eastAsia="Times New Roman" w:cs="Times New Roman"/>
      <w:i/>
      <w:iCs/>
      <w:color w:val="595959"/>
      <w:kern w:val="0"/>
    </w:rPr>
  </w:style>
  <w:style w:type="paragraph" w:customStyle="1" w:styleId="71">
    <w:name w:val="Заголовок 71"/>
    <w:basedOn w:val="a"/>
    <w:next w:val="a"/>
    <w:uiPriority w:val="9"/>
    <w:semiHidden/>
    <w:unhideWhenUsed/>
    <w:qFormat/>
    <w:rsid w:val="00703C94"/>
    <w:pPr>
      <w:keepNext/>
      <w:keepLines/>
      <w:spacing w:before="40" w:after="0" w:line="276" w:lineRule="auto"/>
      <w:outlineLvl w:val="6"/>
    </w:pPr>
    <w:rPr>
      <w:rFonts w:eastAsia="Times New Roman" w:cs="Times New Roman"/>
      <w:color w:val="595959"/>
      <w:kern w:val="0"/>
    </w:rPr>
  </w:style>
  <w:style w:type="paragraph" w:customStyle="1" w:styleId="81">
    <w:name w:val="Заголовок 81"/>
    <w:basedOn w:val="a"/>
    <w:next w:val="a"/>
    <w:uiPriority w:val="9"/>
    <w:semiHidden/>
    <w:unhideWhenUsed/>
    <w:qFormat/>
    <w:rsid w:val="00703C94"/>
    <w:pPr>
      <w:keepNext/>
      <w:keepLines/>
      <w:spacing w:after="0" w:line="276" w:lineRule="auto"/>
      <w:outlineLvl w:val="7"/>
    </w:pPr>
    <w:rPr>
      <w:rFonts w:eastAsia="Times New Roman" w:cs="Times New Roman"/>
      <w:i/>
      <w:iCs/>
      <w:color w:val="272727"/>
      <w:kern w:val="0"/>
    </w:rPr>
  </w:style>
  <w:style w:type="paragraph" w:customStyle="1" w:styleId="91">
    <w:name w:val="Заголовок 91"/>
    <w:basedOn w:val="a"/>
    <w:next w:val="a"/>
    <w:uiPriority w:val="9"/>
    <w:semiHidden/>
    <w:unhideWhenUsed/>
    <w:qFormat/>
    <w:rsid w:val="00703C94"/>
    <w:pPr>
      <w:keepNext/>
      <w:keepLines/>
      <w:spacing w:after="0" w:line="276" w:lineRule="auto"/>
      <w:outlineLvl w:val="8"/>
    </w:pPr>
    <w:rPr>
      <w:rFonts w:eastAsia="Times New Roman" w:cs="Times New Roman"/>
      <w:color w:val="272727"/>
      <w:kern w:val="0"/>
    </w:rPr>
  </w:style>
  <w:style w:type="numbering" w:customStyle="1" w:styleId="11">
    <w:name w:val="Немає списку1"/>
    <w:next w:val="a2"/>
    <w:uiPriority w:val="99"/>
    <w:semiHidden/>
    <w:unhideWhenUsed/>
    <w:rsid w:val="00703C94"/>
  </w:style>
  <w:style w:type="character" w:customStyle="1" w:styleId="30">
    <w:name w:val="Заголовок 3 Знак"/>
    <w:basedOn w:val="a0"/>
    <w:link w:val="3"/>
    <w:uiPriority w:val="9"/>
    <w:rsid w:val="00703C94"/>
    <w:rPr>
      <w:rFonts w:ascii="Cambria" w:eastAsia="Times New Roman" w:hAnsi="Cambria" w:cs="Times New Roman"/>
      <w:color w:val="243F60"/>
      <w:sz w:val="24"/>
      <w:szCs w:val="24"/>
    </w:rPr>
  </w:style>
  <w:style w:type="character" w:customStyle="1" w:styleId="40">
    <w:name w:val="Заголовок 4 Знак"/>
    <w:basedOn w:val="a0"/>
    <w:link w:val="4"/>
    <w:uiPriority w:val="9"/>
    <w:semiHidden/>
    <w:rsid w:val="00703C94"/>
    <w:rPr>
      <w:rFonts w:eastAsia="Times New Roman" w:cs="Times New Roman"/>
      <w:i/>
      <w:iCs/>
      <w:color w:val="365F91"/>
      <w:lang w:val="uk-UA"/>
      <w14:ligatures w14:val="standardContextual"/>
    </w:rPr>
  </w:style>
  <w:style w:type="character" w:customStyle="1" w:styleId="50">
    <w:name w:val="Заголовок 5 Знак"/>
    <w:basedOn w:val="a0"/>
    <w:link w:val="5"/>
    <w:uiPriority w:val="9"/>
    <w:semiHidden/>
    <w:rsid w:val="00703C94"/>
    <w:rPr>
      <w:rFonts w:eastAsia="Times New Roman" w:cs="Times New Roman"/>
      <w:color w:val="365F91"/>
      <w:lang w:val="uk-UA"/>
      <w14:ligatures w14:val="standardContextual"/>
    </w:rPr>
  </w:style>
  <w:style w:type="character" w:customStyle="1" w:styleId="60">
    <w:name w:val="Заголовок 6 Знак"/>
    <w:basedOn w:val="a0"/>
    <w:link w:val="6"/>
    <w:uiPriority w:val="9"/>
    <w:semiHidden/>
    <w:rsid w:val="00703C94"/>
    <w:rPr>
      <w:rFonts w:eastAsia="Times New Roman" w:cs="Times New Roman"/>
      <w:i/>
      <w:iCs/>
      <w:color w:val="595959"/>
      <w:lang w:val="uk-UA"/>
      <w14:ligatures w14:val="standardContextual"/>
    </w:rPr>
  </w:style>
  <w:style w:type="character" w:customStyle="1" w:styleId="70">
    <w:name w:val="Заголовок 7 Знак"/>
    <w:basedOn w:val="a0"/>
    <w:link w:val="7"/>
    <w:uiPriority w:val="9"/>
    <w:semiHidden/>
    <w:rsid w:val="00703C94"/>
    <w:rPr>
      <w:rFonts w:eastAsia="Times New Roman" w:cs="Times New Roman"/>
      <w:color w:val="595959"/>
      <w:lang w:val="uk-UA"/>
      <w14:ligatures w14:val="standardContextual"/>
    </w:rPr>
  </w:style>
  <w:style w:type="character" w:customStyle="1" w:styleId="80">
    <w:name w:val="Заголовок 8 Знак"/>
    <w:basedOn w:val="a0"/>
    <w:link w:val="8"/>
    <w:uiPriority w:val="9"/>
    <w:semiHidden/>
    <w:rsid w:val="00703C94"/>
    <w:rPr>
      <w:rFonts w:eastAsia="Times New Roman" w:cs="Times New Roman"/>
      <w:i/>
      <w:iCs/>
      <w:color w:val="272727"/>
      <w:lang w:val="uk-UA"/>
      <w14:ligatures w14:val="standardContextual"/>
    </w:rPr>
  </w:style>
  <w:style w:type="character" w:customStyle="1" w:styleId="90">
    <w:name w:val="Заголовок 9 Знак"/>
    <w:basedOn w:val="a0"/>
    <w:link w:val="9"/>
    <w:uiPriority w:val="9"/>
    <w:semiHidden/>
    <w:rsid w:val="00703C94"/>
    <w:rPr>
      <w:rFonts w:eastAsia="Times New Roman" w:cs="Times New Roman"/>
      <w:color w:val="272727"/>
      <w:lang w:val="uk-UA"/>
      <w14:ligatures w14:val="standardContextual"/>
    </w:rPr>
  </w:style>
  <w:style w:type="paragraph" w:customStyle="1" w:styleId="12">
    <w:name w:val="Абзац списку1"/>
    <w:basedOn w:val="a"/>
    <w:next w:val="a3"/>
    <w:uiPriority w:val="34"/>
    <w:qFormat/>
    <w:rsid w:val="00703C94"/>
    <w:pPr>
      <w:spacing w:after="200" w:line="276" w:lineRule="auto"/>
      <w:ind w:left="720"/>
      <w:contextualSpacing/>
    </w:pPr>
    <w:rPr>
      <w:kern w:val="0"/>
      <w:lang w:val="ru-RU"/>
      <w14:ligatures w14:val="none"/>
    </w:rPr>
  </w:style>
  <w:style w:type="character" w:styleId="a4">
    <w:name w:val="Hyperlink"/>
    <w:basedOn w:val="a0"/>
    <w:uiPriority w:val="99"/>
    <w:unhideWhenUsed/>
    <w:rsid w:val="00703C94"/>
    <w:rPr>
      <w:color w:val="0000FF"/>
      <w:u w:val="single"/>
    </w:rPr>
  </w:style>
  <w:style w:type="paragraph" w:customStyle="1" w:styleId="13">
    <w:name w:val="Текст кінцевої виноски1"/>
    <w:basedOn w:val="a"/>
    <w:next w:val="a5"/>
    <w:link w:val="a6"/>
    <w:uiPriority w:val="99"/>
    <w:unhideWhenUsed/>
    <w:rsid w:val="00703C94"/>
    <w:pPr>
      <w:spacing w:after="0" w:line="240" w:lineRule="auto"/>
    </w:pPr>
    <w:rPr>
      <w:sz w:val="20"/>
      <w:szCs w:val="20"/>
    </w:rPr>
  </w:style>
  <w:style w:type="character" w:customStyle="1" w:styleId="a6">
    <w:name w:val="Текст кінцевої виноски Знак"/>
    <w:basedOn w:val="a0"/>
    <w:link w:val="13"/>
    <w:uiPriority w:val="99"/>
    <w:rsid w:val="00703C94"/>
    <w:rPr>
      <w:sz w:val="20"/>
      <w:szCs w:val="20"/>
    </w:rPr>
  </w:style>
  <w:style w:type="character" w:styleId="a7">
    <w:name w:val="endnote reference"/>
    <w:basedOn w:val="a0"/>
    <w:uiPriority w:val="99"/>
    <w:semiHidden/>
    <w:unhideWhenUsed/>
    <w:rsid w:val="00703C94"/>
    <w:rPr>
      <w:vertAlign w:val="superscript"/>
    </w:rPr>
  </w:style>
  <w:style w:type="character" w:styleId="a8">
    <w:name w:val="Emphasis"/>
    <w:uiPriority w:val="20"/>
    <w:qFormat/>
    <w:rsid w:val="00703C94"/>
    <w:rPr>
      <w:i/>
      <w:iCs/>
    </w:rPr>
  </w:style>
  <w:style w:type="character" w:styleId="a9">
    <w:name w:val="Strong"/>
    <w:basedOn w:val="a0"/>
    <w:uiPriority w:val="22"/>
    <w:qFormat/>
    <w:rsid w:val="00703C94"/>
    <w:rPr>
      <w:b/>
      <w:bCs/>
    </w:rPr>
  </w:style>
  <w:style w:type="character" w:customStyle="1" w:styleId="rvts9">
    <w:name w:val="rvts9"/>
    <w:rsid w:val="00703C94"/>
  </w:style>
  <w:style w:type="paragraph" w:customStyle="1" w:styleId="14">
    <w:name w:val="Текст виноски1"/>
    <w:basedOn w:val="a"/>
    <w:next w:val="aa"/>
    <w:link w:val="ab"/>
    <w:uiPriority w:val="99"/>
    <w:unhideWhenUsed/>
    <w:rsid w:val="00703C94"/>
    <w:pPr>
      <w:spacing w:after="0" w:line="240" w:lineRule="auto"/>
    </w:pPr>
    <w:rPr>
      <w:sz w:val="20"/>
      <w:szCs w:val="20"/>
    </w:rPr>
  </w:style>
  <w:style w:type="character" w:customStyle="1" w:styleId="ab">
    <w:name w:val="Текст виноски Знак"/>
    <w:basedOn w:val="a0"/>
    <w:link w:val="14"/>
    <w:uiPriority w:val="99"/>
    <w:rsid w:val="00703C94"/>
    <w:rPr>
      <w:sz w:val="20"/>
      <w:szCs w:val="20"/>
    </w:rPr>
  </w:style>
  <w:style w:type="paragraph" w:styleId="ac">
    <w:name w:val="Normal (Web)"/>
    <w:basedOn w:val="a"/>
    <w:uiPriority w:val="99"/>
    <w:unhideWhenUsed/>
    <w:rsid w:val="00703C94"/>
    <w:pPr>
      <w:spacing w:before="100" w:beforeAutospacing="1" w:after="100" w:afterAutospacing="1" w:line="240" w:lineRule="auto"/>
    </w:pPr>
    <w:rPr>
      <w:rFonts w:ascii="Times New Roman" w:eastAsia="Times New Roman" w:hAnsi="Times New Roman" w:cs="Times New Roman"/>
      <w:kern w:val="0"/>
      <w:sz w:val="24"/>
      <w:szCs w:val="24"/>
      <w:lang w:val="ru-RU" w:eastAsia="ru-RU"/>
      <w14:ligatures w14:val="none"/>
    </w:rPr>
  </w:style>
  <w:style w:type="character" w:customStyle="1" w:styleId="15">
    <w:name w:val="Неразрешенное упоминание1"/>
    <w:basedOn w:val="a0"/>
    <w:uiPriority w:val="99"/>
    <w:semiHidden/>
    <w:unhideWhenUsed/>
    <w:rsid w:val="00703C94"/>
    <w:rPr>
      <w:color w:val="605E5C"/>
      <w:shd w:val="clear" w:color="auto" w:fill="E1DFDD"/>
    </w:rPr>
  </w:style>
  <w:style w:type="character" w:styleId="ad">
    <w:name w:val="footnote reference"/>
    <w:basedOn w:val="a0"/>
    <w:uiPriority w:val="99"/>
    <w:semiHidden/>
    <w:unhideWhenUsed/>
    <w:rsid w:val="00703C94"/>
    <w:rPr>
      <w:vertAlign w:val="superscript"/>
    </w:rPr>
  </w:style>
  <w:style w:type="paragraph" w:customStyle="1" w:styleId="16">
    <w:name w:val="Верхній колонтитул1"/>
    <w:basedOn w:val="a"/>
    <w:next w:val="ae"/>
    <w:link w:val="af"/>
    <w:uiPriority w:val="99"/>
    <w:unhideWhenUsed/>
    <w:rsid w:val="00703C94"/>
    <w:pPr>
      <w:tabs>
        <w:tab w:val="center" w:pos="4677"/>
        <w:tab w:val="right" w:pos="9355"/>
      </w:tabs>
      <w:spacing w:after="0" w:line="240" w:lineRule="auto"/>
    </w:pPr>
  </w:style>
  <w:style w:type="character" w:customStyle="1" w:styleId="af">
    <w:name w:val="Верхній колонтитул Знак"/>
    <w:basedOn w:val="a0"/>
    <w:link w:val="16"/>
    <w:uiPriority w:val="99"/>
    <w:rsid w:val="00703C94"/>
  </w:style>
  <w:style w:type="paragraph" w:customStyle="1" w:styleId="17">
    <w:name w:val="Нижній колонтитул1"/>
    <w:basedOn w:val="a"/>
    <w:next w:val="af0"/>
    <w:link w:val="af1"/>
    <w:uiPriority w:val="99"/>
    <w:unhideWhenUsed/>
    <w:rsid w:val="00703C94"/>
    <w:pPr>
      <w:tabs>
        <w:tab w:val="center" w:pos="4677"/>
        <w:tab w:val="right" w:pos="9355"/>
      </w:tabs>
      <w:spacing w:after="0" w:line="240" w:lineRule="auto"/>
    </w:pPr>
  </w:style>
  <w:style w:type="character" w:customStyle="1" w:styleId="af1">
    <w:name w:val="Нижній колонтитул Знак"/>
    <w:basedOn w:val="a0"/>
    <w:link w:val="17"/>
    <w:uiPriority w:val="99"/>
    <w:rsid w:val="00703C94"/>
  </w:style>
  <w:style w:type="character" w:customStyle="1" w:styleId="af2">
    <w:name w:val="Символ сноски"/>
    <w:qFormat/>
    <w:rsid w:val="00703C94"/>
  </w:style>
  <w:style w:type="character" w:customStyle="1" w:styleId="af3">
    <w:name w:val="Привязка сноски"/>
    <w:rsid w:val="00703C94"/>
    <w:rPr>
      <w:vertAlign w:val="superscript"/>
    </w:rPr>
  </w:style>
  <w:style w:type="paragraph" w:customStyle="1" w:styleId="western">
    <w:name w:val="western"/>
    <w:basedOn w:val="a"/>
    <w:rsid w:val="00703C94"/>
    <w:pPr>
      <w:spacing w:before="100" w:beforeAutospacing="1" w:after="142" w:line="276" w:lineRule="auto"/>
    </w:pPr>
    <w:rPr>
      <w:rFonts w:ascii="Calibri" w:eastAsia="Times New Roman" w:hAnsi="Calibri" w:cs="Calibri"/>
      <w:color w:val="000000"/>
      <w:kern w:val="0"/>
      <w:sz w:val="24"/>
      <w:szCs w:val="24"/>
      <w:lang w:val="ru-RU" w:eastAsia="ru-RU"/>
      <w14:ligatures w14:val="none"/>
    </w:rPr>
  </w:style>
  <w:style w:type="paragraph" w:customStyle="1" w:styleId="18">
    <w:name w:val="Заголовок змісту1"/>
    <w:basedOn w:val="1"/>
    <w:next w:val="a"/>
    <w:uiPriority w:val="39"/>
    <w:unhideWhenUsed/>
    <w:qFormat/>
    <w:rsid w:val="00703C94"/>
    <w:pPr>
      <w:keepNext/>
      <w:keepLines/>
      <w:widowControl/>
      <w:tabs>
        <w:tab w:val="clear" w:pos="426"/>
        <w:tab w:val="clear" w:pos="993"/>
      </w:tabs>
      <w:spacing w:before="240" w:line="259" w:lineRule="auto"/>
      <w:jc w:val="left"/>
      <w:outlineLvl w:val="9"/>
    </w:pPr>
    <w:rPr>
      <w:rFonts w:ascii="Cambria" w:hAnsi="Cambria"/>
      <w:b w:val="0"/>
      <w:color w:val="365F91"/>
      <w:sz w:val="32"/>
      <w:szCs w:val="32"/>
      <w:lang w:val="ru-RU"/>
    </w:rPr>
  </w:style>
  <w:style w:type="paragraph" w:customStyle="1" w:styleId="110">
    <w:name w:val="Зміст 11"/>
    <w:basedOn w:val="a"/>
    <w:next w:val="a"/>
    <w:autoRedefine/>
    <w:uiPriority w:val="39"/>
    <w:unhideWhenUsed/>
    <w:rsid w:val="00703C94"/>
    <w:pPr>
      <w:spacing w:after="100" w:line="276" w:lineRule="auto"/>
    </w:pPr>
    <w:rPr>
      <w:kern w:val="0"/>
      <w:lang w:val="ru-RU"/>
      <w14:ligatures w14:val="none"/>
    </w:rPr>
  </w:style>
  <w:style w:type="paragraph" w:customStyle="1" w:styleId="21">
    <w:name w:val="Зміст 21"/>
    <w:basedOn w:val="a"/>
    <w:next w:val="a"/>
    <w:autoRedefine/>
    <w:uiPriority w:val="39"/>
    <w:unhideWhenUsed/>
    <w:rsid w:val="00703C94"/>
    <w:pPr>
      <w:spacing w:after="100" w:line="276" w:lineRule="auto"/>
      <w:ind w:left="220"/>
    </w:pPr>
    <w:rPr>
      <w:kern w:val="0"/>
      <w:lang w:val="ru-RU"/>
      <w14:ligatures w14:val="none"/>
    </w:rPr>
  </w:style>
  <w:style w:type="character" w:customStyle="1" w:styleId="22">
    <w:name w:val="Неразрешенное упоминание2"/>
    <w:basedOn w:val="a0"/>
    <w:uiPriority w:val="99"/>
    <w:semiHidden/>
    <w:unhideWhenUsed/>
    <w:rsid w:val="00703C94"/>
    <w:rPr>
      <w:color w:val="605E5C"/>
      <w:shd w:val="clear" w:color="auto" w:fill="E1DFDD"/>
    </w:rPr>
  </w:style>
  <w:style w:type="paragraph" w:customStyle="1" w:styleId="19">
    <w:name w:val="Текст у виносці1"/>
    <w:basedOn w:val="a"/>
    <w:next w:val="af4"/>
    <w:link w:val="af5"/>
    <w:uiPriority w:val="99"/>
    <w:semiHidden/>
    <w:unhideWhenUsed/>
    <w:rsid w:val="00703C94"/>
    <w:pPr>
      <w:spacing w:after="0" w:line="240" w:lineRule="auto"/>
    </w:pPr>
    <w:rPr>
      <w:rFonts w:ascii="Tahoma" w:hAnsi="Tahoma" w:cs="Tahoma"/>
      <w:sz w:val="16"/>
      <w:szCs w:val="16"/>
    </w:rPr>
  </w:style>
  <w:style w:type="character" w:customStyle="1" w:styleId="af5">
    <w:name w:val="Текст у виносці Знак"/>
    <w:basedOn w:val="a0"/>
    <w:link w:val="19"/>
    <w:uiPriority w:val="99"/>
    <w:semiHidden/>
    <w:rsid w:val="00703C94"/>
    <w:rPr>
      <w:rFonts w:ascii="Tahoma" w:hAnsi="Tahoma" w:cs="Tahoma"/>
      <w:sz w:val="16"/>
      <w:szCs w:val="16"/>
    </w:rPr>
  </w:style>
  <w:style w:type="character" w:customStyle="1" w:styleId="af6">
    <w:name w:val="Основной текст_"/>
    <w:basedOn w:val="a0"/>
    <w:link w:val="1a"/>
    <w:rsid w:val="00703C94"/>
    <w:rPr>
      <w:rFonts w:ascii="Times New Roman" w:eastAsia="Times New Roman" w:hAnsi="Times New Roman" w:cs="Times New Roman"/>
      <w:sz w:val="28"/>
      <w:szCs w:val="28"/>
    </w:rPr>
  </w:style>
  <w:style w:type="paragraph" w:customStyle="1" w:styleId="1a">
    <w:name w:val="Основной текст1"/>
    <w:basedOn w:val="a"/>
    <w:link w:val="af6"/>
    <w:rsid w:val="00703C94"/>
    <w:pPr>
      <w:widowControl w:val="0"/>
      <w:spacing w:after="0" w:line="240" w:lineRule="auto"/>
      <w:ind w:firstLine="400"/>
    </w:pPr>
    <w:rPr>
      <w:rFonts w:ascii="Times New Roman" w:eastAsia="Times New Roman" w:hAnsi="Times New Roman" w:cs="Times New Roman"/>
      <w:sz w:val="28"/>
      <w:szCs w:val="28"/>
    </w:rPr>
  </w:style>
  <w:style w:type="paragraph" w:customStyle="1" w:styleId="rvps2">
    <w:name w:val="rvps2"/>
    <w:basedOn w:val="a"/>
    <w:rsid w:val="00703C94"/>
    <w:pPr>
      <w:spacing w:before="100" w:beforeAutospacing="1" w:after="100" w:afterAutospacing="1" w:line="240" w:lineRule="auto"/>
    </w:pPr>
    <w:rPr>
      <w:rFonts w:ascii="Times New Roman" w:eastAsia="Times New Roman" w:hAnsi="Times New Roman" w:cs="Times New Roman"/>
      <w:kern w:val="0"/>
      <w:sz w:val="24"/>
      <w:szCs w:val="24"/>
      <w:lang w:val="ru-RU" w:eastAsia="ru-RU"/>
      <w14:ligatures w14:val="none"/>
    </w:rPr>
  </w:style>
  <w:style w:type="character" w:customStyle="1" w:styleId="1b">
    <w:name w:val="Переглянуте гіперпосилання1"/>
    <w:basedOn w:val="a0"/>
    <w:uiPriority w:val="99"/>
    <w:semiHidden/>
    <w:unhideWhenUsed/>
    <w:rsid w:val="00703C94"/>
    <w:rPr>
      <w:color w:val="800080"/>
      <w:u w:val="single"/>
    </w:rPr>
  </w:style>
  <w:style w:type="paragraph" w:customStyle="1" w:styleId="HTML1">
    <w:name w:val="Стандартний HTML1"/>
    <w:basedOn w:val="a"/>
    <w:next w:val="HTML"/>
    <w:link w:val="HTML0"/>
    <w:uiPriority w:val="99"/>
    <w:unhideWhenUsed/>
    <w:rsid w:val="00703C94"/>
    <w:pPr>
      <w:spacing w:after="0" w:line="240" w:lineRule="auto"/>
    </w:pPr>
    <w:rPr>
      <w:rFonts w:ascii="Consolas" w:hAnsi="Consolas"/>
      <w:sz w:val="20"/>
      <w:szCs w:val="20"/>
    </w:rPr>
  </w:style>
  <w:style w:type="character" w:customStyle="1" w:styleId="HTML0">
    <w:name w:val="Стандартний HTML Знак"/>
    <w:basedOn w:val="a0"/>
    <w:link w:val="HTML1"/>
    <w:uiPriority w:val="99"/>
    <w:rsid w:val="00703C94"/>
    <w:rPr>
      <w:rFonts w:ascii="Consolas" w:hAnsi="Consolas"/>
      <w:sz w:val="20"/>
      <w:szCs w:val="20"/>
    </w:rPr>
  </w:style>
  <w:style w:type="paragraph" w:customStyle="1" w:styleId="rvps6">
    <w:name w:val="rvps6"/>
    <w:basedOn w:val="a"/>
    <w:rsid w:val="00703C94"/>
    <w:pPr>
      <w:spacing w:before="100" w:beforeAutospacing="1" w:after="100" w:afterAutospacing="1" w:line="240" w:lineRule="auto"/>
    </w:pPr>
    <w:rPr>
      <w:rFonts w:ascii="Times New Roman" w:eastAsia="Times New Roman" w:hAnsi="Times New Roman" w:cs="Times New Roman"/>
      <w:kern w:val="0"/>
      <w:sz w:val="24"/>
      <w:szCs w:val="24"/>
      <w:lang w:val="ru-RU" w:eastAsia="ru-RU"/>
      <w14:ligatures w14:val="none"/>
    </w:rPr>
  </w:style>
  <w:style w:type="character" w:customStyle="1" w:styleId="rvts23">
    <w:name w:val="rvts23"/>
    <w:basedOn w:val="a0"/>
    <w:rsid w:val="00703C94"/>
  </w:style>
  <w:style w:type="paragraph" w:customStyle="1" w:styleId="rvps4">
    <w:name w:val="rvps4"/>
    <w:basedOn w:val="a"/>
    <w:rsid w:val="00703C94"/>
    <w:pPr>
      <w:spacing w:before="100" w:beforeAutospacing="1" w:after="100" w:afterAutospacing="1" w:line="240" w:lineRule="auto"/>
    </w:pPr>
    <w:rPr>
      <w:rFonts w:ascii="Times New Roman" w:eastAsia="Times New Roman" w:hAnsi="Times New Roman" w:cs="Times New Roman"/>
      <w:kern w:val="0"/>
      <w:sz w:val="24"/>
      <w:szCs w:val="24"/>
      <w:lang w:val="ru-RU" w:eastAsia="ru-RU"/>
      <w14:ligatures w14:val="none"/>
    </w:rPr>
  </w:style>
  <w:style w:type="character" w:customStyle="1" w:styleId="rvts64">
    <w:name w:val="rvts64"/>
    <w:basedOn w:val="a0"/>
    <w:rsid w:val="00703C94"/>
  </w:style>
  <w:style w:type="paragraph" w:customStyle="1" w:styleId="tc">
    <w:name w:val="tc"/>
    <w:basedOn w:val="a"/>
    <w:rsid w:val="00703C94"/>
    <w:pPr>
      <w:spacing w:before="100" w:beforeAutospacing="1" w:after="100" w:afterAutospacing="1" w:line="240" w:lineRule="auto"/>
    </w:pPr>
    <w:rPr>
      <w:rFonts w:ascii="Times New Roman" w:eastAsia="Times New Roman" w:hAnsi="Times New Roman" w:cs="Times New Roman"/>
      <w:kern w:val="0"/>
      <w:sz w:val="24"/>
      <w:szCs w:val="24"/>
      <w:lang w:val="ru-RU" w:eastAsia="ru-RU"/>
      <w14:ligatures w14:val="none"/>
    </w:rPr>
  </w:style>
  <w:style w:type="character" w:customStyle="1" w:styleId="hard-blue-color">
    <w:name w:val="hard-blue-color"/>
    <w:basedOn w:val="a0"/>
    <w:rsid w:val="00703C94"/>
  </w:style>
  <w:style w:type="paragraph" w:customStyle="1" w:styleId="310">
    <w:name w:val="Зміст 31"/>
    <w:basedOn w:val="a"/>
    <w:next w:val="a"/>
    <w:autoRedefine/>
    <w:uiPriority w:val="39"/>
    <w:unhideWhenUsed/>
    <w:rsid w:val="00703C94"/>
    <w:pPr>
      <w:spacing w:after="100" w:line="276" w:lineRule="auto"/>
      <w:ind w:left="440"/>
    </w:pPr>
    <w:rPr>
      <w:kern w:val="0"/>
      <w:lang w:val="ru-RU"/>
      <w14:ligatures w14:val="none"/>
    </w:rPr>
  </w:style>
  <w:style w:type="paragraph" w:customStyle="1" w:styleId="1c">
    <w:name w:val="Назва1"/>
    <w:basedOn w:val="a"/>
    <w:next w:val="a"/>
    <w:uiPriority w:val="10"/>
    <w:qFormat/>
    <w:rsid w:val="00703C94"/>
    <w:pPr>
      <w:spacing w:after="80" w:line="240" w:lineRule="auto"/>
      <w:contextualSpacing/>
    </w:pPr>
    <w:rPr>
      <w:rFonts w:ascii="Cambria" w:eastAsia="Times New Roman" w:hAnsi="Cambria" w:cs="Times New Roman"/>
      <w:spacing w:val="-10"/>
      <w:kern w:val="28"/>
      <w:sz w:val="56"/>
      <w:szCs w:val="56"/>
    </w:rPr>
  </w:style>
  <w:style w:type="character" w:customStyle="1" w:styleId="af7">
    <w:name w:val="Название Знак"/>
    <w:basedOn w:val="a0"/>
    <w:link w:val="af8"/>
    <w:uiPriority w:val="10"/>
    <w:rsid w:val="00703C94"/>
    <w:rPr>
      <w:rFonts w:ascii="Cambria" w:eastAsia="Times New Roman" w:hAnsi="Cambria" w:cs="Times New Roman"/>
      <w:spacing w:val="-10"/>
      <w:kern w:val="28"/>
      <w:sz w:val="56"/>
      <w:szCs w:val="56"/>
      <w:lang w:val="uk-UA"/>
      <w14:ligatures w14:val="standardContextual"/>
    </w:rPr>
  </w:style>
  <w:style w:type="paragraph" w:customStyle="1" w:styleId="1d">
    <w:name w:val="Підзаголовок1"/>
    <w:basedOn w:val="a"/>
    <w:next w:val="a"/>
    <w:uiPriority w:val="11"/>
    <w:qFormat/>
    <w:rsid w:val="00703C94"/>
    <w:pPr>
      <w:numPr>
        <w:ilvl w:val="1"/>
      </w:numPr>
      <w:spacing w:after="200" w:line="276" w:lineRule="auto"/>
    </w:pPr>
    <w:rPr>
      <w:rFonts w:eastAsia="Times New Roman" w:cs="Times New Roman"/>
      <w:color w:val="595959"/>
      <w:spacing w:val="15"/>
      <w:kern w:val="0"/>
      <w:sz w:val="28"/>
      <w:szCs w:val="28"/>
    </w:rPr>
  </w:style>
  <w:style w:type="character" w:customStyle="1" w:styleId="af9">
    <w:name w:val="Подзаголовок Знак"/>
    <w:basedOn w:val="a0"/>
    <w:link w:val="afa"/>
    <w:uiPriority w:val="11"/>
    <w:rsid w:val="00703C94"/>
    <w:rPr>
      <w:rFonts w:eastAsia="Times New Roman" w:cs="Times New Roman"/>
      <w:color w:val="595959"/>
      <w:spacing w:val="15"/>
      <w:sz w:val="28"/>
      <w:szCs w:val="28"/>
      <w:lang w:val="uk-UA"/>
      <w14:ligatures w14:val="standardContextual"/>
    </w:rPr>
  </w:style>
  <w:style w:type="paragraph" w:customStyle="1" w:styleId="1e">
    <w:name w:val="Цитата1"/>
    <w:basedOn w:val="a"/>
    <w:next w:val="a"/>
    <w:uiPriority w:val="29"/>
    <w:qFormat/>
    <w:rsid w:val="00703C94"/>
    <w:pPr>
      <w:spacing w:before="160" w:after="200" w:line="276" w:lineRule="auto"/>
      <w:jc w:val="center"/>
    </w:pPr>
    <w:rPr>
      <w:i/>
      <w:iCs/>
      <w:color w:val="404040"/>
      <w:kern w:val="0"/>
    </w:rPr>
  </w:style>
  <w:style w:type="character" w:customStyle="1" w:styleId="23">
    <w:name w:val="Цитата 2 Знак"/>
    <w:basedOn w:val="a0"/>
    <w:link w:val="24"/>
    <w:uiPriority w:val="29"/>
    <w:rsid w:val="00703C94"/>
    <w:rPr>
      <w:i/>
      <w:iCs/>
      <w:color w:val="404040"/>
      <w:lang w:val="uk-UA"/>
      <w14:ligatures w14:val="standardContextual"/>
    </w:rPr>
  </w:style>
  <w:style w:type="character" w:customStyle="1" w:styleId="1f">
    <w:name w:val="Сильне виокремлення1"/>
    <w:basedOn w:val="a0"/>
    <w:uiPriority w:val="21"/>
    <w:qFormat/>
    <w:rsid w:val="00703C94"/>
    <w:rPr>
      <w:i/>
      <w:iCs/>
      <w:color w:val="365F91"/>
    </w:rPr>
  </w:style>
  <w:style w:type="paragraph" w:customStyle="1" w:styleId="1f0">
    <w:name w:val="Насичена цитата1"/>
    <w:basedOn w:val="a"/>
    <w:next w:val="a"/>
    <w:uiPriority w:val="30"/>
    <w:qFormat/>
    <w:rsid w:val="00703C94"/>
    <w:pPr>
      <w:pBdr>
        <w:top w:val="single" w:sz="4" w:space="10" w:color="365F91"/>
        <w:bottom w:val="single" w:sz="4" w:space="10" w:color="365F91"/>
      </w:pBdr>
      <w:spacing w:before="360" w:after="360" w:line="276" w:lineRule="auto"/>
      <w:ind w:left="864" w:right="864"/>
      <w:jc w:val="center"/>
    </w:pPr>
    <w:rPr>
      <w:i/>
      <w:iCs/>
      <w:color w:val="365F91"/>
      <w:kern w:val="0"/>
    </w:rPr>
  </w:style>
  <w:style w:type="character" w:customStyle="1" w:styleId="afb">
    <w:name w:val="Выделенная цитата Знак"/>
    <w:basedOn w:val="a0"/>
    <w:link w:val="afc"/>
    <w:uiPriority w:val="30"/>
    <w:rsid w:val="00703C94"/>
    <w:rPr>
      <w:i/>
      <w:iCs/>
      <w:color w:val="365F91"/>
      <w:lang w:val="uk-UA"/>
      <w14:ligatures w14:val="standardContextual"/>
    </w:rPr>
  </w:style>
  <w:style w:type="character" w:customStyle="1" w:styleId="1f1">
    <w:name w:val="Сильне посилання1"/>
    <w:basedOn w:val="a0"/>
    <w:uiPriority w:val="32"/>
    <w:qFormat/>
    <w:rsid w:val="00703C94"/>
    <w:rPr>
      <w:b/>
      <w:bCs/>
      <w:smallCaps/>
      <w:color w:val="365F91"/>
      <w:spacing w:val="5"/>
    </w:rPr>
  </w:style>
  <w:style w:type="character" w:customStyle="1" w:styleId="1f2">
    <w:name w:val="Незакрита згадка1"/>
    <w:basedOn w:val="a0"/>
    <w:uiPriority w:val="99"/>
    <w:semiHidden/>
    <w:unhideWhenUsed/>
    <w:rsid w:val="00703C94"/>
    <w:rPr>
      <w:color w:val="605E5C"/>
      <w:shd w:val="clear" w:color="auto" w:fill="E1DFDD"/>
    </w:rPr>
  </w:style>
  <w:style w:type="character" w:customStyle="1" w:styleId="311">
    <w:name w:val="Заголовок 3 Знак1"/>
    <w:basedOn w:val="a0"/>
    <w:uiPriority w:val="9"/>
    <w:semiHidden/>
    <w:rsid w:val="00703C94"/>
    <w:rPr>
      <w:rFonts w:asciiTheme="majorHAnsi" w:eastAsiaTheme="majorEastAsia" w:hAnsiTheme="majorHAnsi" w:cstheme="majorBidi"/>
      <w:color w:val="1F3763" w:themeColor="accent1" w:themeShade="7F"/>
      <w:sz w:val="24"/>
      <w:szCs w:val="24"/>
    </w:rPr>
  </w:style>
  <w:style w:type="character" w:customStyle="1" w:styleId="410">
    <w:name w:val="Заголовок 4 Знак1"/>
    <w:basedOn w:val="a0"/>
    <w:uiPriority w:val="9"/>
    <w:semiHidden/>
    <w:rsid w:val="00703C94"/>
    <w:rPr>
      <w:rFonts w:asciiTheme="majorHAnsi" w:eastAsiaTheme="majorEastAsia" w:hAnsiTheme="majorHAnsi" w:cstheme="majorBidi"/>
      <w:i/>
      <w:iCs/>
      <w:color w:val="2F5496" w:themeColor="accent1" w:themeShade="BF"/>
    </w:rPr>
  </w:style>
  <w:style w:type="character" w:customStyle="1" w:styleId="510">
    <w:name w:val="Заголовок 5 Знак1"/>
    <w:basedOn w:val="a0"/>
    <w:uiPriority w:val="9"/>
    <w:semiHidden/>
    <w:rsid w:val="00703C94"/>
    <w:rPr>
      <w:rFonts w:asciiTheme="majorHAnsi" w:eastAsiaTheme="majorEastAsia" w:hAnsiTheme="majorHAnsi" w:cstheme="majorBidi"/>
      <w:color w:val="2F5496" w:themeColor="accent1" w:themeShade="BF"/>
    </w:rPr>
  </w:style>
  <w:style w:type="character" w:customStyle="1" w:styleId="610">
    <w:name w:val="Заголовок 6 Знак1"/>
    <w:basedOn w:val="a0"/>
    <w:uiPriority w:val="9"/>
    <w:semiHidden/>
    <w:rsid w:val="00703C94"/>
    <w:rPr>
      <w:rFonts w:asciiTheme="majorHAnsi" w:eastAsiaTheme="majorEastAsia" w:hAnsiTheme="majorHAnsi" w:cstheme="majorBidi"/>
      <w:color w:val="1F3763" w:themeColor="accent1" w:themeShade="7F"/>
    </w:rPr>
  </w:style>
  <w:style w:type="character" w:customStyle="1" w:styleId="710">
    <w:name w:val="Заголовок 7 Знак1"/>
    <w:basedOn w:val="a0"/>
    <w:uiPriority w:val="9"/>
    <w:semiHidden/>
    <w:rsid w:val="00703C94"/>
    <w:rPr>
      <w:rFonts w:asciiTheme="majorHAnsi" w:eastAsiaTheme="majorEastAsia" w:hAnsiTheme="majorHAnsi" w:cstheme="majorBidi"/>
      <w:i/>
      <w:iCs/>
      <w:color w:val="1F3763" w:themeColor="accent1" w:themeShade="7F"/>
    </w:rPr>
  </w:style>
  <w:style w:type="character" w:customStyle="1" w:styleId="810">
    <w:name w:val="Заголовок 8 Знак1"/>
    <w:basedOn w:val="a0"/>
    <w:uiPriority w:val="9"/>
    <w:semiHidden/>
    <w:rsid w:val="00703C94"/>
    <w:rPr>
      <w:rFonts w:asciiTheme="majorHAnsi" w:eastAsiaTheme="majorEastAsia" w:hAnsiTheme="majorHAnsi" w:cstheme="majorBidi"/>
      <w:color w:val="272727" w:themeColor="text1" w:themeTint="D8"/>
      <w:sz w:val="21"/>
      <w:szCs w:val="21"/>
    </w:rPr>
  </w:style>
  <w:style w:type="character" w:customStyle="1" w:styleId="910">
    <w:name w:val="Заголовок 9 Знак1"/>
    <w:basedOn w:val="a0"/>
    <w:uiPriority w:val="9"/>
    <w:semiHidden/>
    <w:rsid w:val="00703C94"/>
    <w:rPr>
      <w:rFonts w:asciiTheme="majorHAnsi" w:eastAsiaTheme="majorEastAsia" w:hAnsiTheme="majorHAnsi" w:cstheme="majorBidi"/>
      <w:i/>
      <w:iCs/>
      <w:color w:val="272727" w:themeColor="text1" w:themeTint="D8"/>
      <w:sz w:val="21"/>
      <w:szCs w:val="21"/>
    </w:rPr>
  </w:style>
  <w:style w:type="paragraph" w:styleId="a3">
    <w:name w:val="List Paragraph"/>
    <w:basedOn w:val="a"/>
    <w:uiPriority w:val="34"/>
    <w:qFormat/>
    <w:rsid w:val="00703C94"/>
    <w:pPr>
      <w:ind w:left="720"/>
      <w:contextualSpacing/>
    </w:pPr>
  </w:style>
  <w:style w:type="paragraph" w:styleId="a5">
    <w:name w:val="endnote text"/>
    <w:basedOn w:val="a"/>
    <w:link w:val="afd"/>
    <w:uiPriority w:val="99"/>
    <w:semiHidden/>
    <w:unhideWhenUsed/>
    <w:rsid w:val="00703C94"/>
    <w:pPr>
      <w:spacing w:after="0" w:line="240" w:lineRule="auto"/>
    </w:pPr>
    <w:rPr>
      <w:sz w:val="20"/>
      <w:szCs w:val="20"/>
    </w:rPr>
  </w:style>
  <w:style w:type="character" w:customStyle="1" w:styleId="afd">
    <w:name w:val="Текст концевой сноски Знак"/>
    <w:basedOn w:val="a0"/>
    <w:link w:val="a5"/>
    <w:uiPriority w:val="99"/>
    <w:semiHidden/>
    <w:rsid w:val="00703C94"/>
    <w:rPr>
      <w:sz w:val="20"/>
      <w:szCs w:val="20"/>
    </w:rPr>
  </w:style>
  <w:style w:type="paragraph" w:styleId="aa">
    <w:name w:val="footnote text"/>
    <w:basedOn w:val="a"/>
    <w:link w:val="afe"/>
    <w:uiPriority w:val="99"/>
    <w:semiHidden/>
    <w:unhideWhenUsed/>
    <w:rsid w:val="00703C94"/>
    <w:pPr>
      <w:spacing w:after="0" w:line="240" w:lineRule="auto"/>
    </w:pPr>
    <w:rPr>
      <w:sz w:val="20"/>
      <w:szCs w:val="20"/>
    </w:rPr>
  </w:style>
  <w:style w:type="character" w:customStyle="1" w:styleId="afe">
    <w:name w:val="Текст сноски Знак"/>
    <w:basedOn w:val="a0"/>
    <w:link w:val="aa"/>
    <w:uiPriority w:val="99"/>
    <w:semiHidden/>
    <w:rsid w:val="00703C94"/>
    <w:rPr>
      <w:sz w:val="20"/>
      <w:szCs w:val="20"/>
    </w:rPr>
  </w:style>
  <w:style w:type="paragraph" w:styleId="ae">
    <w:name w:val="header"/>
    <w:basedOn w:val="a"/>
    <w:link w:val="aff"/>
    <w:uiPriority w:val="99"/>
    <w:unhideWhenUsed/>
    <w:rsid w:val="00703C94"/>
    <w:pPr>
      <w:tabs>
        <w:tab w:val="center" w:pos="4819"/>
        <w:tab w:val="right" w:pos="9639"/>
      </w:tabs>
      <w:spacing w:after="0" w:line="240" w:lineRule="auto"/>
    </w:pPr>
  </w:style>
  <w:style w:type="character" w:customStyle="1" w:styleId="aff">
    <w:name w:val="Верхний колонтитул Знак"/>
    <w:basedOn w:val="a0"/>
    <w:link w:val="ae"/>
    <w:uiPriority w:val="99"/>
    <w:rsid w:val="00703C94"/>
  </w:style>
  <w:style w:type="paragraph" w:styleId="af0">
    <w:name w:val="footer"/>
    <w:basedOn w:val="a"/>
    <w:link w:val="aff0"/>
    <w:uiPriority w:val="99"/>
    <w:unhideWhenUsed/>
    <w:rsid w:val="00703C94"/>
    <w:pPr>
      <w:tabs>
        <w:tab w:val="center" w:pos="4819"/>
        <w:tab w:val="right" w:pos="9639"/>
      </w:tabs>
      <w:spacing w:after="0" w:line="240" w:lineRule="auto"/>
    </w:pPr>
  </w:style>
  <w:style w:type="character" w:customStyle="1" w:styleId="aff0">
    <w:name w:val="Нижний колонтитул Знак"/>
    <w:basedOn w:val="a0"/>
    <w:link w:val="af0"/>
    <w:uiPriority w:val="99"/>
    <w:rsid w:val="00703C94"/>
  </w:style>
  <w:style w:type="paragraph" w:styleId="af4">
    <w:name w:val="Balloon Text"/>
    <w:basedOn w:val="a"/>
    <w:link w:val="aff1"/>
    <w:uiPriority w:val="99"/>
    <w:semiHidden/>
    <w:unhideWhenUsed/>
    <w:rsid w:val="00703C94"/>
    <w:pPr>
      <w:spacing w:after="0" w:line="240" w:lineRule="auto"/>
    </w:pPr>
    <w:rPr>
      <w:rFonts w:ascii="Segoe UI" w:hAnsi="Segoe UI" w:cs="Segoe UI"/>
      <w:sz w:val="18"/>
      <w:szCs w:val="18"/>
    </w:rPr>
  </w:style>
  <w:style w:type="character" w:customStyle="1" w:styleId="aff1">
    <w:name w:val="Текст выноски Знак"/>
    <w:basedOn w:val="a0"/>
    <w:link w:val="af4"/>
    <w:uiPriority w:val="99"/>
    <w:semiHidden/>
    <w:rsid w:val="00703C94"/>
    <w:rPr>
      <w:rFonts w:ascii="Segoe UI" w:hAnsi="Segoe UI" w:cs="Segoe UI"/>
      <w:sz w:val="18"/>
      <w:szCs w:val="18"/>
    </w:rPr>
  </w:style>
  <w:style w:type="character" w:styleId="aff2">
    <w:name w:val="FollowedHyperlink"/>
    <w:basedOn w:val="a0"/>
    <w:uiPriority w:val="99"/>
    <w:semiHidden/>
    <w:unhideWhenUsed/>
    <w:rsid w:val="00703C94"/>
    <w:rPr>
      <w:color w:val="954F72" w:themeColor="followedHyperlink"/>
      <w:u w:val="single"/>
    </w:rPr>
  </w:style>
  <w:style w:type="paragraph" w:styleId="HTML">
    <w:name w:val="HTML Preformatted"/>
    <w:basedOn w:val="a"/>
    <w:link w:val="HTML2"/>
    <w:uiPriority w:val="99"/>
    <w:semiHidden/>
    <w:unhideWhenUsed/>
    <w:rsid w:val="00703C94"/>
    <w:pPr>
      <w:spacing w:after="0" w:line="240" w:lineRule="auto"/>
    </w:pPr>
    <w:rPr>
      <w:rFonts w:ascii="Consolas" w:hAnsi="Consolas"/>
      <w:sz w:val="20"/>
      <w:szCs w:val="20"/>
    </w:rPr>
  </w:style>
  <w:style w:type="character" w:customStyle="1" w:styleId="HTML2">
    <w:name w:val="Стандартный HTML Знак"/>
    <w:basedOn w:val="a0"/>
    <w:link w:val="HTML"/>
    <w:uiPriority w:val="99"/>
    <w:semiHidden/>
    <w:rsid w:val="00703C94"/>
    <w:rPr>
      <w:rFonts w:ascii="Consolas" w:hAnsi="Consolas"/>
      <w:sz w:val="20"/>
      <w:szCs w:val="20"/>
    </w:rPr>
  </w:style>
  <w:style w:type="paragraph" w:styleId="af8">
    <w:name w:val="Title"/>
    <w:basedOn w:val="a"/>
    <w:next w:val="a"/>
    <w:link w:val="af7"/>
    <w:uiPriority w:val="10"/>
    <w:qFormat/>
    <w:rsid w:val="00703C94"/>
    <w:pPr>
      <w:spacing w:after="0" w:line="240" w:lineRule="auto"/>
      <w:contextualSpacing/>
    </w:pPr>
    <w:rPr>
      <w:rFonts w:ascii="Cambria" w:eastAsia="Times New Roman" w:hAnsi="Cambria" w:cs="Times New Roman"/>
      <w:spacing w:val="-10"/>
      <w:kern w:val="28"/>
      <w:sz w:val="56"/>
      <w:szCs w:val="56"/>
    </w:rPr>
  </w:style>
  <w:style w:type="character" w:customStyle="1" w:styleId="1f3">
    <w:name w:val="Назва Знак1"/>
    <w:basedOn w:val="a0"/>
    <w:uiPriority w:val="10"/>
    <w:rsid w:val="00703C94"/>
    <w:rPr>
      <w:rFonts w:asciiTheme="majorHAnsi" w:eastAsiaTheme="majorEastAsia" w:hAnsiTheme="majorHAnsi" w:cstheme="majorBidi"/>
      <w:spacing w:val="-10"/>
      <w:kern w:val="28"/>
      <w:sz w:val="56"/>
      <w:szCs w:val="56"/>
    </w:rPr>
  </w:style>
  <w:style w:type="paragraph" w:styleId="afa">
    <w:name w:val="Subtitle"/>
    <w:basedOn w:val="a"/>
    <w:next w:val="a"/>
    <w:link w:val="af9"/>
    <w:uiPriority w:val="11"/>
    <w:qFormat/>
    <w:rsid w:val="00703C94"/>
    <w:pPr>
      <w:numPr>
        <w:ilvl w:val="1"/>
      </w:numPr>
    </w:pPr>
    <w:rPr>
      <w:rFonts w:eastAsia="Times New Roman" w:cs="Times New Roman"/>
      <w:color w:val="595959"/>
      <w:spacing w:val="15"/>
      <w:sz w:val="28"/>
      <w:szCs w:val="28"/>
    </w:rPr>
  </w:style>
  <w:style w:type="character" w:customStyle="1" w:styleId="1f4">
    <w:name w:val="Підзаголовок Знак1"/>
    <w:basedOn w:val="a0"/>
    <w:uiPriority w:val="11"/>
    <w:rsid w:val="00703C94"/>
    <w:rPr>
      <w:rFonts w:eastAsiaTheme="minorEastAsia"/>
      <w:color w:val="5A5A5A" w:themeColor="text1" w:themeTint="A5"/>
      <w:spacing w:val="15"/>
    </w:rPr>
  </w:style>
  <w:style w:type="paragraph" w:styleId="24">
    <w:name w:val="Quote"/>
    <w:basedOn w:val="a"/>
    <w:next w:val="a"/>
    <w:link w:val="23"/>
    <w:uiPriority w:val="29"/>
    <w:qFormat/>
    <w:rsid w:val="00703C94"/>
    <w:pPr>
      <w:spacing w:before="200"/>
      <w:ind w:left="864" w:right="864"/>
      <w:jc w:val="center"/>
    </w:pPr>
    <w:rPr>
      <w:i/>
      <w:iCs/>
      <w:color w:val="404040"/>
    </w:rPr>
  </w:style>
  <w:style w:type="character" w:customStyle="1" w:styleId="1f5">
    <w:name w:val="Цитата Знак1"/>
    <w:basedOn w:val="a0"/>
    <w:uiPriority w:val="29"/>
    <w:rsid w:val="00703C94"/>
    <w:rPr>
      <w:i/>
      <w:iCs/>
      <w:color w:val="404040" w:themeColor="text1" w:themeTint="BF"/>
    </w:rPr>
  </w:style>
  <w:style w:type="character" w:styleId="aff3">
    <w:name w:val="Intense Emphasis"/>
    <w:basedOn w:val="a0"/>
    <w:uiPriority w:val="21"/>
    <w:qFormat/>
    <w:rsid w:val="00703C94"/>
    <w:rPr>
      <w:i/>
      <w:iCs/>
      <w:color w:val="4472C4" w:themeColor="accent1"/>
    </w:rPr>
  </w:style>
  <w:style w:type="paragraph" w:styleId="afc">
    <w:name w:val="Intense Quote"/>
    <w:basedOn w:val="a"/>
    <w:next w:val="a"/>
    <w:link w:val="afb"/>
    <w:uiPriority w:val="30"/>
    <w:qFormat/>
    <w:rsid w:val="00703C94"/>
    <w:pPr>
      <w:pBdr>
        <w:top w:val="single" w:sz="4" w:space="10" w:color="4472C4" w:themeColor="accent1"/>
        <w:bottom w:val="single" w:sz="4" w:space="10" w:color="4472C4" w:themeColor="accent1"/>
      </w:pBdr>
      <w:spacing w:before="360" w:after="360"/>
      <w:ind w:left="864" w:right="864"/>
      <w:jc w:val="center"/>
    </w:pPr>
    <w:rPr>
      <w:i/>
      <w:iCs/>
      <w:color w:val="365F91"/>
    </w:rPr>
  </w:style>
  <w:style w:type="character" w:customStyle="1" w:styleId="1f6">
    <w:name w:val="Насичена цитата Знак1"/>
    <w:basedOn w:val="a0"/>
    <w:uiPriority w:val="30"/>
    <w:rsid w:val="00703C94"/>
    <w:rPr>
      <w:i/>
      <w:iCs/>
      <w:color w:val="4472C4" w:themeColor="accent1"/>
    </w:rPr>
  </w:style>
  <w:style w:type="character" w:styleId="aff4">
    <w:name w:val="Intense Reference"/>
    <w:basedOn w:val="a0"/>
    <w:uiPriority w:val="32"/>
    <w:qFormat/>
    <w:rsid w:val="00703C94"/>
    <w:rPr>
      <w:b/>
      <w:bCs/>
      <w:smallCaps/>
      <w:color w:val="4472C4" w:themeColor="accent1"/>
      <w:spacing w:val="5"/>
    </w:rPr>
  </w:style>
  <w:style w:type="paragraph" w:styleId="1f7">
    <w:name w:val="toc 1"/>
    <w:basedOn w:val="a"/>
    <w:next w:val="a"/>
    <w:autoRedefine/>
    <w:uiPriority w:val="39"/>
    <w:unhideWhenUsed/>
    <w:rsid w:val="006F618C"/>
    <w:pPr>
      <w:spacing w:after="100" w:line="276" w:lineRule="auto"/>
    </w:pPr>
    <w:rPr>
      <w:kern w:val="0"/>
      <w:lang w:val="ru-RU"/>
      <w14:ligatures w14:val="none"/>
    </w:rPr>
  </w:style>
  <w:style w:type="paragraph" w:styleId="25">
    <w:name w:val="toc 2"/>
    <w:basedOn w:val="a"/>
    <w:next w:val="a"/>
    <w:autoRedefine/>
    <w:uiPriority w:val="39"/>
    <w:unhideWhenUsed/>
    <w:rsid w:val="006F618C"/>
    <w:pPr>
      <w:spacing w:after="100" w:line="276" w:lineRule="auto"/>
      <w:ind w:left="220"/>
    </w:pPr>
    <w:rPr>
      <w:kern w:val="0"/>
      <w:lang w:val="ru-RU"/>
      <w14:ligatures w14:val="non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kern w:val="2"/>
        <w:sz w:val="22"/>
        <w:szCs w:val="22"/>
        <w:lang w:val="uk-UA" w:eastAsia="en-US" w:bidi="ar-SA"/>
        <w14:ligatures w14:val="standardContextual"/>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703C94"/>
    <w:pPr>
      <w:widowControl w:val="0"/>
      <w:tabs>
        <w:tab w:val="left" w:pos="426"/>
        <w:tab w:val="left" w:pos="993"/>
      </w:tabs>
      <w:spacing w:after="0" w:line="360" w:lineRule="auto"/>
      <w:jc w:val="center"/>
      <w:outlineLvl w:val="0"/>
    </w:pPr>
    <w:rPr>
      <w:rFonts w:ascii="Times New Roman" w:eastAsia="Times New Roman" w:hAnsi="Times New Roman" w:cs="Times New Roman"/>
      <w:b/>
      <w:kern w:val="0"/>
      <w:sz w:val="28"/>
      <w:szCs w:val="28"/>
      <w:lang w:eastAsia="ru-RU"/>
      <w14:ligatures w14:val="none"/>
    </w:rPr>
  </w:style>
  <w:style w:type="paragraph" w:styleId="2">
    <w:name w:val="heading 2"/>
    <w:basedOn w:val="a"/>
    <w:next w:val="a"/>
    <w:link w:val="20"/>
    <w:uiPriority w:val="9"/>
    <w:unhideWhenUsed/>
    <w:qFormat/>
    <w:rsid w:val="00703C94"/>
    <w:pPr>
      <w:widowControl w:val="0"/>
      <w:tabs>
        <w:tab w:val="left" w:pos="0"/>
        <w:tab w:val="left" w:pos="567"/>
      </w:tabs>
      <w:autoSpaceDE w:val="0"/>
      <w:autoSpaceDN w:val="0"/>
      <w:adjustRightInd w:val="0"/>
      <w:spacing w:after="0" w:line="360" w:lineRule="auto"/>
      <w:ind w:firstLine="567"/>
      <w:jc w:val="both"/>
      <w:outlineLvl w:val="1"/>
    </w:pPr>
    <w:rPr>
      <w:rFonts w:ascii="Times New Roman" w:eastAsia="Times New Roman" w:hAnsi="Times New Roman" w:cs="Times New Roman"/>
      <w:b/>
      <w:bCs/>
      <w:kern w:val="0"/>
      <w:sz w:val="28"/>
      <w:szCs w:val="28"/>
      <w:lang w:eastAsia="ru-RU"/>
      <w14:ligatures w14:val="none"/>
    </w:rPr>
  </w:style>
  <w:style w:type="paragraph" w:styleId="3">
    <w:name w:val="heading 3"/>
    <w:basedOn w:val="a"/>
    <w:next w:val="a"/>
    <w:link w:val="30"/>
    <w:uiPriority w:val="9"/>
    <w:semiHidden/>
    <w:unhideWhenUsed/>
    <w:qFormat/>
    <w:rsid w:val="00703C94"/>
    <w:pPr>
      <w:keepNext/>
      <w:keepLines/>
      <w:spacing w:before="40" w:after="0"/>
      <w:outlineLvl w:val="2"/>
    </w:pPr>
    <w:rPr>
      <w:rFonts w:ascii="Cambria" w:eastAsia="Times New Roman" w:hAnsi="Cambria" w:cs="Times New Roman"/>
      <w:color w:val="243F60"/>
      <w:sz w:val="24"/>
      <w:szCs w:val="24"/>
    </w:rPr>
  </w:style>
  <w:style w:type="paragraph" w:styleId="4">
    <w:name w:val="heading 4"/>
    <w:basedOn w:val="a"/>
    <w:next w:val="a"/>
    <w:link w:val="40"/>
    <w:uiPriority w:val="9"/>
    <w:semiHidden/>
    <w:unhideWhenUsed/>
    <w:qFormat/>
    <w:rsid w:val="00703C94"/>
    <w:pPr>
      <w:keepNext/>
      <w:keepLines/>
      <w:spacing w:before="40" w:after="0"/>
      <w:outlineLvl w:val="3"/>
    </w:pPr>
    <w:rPr>
      <w:rFonts w:eastAsia="Times New Roman" w:cs="Times New Roman"/>
      <w:i/>
      <w:iCs/>
      <w:color w:val="365F91"/>
    </w:rPr>
  </w:style>
  <w:style w:type="paragraph" w:styleId="5">
    <w:name w:val="heading 5"/>
    <w:basedOn w:val="a"/>
    <w:next w:val="a"/>
    <w:link w:val="50"/>
    <w:uiPriority w:val="9"/>
    <w:semiHidden/>
    <w:unhideWhenUsed/>
    <w:qFormat/>
    <w:rsid w:val="00703C94"/>
    <w:pPr>
      <w:keepNext/>
      <w:keepLines/>
      <w:spacing w:before="40" w:after="0"/>
      <w:outlineLvl w:val="4"/>
    </w:pPr>
    <w:rPr>
      <w:rFonts w:eastAsia="Times New Roman" w:cs="Times New Roman"/>
      <w:color w:val="365F91"/>
    </w:rPr>
  </w:style>
  <w:style w:type="paragraph" w:styleId="6">
    <w:name w:val="heading 6"/>
    <w:basedOn w:val="a"/>
    <w:next w:val="a"/>
    <w:link w:val="60"/>
    <w:uiPriority w:val="9"/>
    <w:semiHidden/>
    <w:unhideWhenUsed/>
    <w:qFormat/>
    <w:rsid w:val="00703C94"/>
    <w:pPr>
      <w:keepNext/>
      <w:keepLines/>
      <w:spacing w:before="40" w:after="0"/>
      <w:outlineLvl w:val="5"/>
    </w:pPr>
    <w:rPr>
      <w:rFonts w:eastAsia="Times New Roman" w:cs="Times New Roman"/>
      <w:i/>
      <w:iCs/>
      <w:color w:val="595959"/>
    </w:rPr>
  </w:style>
  <w:style w:type="paragraph" w:styleId="7">
    <w:name w:val="heading 7"/>
    <w:basedOn w:val="a"/>
    <w:next w:val="a"/>
    <w:link w:val="70"/>
    <w:uiPriority w:val="9"/>
    <w:semiHidden/>
    <w:unhideWhenUsed/>
    <w:qFormat/>
    <w:rsid w:val="00703C94"/>
    <w:pPr>
      <w:keepNext/>
      <w:keepLines/>
      <w:spacing w:before="40" w:after="0"/>
      <w:outlineLvl w:val="6"/>
    </w:pPr>
    <w:rPr>
      <w:rFonts w:eastAsia="Times New Roman" w:cs="Times New Roman"/>
      <w:color w:val="595959"/>
    </w:rPr>
  </w:style>
  <w:style w:type="paragraph" w:styleId="8">
    <w:name w:val="heading 8"/>
    <w:basedOn w:val="a"/>
    <w:next w:val="a"/>
    <w:link w:val="80"/>
    <w:uiPriority w:val="9"/>
    <w:semiHidden/>
    <w:unhideWhenUsed/>
    <w:qFormat/>
    <w:rsid w:val="00703C94"/>
    <w:pPr>
      <w:keepNext/>
      <w:keepLines/>
      <w:spacing w:before="40" w:after="0"/>
      <w:outlineLvl w:val="7"/>
    </w:pPr>
    <w:rPr>
      <w:rFonts w:eastAsia="Times New Roman" w:cs="Times New Roman"/>
      <w:i/>
      <w:iCs/>
      <w:color w:val="272727"/>
    </w:rPr>
  </w:style>
  <w:style w:type="paragraph" w:styleId="9">
    <w:name w:val="heading 9"/>
    <w:basedOn w:val="a"/>
    <w:next w:val="a"/>
    <w:link w:val="90"/>
    <w:uiPriority w:val="9"/>
    <w:semiHidden/>
    <w:unhideWhenUsed/>
    <w:qFormat/>
    <w:rsid w:val="00703C94"/>
    <w:pPr>
      <w:keepNext/>
      <w:keepLines/>
      <w:spacing w:before="40" w:after="0"/>
      <w:outlineLvl w:val="8"/>
    </w:pPr>
    <w:rPr>
      <w:rFonts w:eastAsia="Times New Roman" w:cs="Times New Roman"/>
      <w:color w:val="2727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703C94"/>
    <w:rPr>
      <w:rFonts w:ascii="Times New Roman" w:eastAsia="Times New Roman" w:hAnsi="Times New Roman" w:cs="Times New Roman"/>
      <w:b/>
      <w:kern w:val="0"/>
      <w:sz w:val="28"/>
      <w:szCs w:val="28"/>
      <w:lang w:eastAsia="ru-RU"/>
      <w14:ligatures w14:val="none"/>
    </w:rPr>
  </w:style>
  <w:style w:type="character" w:customStyle="1" w:styleId="20">
    <w:name w:val="Заголовок 2 Знак"/>
    <w:basedOn w:val="a0"/>
    <w:link w:val="2"/>
    <w:uiPriority w:val="9"/>
    <w:rsid w:val="00703C94"/>
    <w:rPr>
      <w:rFonts w:ascii="Times New Roman" w:eastAsia="Times New Roman" w:hAnsi="Times New Roman" w:cs="Times New Roman"/>
      <w:b/>
      <w:bCs/>
      <w:kern w:val="0"/>
      <w:sz w:val="28"/>
      <w:szCs w:val="28"/>
      <w:lang w:eastAsia="ru-RU"/>
      <w14:ligatures w14:val="none"/>
    </w:rPr>
  </w:style>
  <w:style w:type="paragraph" w:customStyle="1" w:styleId="31">
    <w:name w:val="Заголовок 31"/>
    <w:basedOn w:val="a"/>
    <w:next w:val="a"/>
    <w:uiPriority w:val="9"/>
    <w:unhideWhenUsed/>
    <w:qFormat/>
    <w:rsid w:val="00703C94"/>
    <w:pPr>
      <w:keepNext/>
      <w:keepLines/>
      <w:spacing w:before="40" w:after="0" w:line="276" w:lineRule="auto"/>
      <w:outlineLvl w:val="2"/>
    </w:pPr>
    <w:rPr>
      <w:rFonts w:ascii="Cambria" w:eastAsia="Times New Roman" w:hAnsi="Cambria" w:cs="Times New Roman"/>
      <w:color w:val="243F60"/>
      <w:kern w:val="0"/>
      <w:sz w:val="24"/>
      <w:szCs w:val="24"/>
      <w:lang w:val="ru-RU"/>
      <w14:ligatures w14:val="none"/>
    </w:rPr>
  </w:style>
  <w:style w:type="paragraph" w:customStyle="1" w:styleId="41">
    <w:name w:val="Заголовок 41"/>
    <w:basedOn w:val="a"/>
    <w:next w:val="a"/>
    <w:uiPriority w:val="9"/>
    <w:semiHidden/>
    <w:unhideWhenUsed/>
    <w:qFormat/>
    <w:rsid w:val="00703C94"/>
    <w:pPr>
      <w:keepNext/>
      <w:keepLines/>
      <w:spacing w:before="80" w:after="40" w:line="276" w:lineRule="auto"/>
      <w:outlineLvl w:val="3"/>
    </w:pPr>
    <w:rPr>
      <w:rFonts w:eastAsia="Times New Roman" w:cs="Times New Roman"/>
      <w:i/>
      <w:iCs/>
      <w:color w:val="365F91"/>
      <w:kern w:val="0"/>
    </w:rPr>
  </w:style>
  <w:style w:type="paragraph" w:customStyle="1" w:styleId="51">
    <w:name w:val="Заголовок 51"/>
    <w:basedOn w:val="a"/>
    <w:next w:val="a"/>
    <w:uiPriority w:val="9"/>
    <w:semiHidden/>
    <w:unhideWhenUsed/>
    <w:qFormat/>
    <w:rsid w:val="00703C94"/>
    <w:pPr>
      <w:keepNext/>
      <w:keepLines/>
      <w:spacing w:before="80" w:after="40" w:line="276" w:lineRule="auto"/>
      <w:outlineLvl w:val="4"/>
    </w:pPr>
    <w:rPr>
      <w:rFonts w:eastAsia="Times New Roman" w:cs="Times New Roman"/>
      <w:color w:val="365F91"/>
      <w:kern w:val="0"/>
    </w:rPr>
  </w:style>
  <w:style w:type="paragraph" w:customStyle="1" w:styleId="61">
    <w:name w:val="Заголовок 61"/>
    <w:basedOn w:val="a"/>
    <w:next w:val="a"/>
    <w:uiPriority w:val="9"/>
    <w:semiHidden/>
    <w:unhideWhenUsed/>
    <w:qFormat/>
    <w:rsid w:val="00703C94"/>
    <w:pPr>
      <w:keepNext/>
      <w:keepLines/>
      <w:spacing w:before="40" w:after="0" w:line="276" w:lineRule="auto"/>
      <w:outlineLvl w:val="5"/>
    </w:pPr>
    <w:rPr>
      <w:rFonts w:eastAsia="Times New Roman" w:cs="Times New Roman"/>
      <w:i/>
      <w:iCs/>
      <w:color w:val="595959"/>
      <w:kern w:val="0"/>
    </w:rPr>
  </w:style>
  <w:style w:type="paragraph" w:customStyle="1" w:styleId="71">
    <w:name w:val="Заголовок 71"/>
    <w:basedOn w:val="a"/>
    <w:next w:val="a"/>
    <w:uiPriority w:val="9"/>
    <w:semiHidden/>
    <w:unhideWhenUsed/>
    <w:qFormat/>
    <w:rsid w:val="00703C94"/>
    <w:pPr>
      <w:keepNext/>
      <w:keepLines/>
      <w:spacing w:before="40" w:after="0" w:line="276" w:lineRule="auto"/>
      <w:outlineLvl w:val="6"/>
    </w:pPr>
    <w:rPr>
      <w:rFonts w:eastAsia="Times New Roman" w:cs="Times New Roman"/>
      <w:color w:val="595959"/>
      <w:kern w:val="0"/>
    </w:rPr>
  </w:style>
  <w:style w:type="paragraph" w:customStyle="1" w:styleId="81">
    <w:name w:val="Заголовок 81"/>
    <w:basedOn w:val="a"/>
    <w:next w:val="a"/>
    <w:uiPriority w:val="9"/>
    <w:semiHidden/>
    <w:unhideWhenUsed/>
    <w:qFormat/>
    <w:rsid w:val="00703C94"/>
    <w:pPr>
      <w:keepNext/>
      <w:keepLines/>
      <w:spacing w:after="0" w:line="276" w:lineRule="auto"/>
      <w:outlineLvl w:val="7"/>
    </w:pPr>
    <w:rPr>
      <w:rFonts w:eastAsia="Times New Roman" w:cs="Times New Roman"/>
      <w:i/>
      <w:iCs/>
      <w:color w:val="272727"/>
      <w:kern w:val="0"/>
    </w:rPr>
  </w:style>
  <w:style w:type="paragraph" w:customStyle="1" w:styleId="91">
    <w:name w:val="Заголовок 91"/>
    <w:basedOn w:val="a"/>
    <w:next w:val="a"/>
    <w:uiPriority w:val="9"/>
    <w:semiHidden/>
    <w:unhideWhenUsed/>
    <w:qFormat/>
    <w:rsid w:val="00703C94"/>
    <w:pPr>
      <w:keepNext/>
      <w:keepLines/>
      <w:spacing w:after="0" w:line="276" w:lineRule="auto"/>
      <w:outlineLvl w:val="8"/>
    </w:pPr>
    <w:rPr>
      <w:rFonts w:eastAsia="Times New Roman" w:cs="Times New Roman"/>
      <w:color w:val="272727"/>
      <w:kern w:val="0"/>
    </w:rPr>
  </w:style>
  <w:style w:type="numbering" w:customStyle="1" w:styleId="11">
    <w:name w:val="Немає списку1"/>
    <w:next w:val="a2"/>
    <w:uiPriority w:val="99"/>
    <w:semiHidden/>
    <w:unhideWhenUsed/>
    <w:rsid w:val="00703C94"/>
  </w:style>
  <w:style w:type="character" w:customStyle="1" w:styleId="30">
    <w:name w:val="Заголовок 3 Знак"/>
    <w:basedOn w:val="a0"/>
    <w:link w:val="3"/>
    <w:uiPriority w:val="9"/>
    <w:rsid w:val="00703C94"/>
    <w:rPr>
      <w:rFonts w:ascii="Cambria" w:eastAsia="Times New Roman" w:hAnsi="Cambria" w:cs="Times New Roman"/>
      <w:color w:val="243F60"/>
      <w:sz w:val="24"/>
      <w:szCs w:val="24"/>
    </w:rPr>
  </w:style>
  <w:style w:type="character" w:customStyle="1" w:styleId="40">
    <w:name w:val="Заголовок 4 Знак"/>
    <w:basedOn w:val="a0"/>
    <w:link w:val="4"/>
    <w:uiPriority w:val="9"/>
    <w:semiHidden/>
    <w:rsid w:val="00703C94"/>
    <w:rPr>
      <w:rFonts w:eastAsia="Times New Roman" w:cs="Times New Roman"/>
      <w:i/>
      <w:iCs/>
      <w:color w:val="365F91"/>
      <w:lang w:val="uk-UA"/>
      <w14:ligatures w14:val="standardContextual"/>
    </w:rPr>
  </w:style>
  <w:style w:type="character" w:customStyle="1" w:styleId="50">
    <w:name w:val="Заголовок 5 Знак"/>
    <w:basedOn w:val="a0"/>
    <w:link w:val="5"/>
    <w:uiPriority w:val="9"/>
    <w:semiHidden/>
    <w:rsid w:val="00703C94"/>
    <w:rPr>
      <w:rFonts w:eastAsia="Times New Roman" w:cs="Times New Roman"/>
      <w:color w:val="365F91"/>
      <w:lang w:val="uk-UA"/>
      <w14:ligatures w14:val="standardContextual"/>
    </w:rPr>
  </w:style>
  <w:style w:type="character" w:customStyle="1" w:styleId="60">
    <w:name w:val="Заголовок 6 Знак"/>
    <w:basedOn w:val="a0"/>
    <w:link w:val="6"/>
    <w:uiPriority w:val="9"/>
    <w:semiHidden/>
    <w:rsid w:val="00703C94"/>
    <w:rPr>
      <w:rFonts w:eastAsia="Times New Roman" w:cs="Times New Roman"/>
      <w:i/>
      <w:iCs/>
      <w:color w:val="595959"/>
      <w:lang w:val="uk-UA"/>
      <w14:ligatures w14:val="standardContextual"/>
    </w:rPr>
  </w:style>
  <w:style w:type="character" w:customStyle="1" w:styleId="70">
    <w:name w:val="Заголовок 7 Знак"/>
    <w:basedOn w:val="a0"/>
    <w:link w:val="7"/>
    <w:uiPriority w:val="9"/>
    <w:semiHidden/>
    <w:rsid w:val="00703C94"/>
    <w:rPr>
      <w:rFonts w:eastAsia="Times New Roman" w:cs="Times New Roman"/>
      <w:color w:val="595959"/>
      <w:lang w:val="uk-UA"/>
      <w14:ligatures w14:val="standardContextual"/>
    </w:rPr>
  </w:style>
  <w:style w:type="character" w:customStyle="1" w:styleId="80">
    <w:name w:val="Заголовок 8 Знак"/>
    <w:basedOn w:val="a0"/>
    <w:link w:val="8"/>
    <w:uiPriority w:val="9"/>
    <w:semiHidden/>
    <w:rsid w:val="00703C94"/>
    <w:rPr>
      <w:rFonts w:eastAsia="Times New Roman" w:cs="Times New Roman"/>
      <w:i/>
      <w:iCs/>
      <w:color w:val="272727"/>
      <w:lang w:val="uk-UA"/>
      <w14:ligatures w14:val="standardContextual"/>
    </w:rPr>
  </w:style>
  <w:style w:type="character" w:customStyle="1" w:styleId="90">
    <w:name w:val="Заголовок 9 Знак"/>
    <w:basedOn w:val="a0"/>
    <w:link w:val="9"/>
    <w:uiPriority w:val="9"/>
    <w:semiHidden/>
    <w:rsid w:val="00703C94"/>
    <w:rPr>
      <w:rFonts w:eastAsia="Times New Roman" w:cs="Times New Roman"/>
      <w:color w:val="272727"/>
      <w:lang w:val="uk-UA"/>
      <w14:ligatures w14:val="standardContextual"/>
    </w:rPr>
  </w:style>
  <w:style w:type="paragraph" w:customStyle="1" w:styleId="12">
    <w:name w:val="Абзац списку1"/>
    <w:basedOn w:val="a"/>
    <w:next w:val="a3"/>
    <w:uiPriority w:val="34"/>
    <w:qFormat/>
    <w:rsid w:val="00703C94"/>
    <w:pPr>
      <w:spacing w:after="200" w:line="276" w:lineRule="auto"/>
      <w:ind w:left="720"/>
      <w:contextualSpacing/>
    </w:pPr>
    <w:rPr>
      <w:kern w:val="0"/>
      <w:lang w:val="ru-RU"/>
      <w14:ligatures w14:val="none"/>
    </w:rPr>
  </w:style>
  <w:style w:type="character" w:styleId="a4">
    <w:name w:val="Hyperlink"/>
    <w:basedOn w:val="a0"/>
    <w:uiPriority w:val="99"/>
    <w:unhideWhenUsed/>
    <w:rsid w:val="00703C94"/>
    <w:rPr>
      <w:color w:val="0000FF"/>
      <w:u w:val="single"/>
    </w:rPr>
  </w:style>
  <w:style w:type="paragraph" w:customStyle="1" w:styleId="13">
    <w:name w:val="Текст кінцевої виноски1"/>
    <w:basedOn w:val="a"/>
    <w:next w:val="a5"/>
    <w:link w:val="a6"/>
    <w:uiPriority w:val="99"/>
    <w:unhideWhenUsed/>
    <w:rsid w:val="00703C94"/>
    <w:pPr>
      <w:spacing w:after="0" w:line="240" w:lineRule="auto"/>
    </w:pPr>
    <w:rPr>
      <w:sz w:val="20"/>
      <w:szCs w:val="20"/>
    </w:rPr>
  </w:style>
  <w:style w:type="character" w:customStyle="1" w:styleId="a6">
    <w:name w:val="Текст кінцевої виноски Знак"/>
    <w:basedOn w:val="a0"/>
    <w:link w:val="13"/>
    <w:uiPriority w:val="99"/>
    <w:rsid w:val="00703C94"/>
    <w:rPr>
      <w:sz w:val="20"/>
      <w:szCs w:val="20"/>
    </w:rPr>
  </w:style>
  <w:style w:type="character" w:styleId="a7">
    <w:name w:val="endnote reference"/>
    <w:basedOn w:val="a0"/>
    <w:uiPriority w:val="99"/>
    <w:semiHidden/>
    <w:unhideWhenUsed/>
    <w:rsid w:val="00703C94"/>
    <w:rPr>
      <w:vertAlign w:val="superscript"/>
    </w:rPr>
  </w:style>
  <w:style w:type="character" w:styleId="a8">
    <w:name w:val="Emphasis"/>
    <w:uiPriority w:val="20"/>
    <w:qFormat/>
    <w:rsid w:val="00703C94"/>
    <w:rPr>
      <w:i/>
      <w:iCs/>
    </w:rPr>
  </w:style>
  <w:style w:type="character" w:styleId="a9">
    <w:name w:val="Strong"/>
    <w:basedOn w:val="a0"/>
    <w:uiPriority w:val="22"/>
    <w:qFormat/>
    <w:rsid w:val="00703C94"/>
    <w:rPr>
      <w:b/>
      <w:bCs/>
    </w:rPr>
  </w:style>
  <w:style w:type="character" w:customStyle="1" w:styleId="rvts9">
    <w:name w:val="rvts9"/>
    <w:rsid w:val="00703C94"/>
  </w:style>
  <w:style w:type="paragraph" w:customStyle="1" w:styleId="14">
    <w:name w:val="Текст виноски1"/>
    <w:basedOn w:val="a"/>
    <w:next w:val="aa"/>
    <w:link w:val="ab"/>
    <w:uiPriority w:val="99"/>
    <w:unhideWhenUsed/>
    <w:rsid w:val="00703C94"/>
    <w:pPr>
      <w:spacing w:after="0" w:line="240" w:lineRule="auto"/>
    </w:pPr>
    <w:rPr>
      <w:sz w:val="20"/>
      <w:szCs w:val="20"/>
    </w:rPr>
  </w:style>
  <w:style w:type="character" w:customStyle="1" w:styleId="ab">
    <w:name w:val="Текст виноски Знак"/>
    <w:basedOn w:val="a0"/>
    <w:link w:val="14"/>
    <w:uiPriority w:val="99"/>
    <w:rsid w:val="00703C94"/>
    <w:rPr>
      <w:sz w:val="20"/>
      <w:szCs w:val="20"/>
    </w:rPr>
  </w:style>
  <w:style w:type="paragraph" w:styleId="ac">
    <w:name w:val="Normal (Web)"/>
    <w:basedOn w:val="a"/>
    <w:uiPriority w:val="99"/>
    <w:unhideWhenUsed/>
    <w:rsid w:val="00703C94"/>
    <w:pPr>
      <w:spacing w:before="100" w:beforeAutospacing="1" w:after="100" w:afterAutospacing="1" w:line="240" w:lineRule="auto"/>
    </w:pPr>
    <w:rPr>
      <w:rFonts w:ascii="Times New Roman" w:eastAsia="Times New Roman" w:hAnsi="Times New Roman" w:cs="Times New Roman"/>
      <w:kern w:val="0"/>
      <w:sz w:val="24"/>
      <w:szCs w:val="24"/>
      <w:lang w:val="ru-RU" w:eastAsia="ru-RU"/>
      <w14:ligatures w14:val="none"/>
    </w:rPr>
  </w:style>
  <w:style w:type="character" w:customStyle="1" w:styleId="15">
    <w:name w:val="Неразрешенное упоминание1"/>
    <w:basedOn w:val="a0"/>
    <w:uiPriority w:val="99"/>
    <w:semiHidden/>
    <w:unhideWhenUsed/>
    <w:rsid w:val="00703C94"/>
    <w:rPr>
      <w:color w:val="605E5C"/>
      <w:shd w:val="clear" w:color="auto" w:fill="E1DFDD"/>
    </w:rPr>
  </w:style>
  <w:style w:type="character" w:styleId="ad">
    <w:name w:val="footnote reference"/>
    <w:basedOn w:val="a0"/>
    <w:uiPriority w:val="99"/>
    <w:semiHidden/>
    <w:unhideWhenUsed/>
    <w:rsid w:val="00703C94"/>
    <w:rPr>
      <w:vertAlign w:val="superscript"/>
    </w:rPr>
  </w:style>
  <w:style w:type="paragraph" w:customStyle="1" w:styleId="16">
    <w:name w:val="Верхній колонтитул1"/>
    <w:basedOn w:val="a"/>
    <w:next w:val="ae"/>
    <w:link w:val="af"/>
    <w:uiPriority w:val="99"/>
    <w:unhideWhenUsed/>
    <w:rsid w:val="00703C94"/>
    <w:pPr>
      <w:tabs>
        <w:tab w:val="center" w:pos="4677"/>
        <w:tab w:val="right" w:pos="9355"/>
      </w:tabs>
      <w:spacing w:after="0" w:line="240" w:lineRule="auto"/>
    </w:pPr>
  </w:style>
  <w:style w:type="character" w:customStyle="1" w:styleId="af">
    <w:name w:val="Верхній колонтитул Знак"/>
    <w:basedOn w:val="a0"/>
    <w:link w:val="16"/>
    <w:uiPriority w:val="99"/>
    <w:rsid w:val="00703C94"/>
  </w:style>
  <w:style w:type="paragraph" w:customStyle="1" w:styleId="17">
    <w:name w:val="Нижній колонтитул1"/>
    <w:basedOn w:val="a"/>
    <w:next w:val="af0"/>
    <w:link w:val="af1"/>
    <w:uiPriority w:val="99"/>
    <w:unhideWhenUsed/>
    <w:rsid w:val="00703C94"/>
    <w:pPr>
      <w:tabs>
        <w:tab w:val="center" w:pos="4677"/>
        <w:tab w:val="right" w:pos="9355"/>
      </w:tabs>
      <w:spacing w:after="0" w:line="240" w:lineRule="auto"/>
    </w:pPr>
  </w:style>
  <w:style w:type="character" w:customStyle="1" w:styleId="af1">
    <w:name w:val="Нижній колонтитул Знак"/>
    <w:basedOn w:val="a0"/>
    <w:link w:val="17"/>
    <w:uiPriority w:val="99"/>
    <w:rsid w:val="00703C94"/>
  </w:style>
  <w:style w:type="character" w:customStyle="1" w:styleId="af2">
    <w:name w:val="Символ сноски"/>
    <w:qFormat/>
    <w:rsid w:val="00703C94"/>
  </w:style>
  <w:style w:type="character" w:customStyle="1" w:styleId="af3">
    <w:name w:val="Привязка сноски"/>
    <w:rsid w:val="00703C94"/>
    <w:rPr>
      <w:vertAlign w:val="superscript"/>
    </w:rPr>
  </w:style>
  <w:style w:type="paragraph" w:customStyle="1" w:styleId="western">
    <w:name w:val="western"/>
    <w:basedOn w:val="a"/>
    <w:rsid w:val="00703C94"/>
    <w:pPr>
      <w:spacing w:before="100" w:beforeAutospacing="1" w:after="142" w:line="276" w:lineRule="auto"/>
    </w:pPr>
    <w:rPr>
      <w:rFonts w:ascii="Calibri" w:eastAsia="Times New Roman" w:hAnsi="Calibri" w:cs="Calibri"/>
      <w:color w:val="000000"/>
      <w:kern w:val="0"/>
      <w:sz w:val="24"/>
      <w:szCs w:val="24"/>
      <w:lang w:val="ru-RU" w:eastAsia="ru-RU"/>
      <w14:ligatures w14:val="none"/>
    </w:rPr>
  </w:style>
  <w:style w:type="paragraph" w:customStyle="1" w:styleId="18">
    <w:name w:val="Заголовок змісту1"/>
    <w:basedOn w:val="1"/>
    <w:next w:val="a"/>
    <w:uiPriority w:val="39"/>
    <w:unhideWhenUsed/>
    <w:qFormat/>
    <w:rsid w:val="00703C94"/>
    <w:pPr>
      <w:keepNext/>
      <w:keepLines/>
      <w:widowControl/>
      <w:tabs>
        <w:tab w:val="clear" w:pos="426"/>
        <w:tab w:val="clear" w:pos="993"/>
      </w:tabs>
      <w:spacing w:before="240" w:line="259" w:lineRule="auto"/>
      <w:jc w:val="left"/>
      <w:outlineLvl w:val="9"/>
    </w:pPr>
    <w:rPr>
      <w:rFonts w:ascii="Cambria" w:hAnsi="Cambria"/>
      <w:b w:val="0"/>
      <w:color w:val="365F91"/>
      <w:sz w:val="32"/>
      <w:szCs w:val="32"/>
      <w:lang w:val="ru-RU"/>
    </w:rPr>
  </w:style>
  <w:style w:type="paragraph" w:customStyle="1" w:styleId="110">
    <w:name w:val="Зміст 11"/>
    <w:basedOn w:val="a"/>
    <w:next w:val="a"/>
    <w:autoRedefine/>
    <w:uiPriority w:val="39"/>
    <w:unhideWhenUsed/>
    <w:rsid w:val="00703C94"/>
    <w:pPr>
      <w:spacing w:after="100" w:line="276" w:lineRule="auto"/>
    </w:pPr>
    <w:rPr>
      <w:kern w:val="0"/>
      <w:lang w:val="ru-RU"/>
      <w14:ligatures w14:val="none"/>
    </w:rPr>
  </w:style>
  <w:style w:type="paragraph" w:customStyle="1" w:styleId="21">
    <w:name w:val="Зміст 21"/>
    <w:basedOn w:val="a"/>
    <w:next w:val="a"/>
    <w:autoRedefine/>
    <w:uiPriority w:val="39"/>
    <w:unhideWhenUsed/>
    <w:rsid w:val="00703C94"/>
    <w:pPr>
      <w:spacing w:after="100" w:line="276" w:lineRule="auto"/>
      <w:ind w:left="220"/>
    </w:pPr>
    <w:rPr>
      <w:kern w:val="0"/>
      <w:lang w:val="ru-RU"/>
      <w14:ligatures w14:val="none"/>
    </w:rPr>
  </w:style>
  <w:style w:type="character" w:customStyle="1" w:styleId="22">
    <w:name w:val="Неразрешенное упоминание2"/>
    <w:basedOn w:val="a0"/>
    <w:uiPriority w:val="99"/>
    <w:semiHidden/>
    <w:unhideWhenUsed/>
    <w:rsid w:val="00703C94"/>
    <w:rPr>
      <w:color w:val="605E5C"/>
      <w:shd w:val="clear" w:color="auto" w:fill="E1DFDD"/>
    </w:rPr>
  </w:style>
  <w:style w:type="paragraph" w:customStyle="1" w:styleId="19">
    <w:name w:val="Текст у виносці1"/>
    <w:basedOn w:val="a"/>
    <w:next w:val="af4"/>
    <w:link w:val="af5"/>
    <w:uiPriority w:val="99"/>
    <w:semiHidden/>
    <w:unhideWhenUsed/>
    <w:rsid w:val="00703C94"/>
    <w:pPr>
      <w:spacing w:after="0" w:line="240" w:lineRule="auto"/>
    </w:pPr>
    <w:rPr>
      <w:rFonts w:ascii="Tahoma" w:hAnsi="Tahoma" w:cs="Tahoma"/>
      <w:sz w:val="16"/>
      <w:szCs w:val="16"/>
    </w:rPr>
  </w:style>
  <w:style w:type="character" w:customStyle="1" w:styleId="af5">
    <w:name w:val="Текст у виносці Знак"/>
    <w:basedOn w:val="a0"/>
    <w:link w:val="19"/>
    <w:uiPriority w:val="99"/>
    <w:semiHidden/>
    <w:rsid w:val="00703C94"/>
    <w:rPr>
      <w:rFonts w:ascii="Tahoma" w:hAnsi="Tahoma" w:cs="Tahoma"/>
      <w:sz w:val="16"/>
      <w:szCs w:val="16"/>
    </w:rPr>
  </w:style>
  <w:style w:type="character" w:customStyle="1" w:styleId="af6">
    <w:name w:val="Основной текст_"/>
    <w:basedOn w:val="a0"/>
    <w:link w:val="1a"/>
    <w:rsid w:val="00703C94"/>
    <w:rPr>
      <w:rFonts w:ascii="Times New Roman" w:eastAsia="Times New Roman" w:hAnsi="Times New Roman" w:cs="Times New Roman"/>
      <w:sz w:val="28"/>
      <w:szCs w:val="28"/>
    </w:rPr>
  </w:style>
  <w:style w:type="paragraph" w:customStyle="1" w:styleId="1a">
    <w:name w:val="Основной текст1"/>
    <w:basedOn w:val="a"/>
    <w:link w:val="af6"/>
    <w:rsid w:val="00703C94"/>
    <w:pPr>
      <w:widowControl w:val="0"/>
      <w:spacing w:after="0" w:line="240" w:lineRule="auto"/>
      <w:ind w:firstLine="400"/>
    </w:pPr>
    <w:rPr>
      <w:rFonts w:ascii="Times New Roman" w:eastAsia="Times New Roman" w:hAnsi="Times New Roman" w:cs="Times New Roman"/>
      <w:sz w:val="28"/>
      <w:szCs w:val="28"/>
    </w:rPr>
  </w:style>
  <w:style w:type="paragraph" w:customStyle="1" w:styleId="rvps2">
    <w:name w:val="rvps2"/>
    <w:basedOn w:val="a"/>
    <w:rsid w:val="00703C94"/>
    <w:pPr>
      <w:spacing w:before="100" w:beforeAutospacing="1" w:after="100" w:afterAutospacing="1" w:line="240" w:lineRule="auto"/>
    </w:pPr>
    <w:rPr>
      <w:rFonts w:ascii="Times New Roman" w:eastAsia="Times New Roman" w:hAnsi="Times New Roman" w:cs="Times New Roman"/>
      <w:kern w:val="0"/>
      <w:sz w:val="24"/>
      <w:szCs w:val="24"/>
      <w:lang w:val="ru-RU" w:eastAsia="ru-RU"/>
      <w14:ligatures w14:val="none"/>
    </w:rPr>
  </w:style>
  <w:style w:type="character" w:customStyle="1" w:styleId="1b">
    <w:name w:val="Переглянуте гіперпосилання1"/>
    <w:basedOn w:val="a0"/>
    <w:uiPriority w:val="99"/>
    <w:semiHidden/>
    <w:unhideWhenUsed/>
    <w:rsid w:val="00703C94"/>
    <w:rPr>
      <w:color w:val="800080"/>
      <w:u w:val="single"/>
    </w:rPr>
  </w:style>
  <w:style w:type="paragraph" w:customStyle="1" w:styleId="HTML1">
    <w:name w:val="Стандартний HTML1"/>
    <w:basedOn w:val="a"/>
    <w:next w:val="HTML"/>
    <w:link w:val="HTML0"/>
    <w:uiPriority w:val="99"/>
    <w:unhideWhenUsed/>
    <w:rsid w:val="00703C94"/>
    <w:pPr>
      <w:spacing w:after="0" w:line="240" w:lineRule="auto"/>
    </w:pPr>
    <w:rPr>
      <w:rFonts w:ascii="Consolas" w:hAnsi="Consolas"/>
      <w:sz w:val="20"/>
      <w:szCs w:val="20"/>
    </w:rPr>
  </w:style>
  <w:style w:type="character" w:customStyle="1" w:styleId="HTML0">
    <w:name w:val="Стандартний HTML Знак"/>
    <w:basedOn w:val="a0"/>
    <w:link w:val="HTML1"/>
    <w:uiPriority w:val="99"/>
    <w:rsid w:val="00703C94"/>
    <w:rPr>
      <w:rFonts w:ascii="Consolas" w:hAnsi="Consolas"/>
      <w:sz w:val="20"/>
      <w:szCs w:val="20"/>
    </w:rPr>
  </w:style>
  <w:style w:type="paragraph" w:customStyle="1" w:styleId="rvps6">
    <w:name w:val="rvps6"/>
    <w:basedOn w:val="a"/>
    <w:rsid w:val="00703C94"/>
    <w:pPr>
      <w:spacing w:before="100" w:beforeAutospacing="1" w:after="100" w:afterAutospacing="1" w:line="240" w:lineRule="auto"/>
    </w:pPr>
    <w:rPr>
      <w:rFonts w:ascii="Times New Roman" w:eastAsia="Times New Roman" w:hAnsi="Times New Roman" w:cs="Times New Roman"/>
      <w:kern w:val="0"/>
      <w:sz w:val="24"/>
      <w:szCs w:val="24"/>
      <w:lang w:val="ru-RU" w:eastAsia="ru-RU"/>
      <w14:ligatures w14:val="none"/>
    </w:rPr>
  </w:style>
  <w:style w:type="character" w:customStyle="1" w:styleId="rvts23">
    <w:name w:val="rvts23"/>
    <w:basedOn w:val="a0"/>
    <w:rsid w:val="00703C94"/>
  </w:style>
  <w:style w:type="paragraph" w:customStyle="1" w:styleId="rvps4">
    <w:name w:val="rvps4"/>
    <w:basedOn w:val="a"/>
    <w:rsid w:val="00703C94"/>
    <w:pPr>
      <w:spacing w:before="100" w:beforeAutospacing="1" w:after="100" w:afterAutospacing="1" w:line="240" w:lineRule="auto"/>
    </w:pPr>
    <w:rPr>
      <w:rFonts w:ascii="Times New Roman" w:eastAsia="Times New Roman" w:hAnsi="Times New Roman" w:cs="Times New Roman"/>
      <w:kern w:val="0"/>
      <w:sz w:val="24"/>
      <w:szCs w:val="24"/>
      <w:lang w:val="ru-RU" w:eastAsia="ru-RU"/>
      <w14:ligatures w14:val="none"/>
    </w:rPr>
  </w:style>
  <w:style w:type="character" w:customStyle="1" w:styleId="rvts64">
    <w:name w:val="rvts64"/>
    <w:basedOn w:val="a0"/>
    <w:rsid w:val="00703C94"/>
  </w:style>
  <w:style w:type="paragraph" w:customStyle="1" w:styleId="tc">
    <w:name w:val="tc"/>
    <w:basedOn w:val="a"/>
    <w:rsid w:val="00703C94"/>
    <w:pPr>
      <w:spacing w:before="100" w:beforeAutospacing="1" w:after="100" w:afterAutospacing="1" w:line="240" w:lineRule="auto"/>
    </w:pPr>
    <w:rPr>
      <w:rFonts w:ascii="Times New Roman" w:eastAsia="Times New Roman" w:hAnsi="Times New Roman" w:cs="Times New Roman"/>
      <w:kern w:val="0"/>
      <w:sz w:val="24"/>
      <w:szCs w:val="24"/>
      <w:lang w:val="ru-RU" w:eastAsia="ru-RU"/>
      <w14:ligatures w14:val="none"/>
    </w:rPr>
  </w:style>
  <w:style w:type="character" w:customStyle="1" w:styleId="hard-blue-color">
    <w:name w:val="hard-blue-color"/>
    <w:basedOn w:val="a0"/>
    <w:rsid w:val="00703C94"/>
  </w:style>
  <w:style w:type="paragraph" w:customStyle="1" w:styleId="310">
    <w:name w:val="Зміст 31"/>
    <w:basedOn w:val="a"/>
    <w:next w:val="a"/>
    <w:autoRedefine/>
    <w:uiPriority w:val="39"/>
    <w:unhideWhenUsed/>
    <w:rsid w:val="00703C94"/>
    <w:pPr>
      <w:spacing w:after="100" w:line="276" w:lineRule="auto"/>
      <w:ind w:left="440"/>
    </w:pPr>
    <w:rPr>
      <w:kern w:val="0"/>
      <w:lang w:val="ru-RU"/>
      <w14:ligatures w14:val="none"/>
    </w:rPr>
  </w:style>
  <w:style w:type="paragraph" w:customStyle="1" w:styleId="1c">
    <w:name w:val="Назва1"/>
    <w:basedOn w:val="a"/>
    <w:next w:val="a"/>
    <w:uiPriority w:val="10"/>
    <w:qFormat/>
    <w:rsid w:val="00703C94"/>
    <w:pPr>
      <w:spacing w:after="80" w:line="240" w:lineRule="auto"/>
      <w:contextualSpacing/>
    </w:pPr>
    <w:rPr>
      <w:rFonts w:ascii="Cambria" w:eastAsia="Times New Roman" w:hAnsi="Cambria" w:cs="Times New Roman"/>
      <w:spacing w:val="-10"/>
      <w:kern w:val="28"/>
      <w:sz w:val="56"/>
      <w:szCs w:val="56"/>
    </w:rPr>
  </w:style>
  <w:style w:type="character" w:customStyle="1" w:styleId="af7">
    <w:name w:val="Название Знак"/>
    <w:basedOn w:val="a0"/>
    <w:link w:val="af8"/>
    <w:uiPriority w:val="10"/>
    <w:rsid w:val="00703C94"/>
    <w:rPr>
      <w:rFonts w:ascii="Cambria" w:eastAsia="Times New Roman" w:hAnsi="Cambria" w:cs="Times New Roman"/>
      <w:spacing w:val="-10"/>
      <w:kern w:val="28"/>
      <w:sz w:val="56"/>
      <w:szCs w:val="56"/>
      <w:lang w:val="uk-UA"/>
      <w14:ligatures w14:val="standardContextual"/>
    </w:rPr>
  </w:style>
  <w:style w:type="paragraph" w:customStyle="1" w:styleId="1d">
    <w:name w:val="Підзаголовок1"/>
    <w:basedOn w:val="a"/>
    <w:next w:val="a"/>
    <w:uiPriority w:val="11"/>
    <w:qFormat/>
    <w:rsid w:val="00703C94"/>
    <w:pPr>
      <w:numPr>
        <w:ilvl w:val="1"/>
      </w:numPr>
      <w:spacing w:after="200" w:line="276" w:lineRule="auto"/>
    </w:pPr>
    <w:rPr>
      <w:rFonts w:eastAsia="Times New Roman" w:cs="Times New Roman"/>
      <w:color w:val="595959"/>
      <w:spacing w:val="15"/>
      <w:kern w:val="0"/>
      <w:sz w:val="28"/>
      <w:szCs w:val="28"/>
    </w:rPr>
  </w:style>
  <w:style w:type="character" w:customStyle="1" w:styleId="af9">
    <w:name w:val="Подзаголовок Знак"/>
    <w:basedOn w:val="a0"/>
    <w:link w:val="afa"/>
    <w:uiPriority w:val="11"/>
    <w:rsid w:val="00703C94"/>
    <w:rPr>
      <w:rFonts w:eastAsia="Times New Roman" w:cs="Times New Roman"/>
      <w:color w:val="595959"/>
      <w:spacing w:val="15"/>
      <w:sz w:val="28"/>
      <w:szCs w:val="28"/>
      <w:lang w:val="uk-UA"/>
      <w14:ligatures w14:val="standardContextual"/>
    </w:rPr>
  </w:style>
  <w:style w:type="paragraph" w:customStyle="1" w:styleId="1e">
    <w:name w:val="Цитата1"/>
    <w:basedOn w:val="a"/>
    <w:next w:val="a"/>
    <w:uiPriority w:val="29"/>
    <w:qFormat/>
    <w:rsid w:val="00703C94"/>
    <w:pPr>
      <w:spacing w:before="160" w:after="200" w:line="276" w:lineRule="auto"/>
      <w:jc w:val="center"/>
    </w:pPr>
    <w:rPr>
      <w:i/>
      <w:iCs/>
      <w:color w:val="404040"/>
      <w:kern w:val="0"/>
    </w:rPr>
  </w:style>
  <w:style w:type="character" w:customStyle="1" w:styleId="23">
    <w:name w:val="Цитата 2 Знак"/>
    <w:basedOn w:val="a0"/>
    <w:link w:val="24"/>
    <w:uiPriority w:val="29"/>
    <w:rsid w:val="00703C94"/>
    <w:rPr>
      <w:i/>
      <w:iCs/>
      <w:color w:val="404040"/>
      <w:lang w:val="uk-UA"/>
      <w14:ligatures w14:val="standardContextual"/>
    </w:rPr>
  </w:style>
  <w:style w:type="character" w:customStyle="1" w:styleId="1f">
    <w:name w:val="Сильне виокремлення1"/>
    <w:basedOn w:val="a0"/>
    <w:uiPriority w:val="21"/>
    <w:qFormat/>
    <w:rsid w:val="00703C94"/>
    <w:rPr>
      <w:i/>
      <w:iCs/>
      <w:color w:val="365F91"/>
    </w:rPr>
  </w:style>
  <w:style w:type="paragraph" w:customStyle="1" w:styleId="1f0">
    <w:name w:val="Насичена цитата1"/>
    <w:basedOn w:val="a"/>
    <w:next w:val="a"/>
    <w:uiPriority w:val="30"/>
    <w:qFormat/>
    <w:rsid w:val="00703C94"/>
    <w:pPr>
      <w:pBdr>
        <w:top w:val="single" w:sz="4" w:space="10" w:color="365F91"/>
        <w:bottom w:val="single" w:sz="4" w:space="10" w:color="365F91"/>
      </w:pBdr>
      <w:spacing w:before="360" w:after="360" w:line="276" w:lineRule="auto"/>
      <w:ind w:left="864" w:right="864"/>
      <w:jc w:val="center"/>
    </w:pPr>
    <w:rPr>
      <w:i/>
      <w:iCs/>
      <w:color w:val="365F91"/>
      <w:kern w:val="0"/>
    </w:rPr>
  </w:style>
  <w:style w:type="character" w:customStyle="1" w:styleId="afb">
    <w:name w:val="Выделенная цитата Знак"/>
    <w:basedOn w:val="a0"/>
    <w:link w:val="afc"/>
    <w:uiPriority w:val="30"/>
    <w:rsid w:val="00703C94"/>
    <w:rPr>
      <w:i/>
      <w:iCs/>
      <w:color w:val="365F91"/>
      <w:lang w:val="uk-UA"/>
      <w14:ligatures w14:val="standardContextual"/>
    </w:rPr>
  </w:style>
  <w:style w:type="character" w:customStyle="1" w:styleId="1f1">
    <w:name w:val="Сильне посилання1"/>
    <w:basedOn w:val="a0"/>
    <w:uiPriority w:val="32"/>
    <w:qFormat/>
    <w:rsid w:val="00703C94"/>
    <w:rPr>
      <w:b/>
      <w:bCs/>
      <w:smallCaps/>
      <w:color w:val="365F91"/>
      <w:spacing w:val="5"/>
    </w:rPr>
  </w:style>
  <w:style w:type="character" w:customStyle="1" w:styleId="1f2">
    <w:name w:val="Незакрита згадка1"/>
    <w:basedOn w:val="a0"/>
    <w:uiPriority w:val="99"/>
    <w:semiHidden/>
    <w:unhideWhenUsed/>
    <w:rsid w:val="00703C94"/>
    <w:rPr>
      <w:color w:val="605E5C"/>
      <w:shd w:val="clear" w:color="auto" w:fill="E1DFDD"/>
    </w:rPr>
  </w:style>
  <w:style w:type="character" w:customStyle="1" w:styleId="311">
    <w:name w:val="Заголовок 3 Знак1"/>
    <w:basedOn w:val="a0"/>
    <w:uiPriority w:val="9"/>
    <w:semiHidden/>
    <w:rsid w:val="00703C94"/>
    <w:rPr>
      <w:rFonts w:asciiTheme="majorHAnsi" w:eastAsiaTheme="majorEastAsia" w:hAnsiTheme="majorHAnsi" w:cstheme="majorBidi"/>
      <w:color w:val="1F3763" w:themeColor="accent1" w:themeShade="7F"/>
      <w:sz w:val="24"/>
      <w:szCs w:val="24"/>
    </w:rPr>
  </w:style>
  <w:style w:type="character" w:customStyle="1" w:styleId="410">
    <w:name w:val="Заголовок 4 Знак1"/>
    <w:basedOn w:val="a0"/>
    <w:uiPriority w:val="9"/>
    <w:semiHidden/>
    <w:rsid w:val="00703C94"/>
    <w:rPr>
      <w:rFonts w:asciiTheme="majorHAnsi" w:eastAsiaTheme="majorEastAsia" w:hAnsiTheme="majorHAnsi" w:cstheme="majorBidi"/>
      <w:i/>
      <w:iCs/>
      <w:color w:val="2F5496" w:themeColor="accent1" w:themeShade="BF"/>
    </w:rPr>
  </w:style>
  <w:style w:type="character" w:customStyle="1" w:styleId="510">
    <w:name w:val="Заголовок 5 Знак1"/>
    <w:basedOn w:val="a0"/>
    <w:uiPriority w:val="9"/>
    <w:semiHidden/>
    <w:rsid w:val="00703C94"/>
    <w:rPr>
      <w:rFonts w:asciiTheme="majorHAnsi" w:eastAsiaTheme="majorEastAsia" w:hAnsiTheme="majorHAnsi" w:cstheme="majorBidi"/>
      <w:color w:val="2F5496" w:themeColor="accent1" w:themeShade="BF"/>
    </w:rPr>
  </w:style>
  <w:style w:type="character" w:customStyle="1" w:styleId="610">
    <w:name w:val="Заголовок 6 Знак1"/>
    <w:basedOn w:val="a0"/>
    <w:uiPriority w:val="9"/>
    <w:semiHidden/>
    <w:rsid w:val="00703C94"/>
    <w:rPr>
      <w:rFonts w:asciiTheme="majorHAnsi" w:eastAsiaTheme="majorEastAsia" w:hAnsiTheme="majorHAnsi" w:cstheme="majorBidi"/>
      <w:color w:val="1F3763" w:themeColor="accent1" w:themeShade="7F"/>
    </w:rPr>
  </w:style>
  <w:style w:type="character" w:customStyle="1" w:styleId="710">
    <w:name w:val="Заголовок 7 Знак1"/>
    <w:basedOn w:val="a0"/>
    <w:uiPriority w:val="9"/>
    <w:semiHidden/>
    <w:rsid w:val="00703C94"/>
    <w:rPr>
      <w:rFonts w:asciiTheme="majorHAnsi" w:eastAsiaTheme="majorEastAsia" w:hAnsiTheme="majorHAnsi" w:cstheme="majorBidi"/>
      <w:i/>
      <w:iCs/>
      <w:color w:val="1F3763" w:themeColor="accent1" w:themeShade="7F"/>
    </w:rPr>
  </w:style>
  <w:style w:type="character" w:customStyle="1" w:styleId="810">
    <w:name w:val="Заголовок 8 Знак1"/>
    <w:basedOn w:val="a0"/>
    <w:uiPriority w:val="9"/>
    <w:semiHidden/>
    <w:rsid w:val="00703C94"/>
    <w:rPr>
      <w:rFonts w:asciiTheme="majorHAnsi" w:eastAsiaTheme="majorEastAsia" w:hAnsiTheme="majorHAnsi" w:cstheme="majorBidi"/>
      <w:color w:val="272727" w:themeColor="text1" w:themeTint="D8"/>
      <w:sz w:val="21"/>
      <w:szCs w:val="21"/>
    </w:rPr>
  </w:style>
  <w:style w:type="character" w:customStyle="1" w:styleId="910">
    <w:name w:val="Заголовок 9 Знак1"/>
    <w:basedOn w:val="a0"/>
    <w:uiPriority w:val="9"/>
    <w:semiHidden/>
    <w:rsid w:val="00703C94"/>
    <w:rPr>
      <w:rFonts w:asciiTheme="majorHAnsi" w:eastAsiaTheme="majorEastAsia" w:hAnsiTheme="majorHAnsi" w:cstheme="majorBidi"/>
      <w:i/>
      <w:iCs/>
      <w:color w:val="272727" w:themeColor="text1" w:themeTint="D8"/>
      <w:sz w:val="21"/>
      <w:szCs w:val="21"/>
    </w:rPr>
  </w:style>
  <w:style w:type="paragraph" w:styleId="a3">
    <w:name w:val="List Paragraph"/>
    <w:basedOn w:val="a"/>
    <w:uiPriority w:val="34"/>
    <w:qFormat/>
    <w:rsid w:val="00703C94"/>
    <w:pPr>
      <w:ind w:left="720"/>
      <w:contextualSpacing/>
    </w:pPr>
  </w:style>
  <w:style w:type="paragraph" w:styleId="a5">
    <w:name w:val="endnote text"/>
    <w:basedOn w:val="a"/>
    <w:link w:val="afd"/>
    <w:uiPriority w:val="99"/>
    <w:semiHidden/>
    <w:unhideWhenUsed/>
    <w:rsid w:val="00703C94"/>
    <w:pPr>
      <w:spacing w:after="0" w:line="240" w:lineRule="auto"/>
    </w:pPr>
    <w:rPr>
      <w:sz w:val="20"/>
      <w:szCs w:val="20"/>
    </w:rPr>
  </w:style>
  <w:style w:type="character" w:customStyle="1" w:styleId="afd">
    <w:name w:val="Текст концевой сноски Знак"/>
    <w:basedOn w:val="a0"/>
    <w:link w:val="a5"/>
    <w:uiPriority w:val="99"/>
    <w:semiHidden/>
    <w:rsid w:val="00703C94"/>
    <w:rPr>
      <w:sz w:val="20"/>
      <w:szCs w:val="20"/>
    </w:rPr>
  </w:style>
  <w:style w:type="paragraph" w:styleId="aa">
    <w:name w:val="footnote text"/>
    <w:basedOn w:val="a"/>
    <w:link w:val="afe"/>
    <w:uiPriority w:val="99"/>
    <w:semiHidden/>
    <w:unhideWhenUsed/>
    <w:rsid w:val="00703C94"/>
    <w:pPr>
      <w:spacing w:after="0" w:line="240" w:lineRule="auto"/>
    </w:pPr>
    <w:rPr>
      <w:sz w:val="20"/>
      <w:szCs w:val="20"/>
    </w:rPr>
  </w:style>
  <w:style w:type="character" w:customStyle="1" w:styleId="afe">
    <w:name w:val="Текст сноски Знак"/>
    <w:basedOn w:val="a0"/>
    <w:link w:val="aa"/>
    <w:uiPriority w:val="99"/>
    <w:semiHidden/>
    <w:rsid w:val="00703C94"/>
    <w:rPr>
      <w:sz w:val="20"/>
      <w:szCs w:val="20"/>
    </w:rPr>
  </w:style>
  <w:style w:type="paragraph" w:styleId="ae">
    <w:name w:val="header"/>
    <w:basedOn w:val="a"/>
    <w:link w:val="aff"/>
    <w:uiPriority w:val="99"/>
    <w:unhideWhenUsed/>
    <w:rsid w:val="00703C94"/>
    <w:pPr>
      <w:tabs>
        <w:tab w:val="center" w:pos="4819"/>
        <w:tab w:val="right" w:pos="9639"/>
      </w:tabs>
      <w:spacing w:after="0" w:line="240" w:lineRule="auto"/>
    </w:pPr>
  </w:style>
  <w:style w:type="character" w:customStyle="1" w:styleId="aff">
    <w:name w:val="Верхний колонтитул Знак"/>
    <w:basedOn w:val="a0"/>
    <w:link w:val="ae"/>
    <w:uiPriority w:val="99"/>
    <w:rsid w:val="00703C94"/>
  </w:style>
  <w:style w:type="paragraph" w:styleId="af0">
    <w:name w:val="footer"/>
    <w:basedOn w:val="a"/>
    <w:link w:val="aff0"/>
    <w:uiPriority w:val="99"/>
    <w:unhideWhenUsed/>
    <w:rsid w:val="00703C94"/>
    <w:pPr>
      <w:tabs>
        <w:tab w:val="center" w:pos="4819"/>
        <w:tab w:val="right" w:pos="9639"/>
      </w:tabs>
      <w:spacing w:after="0" w:line="240" w:lineRule="auto"/>
    </w:pPr>
  </w:style>
  <w:style w:type="character" w:customStyle="1" w:styleId="aff0">
    <w:name w:val="Нижний колонтитул Знак"/>
    <w:basedOn w:val="a0"/>
    <w:link w:val="af0"/>
    <w:uiPriority w:val="99"/>
    <w:rsid w:val="00703C94"/>
  </w:style>
  <w:style w:type="paragraph" w:styleId="af4">
    <w:name w:val="Balloon Text"/>
    <w:basedOn w:val="a"/>
    <w:link w:val="aff1"/>
    <w:uiPriority w:val="99"/>
    <w:semiHidden/>
    <w:unhideWhenUsed/>
    <w:rsid w:val="00703C94"/>
    <w:pPr>
      <w:spacing w:after="0" w:line="240" w:lineRule="auto"/>
    </w:pPr>
    <w:rPr>
      <w:rFonts w:ascii="Segoe UI" w:hAnsi="Segoe UI" w:cs="Segoe UI"/>
      <w:sz w:val="18"/>
      <w:szCs w:val="18"/>
    </w:rPr>
  </w:style>
  <w:style w:type="character" w:customStyle="1" w:styleId="aff1">
    <w:name w:val="Текст выноски Знак"/>
    <w:basedOn w:val="a0"/>
    <w:link w:val="af4"/>
    <w:uiPriority w:val="99"/>
    <w:semiHidden/>
    <w:rsid w:val="00703C94"/>
    <w:rPr>
      <w:rFonts w:ascii="Segoe UI" w:hAnsi="Segoe UI" w:cs="Segoe UI"/>
      <w:sz w:val="18"/>
      <w:szCs w:val="18"/>
    </w:rPr>
  </w:style>
  <w:style w:type="character" w:styleId="aff2">
    <w:name w:val="FollowedHyperlink"/>
    <w:basedOn w:val="a0"/>
    <w:uiPriority w:val="99"/>
    <w:semiHidden/>
    <w:unhideWhenUsed/>
    <w:rsid w:val="00703C94"/>
    <w:rPr>
      <w:color w:val="954F72" w:themeColor="followedHyperlink"/>
      <w:u w:val="single"/>
    </w:rPr>
  </w:style>
  <w:style w:type="paragraph" w:styleId="HTML">
    <w:name w:val="HTML Preformatted"/>
    <w:basedOn w:val="a"/>
    <w:link w:val="HTML2"/>
    <w:uiPriority w:val="99"/>
    <w:semiHidden/>
    <w:unhideWhenUsed/>
    <w:rsid w:val="00703C94"/>
    <w:pPr>
      <w:spacing w:after="0" w:line="240" w:lineRule="auto"/>
    </w:pPr>
    <w:rPr>
      <w:rFonts w:ascii="Consolas" w:hAnsi="Consolas"/>
      <w:sz w:val="20"/>
      <w:szCs w:val="20"/>
    </w:rPr>
  </w:style>
  <w:style w:type="character" w:customStyle="1" w:styleId="HTML2">
    <w:name w:val="Стандартный HTML Знак"/>
    <w:basedOn w:val="a0"/>
    <w:link w:val="HTML"/>
    <w:uiPriority w:val="99"/>
    <w:semiHidden/>
    <w:rsid w:val="00703C94"/>
    <w:rPr>
      <w:rFonts w:ascii="Consolas" w:hAnsi="Consolas"/>
      <w:sz w:val="20"/>
      <w:szCs w:val="20"/>
    </w:rPr>
  </w:style>
  <w:style w:type="paragraph" w:styleId="af8">
    <w:name w:val="Title"/>
    <w:basedOn w:val="a"/>
    <w:next w:val="a"/>
    <w:link w:val="af7"/>
    <w:uiPriority w:val="10"/>
    <w:qFormat/>
    <w:rsid w:val="00703C94"/>
    <w:pPr>
      <w:spacing w:after="0" w:line="240" w:lineRule="auto"/>
      <w:contextualSpacing/>
    </w:pPr>
    <w:rPr>
      <w:rFonts w:ascii="Cambria" w:eastAsia="Times New Roman" w:hAnsi="Cambria" w:cs="Times New Roman"/>
      <w:spacing w:val="-10"/>
      <w:kern w:val="28"/>
      <w:sz w:val="56"/>
      <w:szCs w:val="56"/>
    </w:rPr>
  </w:style>
  <w:style w:type="character" w:customStyle="1" w:styleId="1f3">
    <w:name w:val="Назва Знак1"/>
    <w:basedOn w:val="a0"/>
    <w:uiPriority w:val="10"/>
    <w:rsid w:val="00703C94"/>
    <w:rPr>
      <w:rFonts w:asciiTheme="majorHAnsi" w:eastAsiaTheme="majorEastAsia" w:hAnsiTheme="majorHAnsi" w:cstheme="majorBidi"/>
      <w:spacing w:val="-10"/>
      <w:kern w:val="28"/>
      <w:sz w:val="56"/>
      <w:szCs w:val="56"/>
    </w:rPr>
  </w:style>
  <w:style w:type="paragraph" w:styleId="afa">
    <w:name w:val="Subtitle"/>
    <w:basedOn w:val="a"/>
    <w:next w:val="a"/>
    <w:link w:val="af9"/>
    <w:uiPriority w:val="11"/>
    <w:qFormat/>
    <w:rsid w:val="00703C94"/>
    <w:pPr>
      <w:numPr>
        <w:ilvl w:val="1"/>
      </w:numPr>
    </w:pPr>
    <w:rPr>
      <w:rFonts w:eastAsia="Times New Roman" w:cs="Times New Roman"/>
      <w:color w:val="595959"/>
      <w:spacing w:val="15"/>
      <w:sz w:val="28"/>
      <w:szCs w:val="28"/>
    </w:rPr>
  </w:style>
  <w:style w:type="character" w:customStyle="1" w:styleId="1f4">
    <w:name w:val="Підзаголовок Знак1"/>
    <w:basedOn w:val="a0"/>
    <w:uiPriority w:val="11"/>
    <w:rsid w:val="00703C94"/>
    <w:rPr>
      <w:rFonts w:eastAsiaTheme="minorEastAsia"/>
      <w:color w:val="5A5A5A" w:themeColor="text1" w:themeTint="A5"/>
      <w:spacing w:val="15"/>
    </w:rPr>
  </w:style>
  <w:style w:type="paragraph" w:styleId="24">
    <w:name w:val="Quote"/>
    <w:basedOn w:val="a"/>
    <w:next w:val="a"/>
    <w:link w:val="23"/>
    <w:uiPriority w:val="29"/>
    <w:qFormat/>
    <w:rsid w:val="00703C94"/>
    <w:pPr>
      <w:spacing w:before="200"/>
      <w:ind w:left="864" w:right="864"/>
      <w:jc w:val="center"/>
    </w:pPr>
    <w:rPr>
      <w:i/>
      <w:iCs/>
      <w:color w:val="404040"/>
    </w:rPr>
  </w:style>
  <w:style w:type="character" w:customStyle="1" w:styleId="1f5">
    <w:name w:val="Цитата Знак1"/>
    <w:basedOn w:val="a0"/>
    <w:uiPriority w:val="29"/>
    <w:rsid w:val="00703C94"/>
    <w:rPr>
      <w:i/>
      <w:iCs/>
      <w:color w:val="404040" w:themeColor="text1" w:themeTint="BF"/>
    </w:rPr>
  </w:style>
  <w:style w:type="character" w:styleId="aff3">
    <w:name w:val="Intense Emphasis"/>
    <w:basedOn w:val="a0"/>
    <w:uiPriority w:val="21"/>
    <w:qFormat/>
    <w:rsid w:val="00703C94"/>
    <w:rPr>
      <w:i/>
      <w:iCs/>
      <w:color w:val="4472C4" w:themeColor="accent1"/>
    </w:rPr>
  </w:style>
  <w:style w:type="paragraph" w:styleId="afc">
    <w:name w:val="Intense Quote"/>
    <w:basedOn w:val="a"/>
    <w:next w:val="a"/>
    <w:link w:val="afb"/>
    <w:uiPriority w:val="30"/>
    <w:qFormat/>
    <w:rsid w:val="00703C94"/>
    <w:pPr>
      <w:pBdr>
        <w:top w:val="single" w:sz="4" w:space="10" w:color="4472C4" w:themeColor="accent1"/>
        <w:bottom w:val="single" w:sz="4" w:space="10" w:color="4472C4" w:themeColor="accent1"/>
      </w:pBdr>
      <w:spacing w:before="360" w:after="360"/>
      <w:ind w:left="864" w:right="864"/>
      <w:jc w:val="center"/>
    </w:pPr>
    <w:rPr>
      <w:i/>
      <w:iCs/>
      <w:color w:val="365F91"/>
    </w:rPr>
  </w:style>
  <w:style w:type="character" w:customStyle="1" w:styleId="1f6">
    <w:name w:val="Насичена цитата Знак1"/>
    <w:basedOn w:val="a0"/>
    <w:uiPriority w:val="30"/>
    <w:rsid w:val="00703C94"/>
    <w:rPr>
      <w:i/>
      <w:iCs/>
      <w:color w:val="4472C4" w:themeColor="accent1"/>
    </w:rPr>
  </w:style>
  <w:style w:type="character" w:styleId="aff4">
    <w:name w:val="Intense Reference"/>
    <w:basedOn w:val="a0"/>
    <w:uiPriority w:val="32"/>
    <w:qFormat/>
    <w:rsid w:val="00703C94"/>
    <w:rPr>
      <w:b/>
      <w:bCs/>
      <w:smallCaps/>
      <w:color w:val="4472C4" w:themeColor="accent1"/>
      <w:spacing w:val="5"/>
    </w:rPr>
  </w:style>
  <w:style w:type="paragraph" w:styleId="1f7">
    <w:name w:val="toc 1"/>
    <w:basedOn w:val="a"/>
    <w:next w:val="a"/>
    <w:autoRedefine/>
    <w:uiPriority w:val="39"/>
    <w:unhideWhenUsed/>
    <w:rsid w:val="006F618C"/>
    <w:pPr>
      <w:spacing w:after="100" w:line="276" w:lineRule="auto"/>
    </w:pPr>
    <w:rPr>
      <w:kern w:val="0"/>
      <w:lang w:val="ru-RU"/>
      <w14:ligatures w14:val="none"/>
    </w:rPr>
  </w:style>
  <w:style w:type="paragraph" w:styleId="25">
    <w:name w:val="toc 2"/>
    <w:basedOn w:val="a"/>
    <w:next w:val="a"/>
    <w:autoRedefine/>
    <w:uiPriority w:val="39"/>
    <w:unhideWhenUsed/>
    <w:rsid w:val="006F618C"/>
    <w:pPr>
      <w:spacing w:after="100" w:line="276" w:lineRule="auto"/>
      <w:ind w:left="220"/>
    </w:pPr>
    <w:rPr>
      <w:kern w:val="0"/>
      <w:lang w:val="ru-RU"/>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117" Type="http://schemas.openxmlformats.org/officeDocument/2006/relationships/hyperlink" Target="https://zakon.rada.gov.ua/laws/show/3384-20" TargetMode="External"/><Relationship Id="rId21" Type="http://schemas.openxmlformats.org/officeDocument/2006/relationships/hyperlink" Target="http://litopys.org.ua/aristotle/arist05.htm" TargetMode="External"/><Relationship Id="rId42" Type="http://schemas.openxmlformats.org/officeDocument/2006/relationships/hyperlink" Target="http://nbuv.gov.ua/UJRN/Pib_2012_2_24" TargetMode="External"/><Relationship Id="rId63" Type="http://schemas.openxmlformats.org/officeDocument/2006/relationships/hyperlink" Target="http://www.sulj.oduvs.od.ua/archive/%202020/4/25.pdf" TargetMode="External"/><Relationship Id="rId84" Type="http://schemas.openxmlformats.org/officeDocument/2006/relationships/hyperlink" Target="https://nzlubp.org.ua/%20index.php/journal/article/download/598/549" TargetMode="External"/><Relationship Id="rId138" Type="http://schemas.openxmlformats.org/officeDocument/2006/relationships/hyperlink" Target="https://zakon.rada.gov.ua/laws/card/1402-19" TargetMode="External"/><Relationship Id="rId159" Type="http://schemas.openxmlformats.org/officeDocument/2006/relationships/hyperlink" Target="https://www.unodc.org/documents/treaties/UNCAC/Publications/TechnicalGuide/10-53208_ebook_r.pdf" TargetMode="External"/><Relationship Id="rId170" Type="http://schemas.openxmlformats.org/officeDocument/2006/relationships/hyperlink" Target="https://pravo.org.ua" TargetMode="External"/><Relationship Id="rId191" Type="http://schemas.openxmlformats.org/officeDocument/2006/relationships/hyperlink" Target="https://eur-lex.europa.eu/legal-content/EN/TXT/?uri=CELEX:41995A1127(03)" TargetMode="External"/><Relationship Id="rId205" Type="http://schemas.openxmlformats.org/officeDocument/2006/relationships/hyperlink" Target="https://www.icac.org.hk/en/service/educate/business-sector/index.html" TargetMode="External"/><Relationship Id="rId107" Type="http://schemas.openxmlformats.org/officeDocument/2006/relationships/hyperlink" Target="http://nbuv.gov.ua/UJRN/Ttpdu_2017_2_5" TargetMode="External"/><Relationship Id="rId11" Type="http://schemas.openxmlformats.org/officeDocument/2006/relationships/hyperlink" Target="https://www.ukrainefacility.me.gov.ua/wp-content/uploads/2024/03/plan-ukraine-facility.pdf" TargetMode="External"/><Relationship Id="rId32" Type="http://schemas.openxmlformats.org/officeDocument/2006/relationships/hyperlink" Target="http://politicus.od.ua/spec_2022/4.pdf" TargetMode="External"/><Relationship Id="rId53" Type="http://schemas.openxmlformats.org/officeDocument/2006/relationships/hyperlink" Target="https://ljd.dnuvs.ukr.education/index.php/ljd/article/view/71/62" TargetMode="External"/><Relationship Id="rId74" Type="http://schemas.openxmlformats.org/officeDocument/2006/relationships/hyperlink" Target="https://zakon.rada.gov.ua/laws/show/994_001-09" TargetMode="External"/><Relationship Id="rId128" Type="http://schemas.openxmlformats.org/officeDocument/2006/relationships/hyperlink" Target="https://zakon.rada.gov.ua/laws/show/1699-18" TargetMode="External"/><Relationship Id="rId149" Type="http://schemas.openxmlformats.org/officeDocument/2006/relationships/hyperlink" Target="http://www.lsej.org.ua/%204_2023/26.pdf" TargetMode="External"/><Relationship Id="rId5" Type="http://schemas.openxmlformats.org/officeDocument/2006/relationships/webSettings" Target="webSettings.xml"/><Relationship Id="rId95" Type="http://schemas.openxmlformats.org/officeDocument/2006/relationships/hyperlink" Target="https://nazk.gov.ua/pdfjs/?file=/wp-content/uploads/Pages/07/17/" TargetMode="External"/><Relationship Id="rId160" Type="http://schemas.openxmlformats.org/officeDocument/2006/relationships/hyperlink" Target="http://www.lsej.org.ua/1_2025/153.pdf" TargetMode="External"/><Relationship Id="rId181" Type="http://schemas.openxmlformats.org/officeDocument/2006/relationships/hyperlink" Target="https://www.asso-sherpa.org/advocacy-and-strategic-litigation-2" TargetMode="External"/><Relationship Id="rId216" Type="http://schemas.openxmlformats.org/officeDocument/2006/relationships/hyperlink" Target="https://www.ukrainefacility.me.gov.ua/wp-content/uploads/2024/03/plan-ukraine-facility.pdf" TargetMode="External"/><Relationship Id="rId211" Type="http://schemas.openxmlformats.org/officeDocument/2006/relationships/hyperlink" Target="https://www.elegislation.gov.hk/hk/cap204!en" TargetMode="External"/><Relationship Id="rId22" Type="http://schemas.openxmlformats.org/officeDocument/2006/relationships/hyperlink" Target="http://www.nsj.gov.ua/files/%201455629967&#8470;%206%20&#1040;&#1093;&#1090;&#1080;&#1088;&#1089;&#1100;&#1082;&#1072;%20&#1053;.%20&#1052;.%20&#1052;&#1110;&#1078;&#1085;&#1072;&#1088;&#1086;&#1076;&#1085;&#1080;&#1081;%20&#1076;&#1086;&#1089;&#1074;&#1110;&#1076;%25" TargetMode="External"/><Relationship Id="rId27" Type="http://schemas.openxmlformats.org/officeDocument/2006/relationships/hyperlink" Target="https://esu.com.ua/article-24452" TargetMode="External"/><Relationship Id="rId43" Type="http://schemas.openxmlformats.org/officeDocument/2006/relationships/hyperlink" Target="http://molodyvcheny.in.ua/files/journal/2016/8/19.pdf" TargetMode="External"/><Relationship Id="rId48" Type="http://schemas.openxmlformats.org/officeDocument/2006/relationships/hyperlink" Target="https://pidruchniki.com/84688/pravo/organizatsiyyo-pravovi_zasadi_%20stvorennya_diyalnosti_spetsialnih_antikoruptsiynih_organiv" TargetMode="External"/><Relationship Id="rId64" Type="http://schemas.openxmlformats.org/officeDocument/2006/relationships/hyperlink" Target="https://visnyk-juris-uzhnu.com/wp-content/uploads/2024/10/85-part-1.pdf" TargetMode="External"/><Relationship Id="rId69" Type="http://schemas.openxmlformats.org/officeDocument/2006/relationships/hyperlink" Target="https://pravo.org.ua/wpcontent/uploads/old/files/Criminal%20justice/PS_05__4_2_001.024" TargetMode="External"/><Relationship Id="rId113" Type="http://schemas.openxmlformats.org/officeDocument/2006/relationships/hyperlink" Target="https://transparency.org.ru/projects/antikorruptsionnoe-prosveshchenie/praktiki-antikorruptsionnogo-obrazovaniya-v-evrope.html" TargetMode="External"/><Relationship Id="rId118" Type="http://schemas.openxmlformats.org/officeDocument/2006/relationships/hyperlink" Target="https://zakon.rada.gov.ua/laws/" TargetMode="External"/><Relationship Id="rId134" Type="http://schemas.openxmlformats.org/officeDocument/2006/relationships/hyperlink" Target="https://zakon.rada.gov.ua/laws/show/1698-18" TargetMode="External"/><Relationship Id="rId139" Type="http://schemas.openxmlformats.org/officeDocument/2006/relationships/hyperlink" Target="https://zakon.rada.gov.ua/laws/show/2470-19" TargetMode="External"/><Relationship Id="rId80" Type="http://schemas.openxmlformats.org/officeDocument/2006/relationships/hyperlink" Target="http://pdu-journal.kpu.zp.ua/archive/%204_2020/34.pdf" TargetMode="External"/><Relationship Id="rId85" Type="http://schemas.openxmlformats.org/officeDocument/2006/relationships/hyperlink" Target="https://www.pravda.com.ua/%20news/2024/03/18/7446990/" TargetMode="External"/><Relationship Id="rId150" Type="http://schemas.openxmlformats.org/officeDocument/2006/relationships/hyperlink" Target="http://nbuv.gov.ua/UJRN/PrDe_2019_30_70" TargetMode="External"/><Relationship Id="rId155" Type="http://schemas.openxmlformats.org/officeDocument/2006/relationships/hyperlink" Target="https://kiis.com.ua/materials/pr/20161602_corruption/Corruption" TargetMode="External"/><Relationship Id="rId171" Type="http://schemas.openxmlformats.org/officeDocument/2006/relationships/hyperlink" Target="https://zakon.rada.gov.ua/laws/show/994_102" TargetMode="External"/><Relationship Id="rId176" Type="http://schemas.openxmlformats.org/officeDocument/2006/relationships/hyperlink" Target="https://journals.maup.com.ua/%20index.php/expert/article/view/1654" TargetMode="External"/><Relationship Id="rId192" Type="http://schemas.openxmlformats.org/officeDocument/2006/relationships/hyperlink" Target="https://www.bak.gv.at/%20102/start.aspx" TargetMode="External"/><Relationship Id="rId197" Type="http://schemas.openxmlformats.org/officeDocument/2006/relationships/hyperlink" Target="https://unesdoc.unesco.org/query?q=%D0%90%D0%B2%D1%82%D0%BE%D1%80:%20%22Poisson,%20Muriel%22&amp;sf=sf:*&amp;queryDisplay=%D0%90%D0%B2%D1%82%D0%BE%D1%80%3A%20%22Poisson%2C%20Muriel%22" TargetMode="External"/><Relationship Id="rId206" Type="http://schemas.openxmlformats.org/officeDocument/2006/relationships/hyperlink" Target="https://eur-lex.europa.eu/legal-content/EN/TXT/?uri=CELEX%25%203A41996A1023%2801%29" TargetMode="External"/><Relationship Id="rId201" Type="http://schemas.openxmlformats.org/officeDocument/2006/relationships/hyperlink" Target="https://www.fatf-gafi.org/content/dam/fatf-gafi/recommendations/FATF%20Recommendations%20%202012.pdf." TargetMode="External"/><Relationship Id="rId222" Type="http://schemas.openxmlformats.org/officeDocument/2006/relationships/fontTable" Target="fontTable.xml"/><Relationship Id="rId12" Type="http://schemas.openxmlformats.org/officeDocument/2006/relationships/hyperlink" Target="https://neighbourhood-enlargement.ec.europa.eu/document/download/1924a044-b30f-48a2-99c1-50edeac14da1_en?filename=Ukraine+Report+2024.pdf&amp;fbclid=IwY2xjawGQNxhleHRuA2FlbQIxMAABHQ3ryRn2hLG2fusizaG5Ue4WRRP1NcEuyZqvwrlrFv1KyqNXtChLJH-gFw_aem_5g6WbNqNthRR77UN_HfMew" TargetMode="External"/><Relationship Id="rId17" Type="http://schemas.openxmlformats.org/officeDocument/2006/relationships/hyperlink" Target="http://pdu-journal.kpu.zp.ua/archive/1_2020/tom_2/10.pdf" TargetMode="External"/><Relationship Id="rId33" Type="http://schemas.openxmlformats.org/officeDocument/2006/relationships/hyperlink" Target="https://ratinggroup.ua/files/ratinggroup/reg_files/ukr_february_2024_national_survey_public.pdf" TargetMode="External"/><Relationship Id="rId38" Type="http://schemas.openxmlformats.org/officeDocument/2006/relationships/hyperlink" Target="http://lsej.org.ua/1_2024/84.pdf" TargetMode="External"/><Relationship Id="rId59" Type="http://schemas.openxmlformats.org/officeDocument/2006/relationships/hyperlink" Target="https://kfcp.law.sumdu.edu.ua/wp-content/uploads/2020/%2011/%D0%86%D0%92%D0%94%D0%9F_%D1%85%D1%80%D0%B5%D1%81%D1%82%D0%BE%D0%BC%D0%B0%D1%82%D1%96%D1%8F_2.pdf" TargetMode="External"/><Relationship Id="rId103" Type="http://schemas.openxmlformats.org/officeDocument/2006/relationships/hyperlink" Target="https://zakon.rada.gov.ua/laws/show/%20na11d710-20" TargetMode="External"/><Relationship Id="rId108" Type="http://schemas.openxmlformats.org/officeDocument/2006/relationships/hyperlink" Target="http://pdu-journal.kpu.zp.ua/archive/3_2019/tom_2/29.pdf" TargetMode="External"/><Relationship Id="rId124" Type="http://schemas.openxmlformats.org/officeDocument/2006/relationships/hyperlink" Target="https://zakon.rada.gov.ua/laws/show/2997-20" TargetMode="External"/><Relationship Id="rId129" Type="http://schemas.openxmlformats.org/officeDocument/2006/relationships/hyperlink" Target="https://zakon.rada.gov.ua/laws/show/3206-17" TargetMode="External"/><Relationship Id="rId54" Type="http://schemas.openxmlformats.org/officeDocument/2006/relationships/hyperlink" Target="https://elar.navs.edu.ua/server/api/core/bitstreams/77a6b380-eb6e-4135-8cf7-a1d5c8b4bb05/content" TargetMode="External"/><Relationship Id="rId70" Type="http://schemas.openxmlformats.org/officeDocument/2006/relationships/hyperlink" Target="https://doi.org/10.18523/2617-2607.2018.3-12" TargetMode="External"/><Relationship Id="rId75" Type="http://schemas.openxmlformats.org/officeDocument/2006/relationships/hyperlink" Target="https://zakon.rada.gov.ua/" TargetMode="External"/><Relationship Id="rId91" Type="http://schemas.openxmlformats.org/officeDocument/2006/relationships/hyperlink" Target="https://zakon.rada.gov.ua/laws/show/995_788" TargetMode="External"/><Relationship Id="rId96" Type="http://schemas.openxmlformats.org/officeDocument/2006/relationships/hyperlink" Target="http://lsej.org.ua/10_2022/168.pdf" TargetMode="External"/><Relationship Id="rId140" Type="http://schemas.openxmlformats.org/officeDocument/2006/relationships/hyperlink" Target="https://mof.gov.ua/uk/mehanizm-rozshirenogo-finansuvannja" TargetMode="External"/><Relationship Id="rId145" Type="http://schemas.openxmlformats.org/officeDocument/2006/relationships/hyperlink" Target="https://zakon.rada.gov.ua/laws/show/v001p710-19" TargetMode="External"/><Relationship Id="rId161" Type="http://schemas.openxmlformats.org/officeDocument/2006/relationships/hyperlink" Target="https://visnyk-juris-uzhnu.com/wp-content/uploads/2025/03/19.pdf" TargetMode="External"/><Relationship Id="rId166" Type="http://schemas.openxmlformats.org/officeDocument/2006/relationships/hyperlink" Target="http://pgp-journal.kiev.ua/archive/2020/3/31.pdf" TargetMode="External"/><Relationship Id="rId182" Type="http://schemas.openxmlformats.org/officeDocument/2006/relationships/hyperlink" Target="https://www.oecd.org/content/dam/oecd/en/networks/acn/Anti-Corruption%20Network%20annual%20report%202023.pdf/_jcr_content/renditions/original./Anti-Corruption%20Network%20annual%20report%202023.pdf" TargetMode="External"/><Relationship Id="rId187" Type="http://schemas.openxmlformats.org/officeDocument/2006/relationships/hyperlink" Target="https://www.ris.bka.gv.at/%20GeltendeFassung.wxe?Abfrage=bundesnormen&amp;Gesetzesnummer=20007891" TargetMode="External"/><Relationship Id="rId217" Type="http://schemas.openxmlformats.org/officeDocument/2006/relationships/hyperlink" Target="https://www.unodc.org/unodc/en/corruption/ratification-status.html" TargetMode="External"/><Relationship Id="rId1" Type="http://schemas.openxmlformats.org/officeDocument/2006/relationships/numbering" Target="numbering.xml"/><Relationship Id="rId6" Type="http://schemas.openxmlformats.org/officeDocument/2006/relationships/footnotes" Target="footnotes.xml"/><Relationship Id="rId212" Type="http://schemas.openxmlformats.org/officeDocument/2006/relationships/hyperlink" Target="https://lobbyingdisclosure.house.gov/lda.html" TargetMode="External"/><Relationship Id="rId23" Type="http://schemas.openxmlformats.org/officeDocument/2006/relationships/hyperlink" Target="https://doi.org/10.32689/2708-7530-2021-1(7)-21-33" TargetMode="External"/><Relationship Id="rId28" Type="http://schemas.openxmlformats.org/officeDocument/2006/relationships/hyperlink" Target="https://doi.org/%2010.32782/2523-4269-2023-85-34-39" TargetMode="External"/><Relationship Id="rId49" Type="http://schemas.openxmlformats.org/officeDocument/2006/relationships/hyperlink" Target="https://nazk.gov.ua/wp-content/uploads/2020/09/Antykoruptsijna-strategiya-na-2020-2024-roky-za-rezultatamy-publichnyh-obgovoren-08.09.2020.pdf" TargetMode="External"/><Relationship Id="rId114" Type="http://schemas.openxmlformats.org/officeDocument/2006/relationships/hyperlink" Target="https://dduvs.edu.ua/wp-content/uploads/%20files/Structure/science/rada/auto/33/a3.pdf" TargetMode="External"/><Relationship Id="rId119" Type="http://schemas.openxmlformats.org/officeDocument/2006/relationships/hyperlink" Target="https://zakon.rada.gov.ua/laws/card/1701-18" TargetMode="External"/><Relationship Id="rId44" Type="http://schemas.openxmlformats.org/officeDocument/2006/relationships/hyperlink" Target="https://www.osce.org/files/f/documents/8/f/283756.pdf" TargetMode="External"/><Relationship Id="rId60" Type="http://schemas.openxmlformats.org/officeDocument/2006/relationships/hyperlink" Target="https://kfcp.law.sumdu.edu.ua/wp-content/uploads/" TargetMode="External"/><Relationship Id="rId65" Type="http://schemas.openxmlformats.org/officeDocument/2006/relationships/hyperlink" Target="http://supcourt.kz/rus/sudebnaya_sistema/nusd/sd.html" TargetMode="External"/><Relationship Id="rId81" Type="http://schemas.openxmlformats.org/officeDocument/2006/relationships/hyperlink" Target="http://nbuv.gov.ua/" TargetMode="External"/><Relationship Id="rId86" Type="http://schemas.openxmlformats.org/officeDocument/2006/relationships/hyperlink" Target="https://www.unodc.org/documents/treaties/UNCAC/WorkingGroups/%20ImplementationReviewGroup/ExecutiveSummaries2/V2000218r.pdf" TargetMode="External"/><Relationship Id="rId130" Type="http://schemas.openxmlformats.org/officeDocument/2006/relationships/hyperlink" Target="https://zakon.rada.gov.ua/laws/" TargetMode="External"/><Relationship Id="rId135" Type="http://schemas.openxmlformats.org/officeDocument/2006/relationships/hyperlink" Target="https://zakon.rada.gov.ua/laws/%20show/808/2014" TargetMode="External"/><Relationship Id="rId151" Type="http://schemas.openxmlformats.org/officeDocument/2006/relationships/hyperlink" Target="http://nbuv.gov.ua/UJRN/PrDe_2024_35_4" TargetMode="External"/><Relationship Id="rId156" Type="http://schemas.openxmlformats.org/officeDocument/2006/relationships/hyperlink" Target="https://court.gov.ua" TargetMode="External"/><Relationship Id="rId177" Type="http://schemas.openxmlformats.org/officeDocument/2006/relationships/hyperlink" Target="https://antikor.com.ua/articles/76912-jak_borjutjsja_z_koruptsijeju_v_riznih_krajinah_" TargetMode="External"/><Relationship Id="rId198" Type="http://schemas.openxmlformats.org/officeDocument/2006/relationships/hyperlink" Target="https://unesdoc.unesco.org/query?q=%D0%A1%D0%B5%D1%80%D0%B8%D1%8F:%20%22Ethics%20and%20corruption%20in%20education%22&amp;sf=sf:*&amp;queryDisplay=%D0%9D%D0%B0%D0%B7%D0%B2%D0%B0%D0%BD%D0%B8%D0%B5%20%D1%81%D0%B5%D1%80%D0%B8%D0%B8%3A%20%22Ethics%20and%20corruption%20in%20education%22" TargetMode="External"/><Relationship Id="rId172" Type="http://schemas.openxmlformats.org/officeDocument/2006/relationships/hyperlink" Target="http://pdu-journal.kpu.zp.ua/archive/1_2021/25.pdf" TargetMode="External"/><Relationship Id="rId193" Type="http://schemas.openxmlformats.org/officeDocument/2006/relationships/hyperlink" Target="https://viehbacher.com/de/blog/rechtliche-news/item/465-das-gesetz-zur-bekaempfung-der-korruption" TargetMode="External"/><Relationship Id="rId202" Type="http://schemas.openxmlformats.org/officeDocument/2006/relationships/hyperlink" Target="http://hdr.undp.org" TargetMode="External"/><Relationship Id="rId207" Type="http://schemas.openxmlformats.org/officeDocument/2006/relationships/hyperlink" Target="https://www.legislation.gov.uk/%20ukpga/Vict/52-53/69/enacted" TargetMode="External"/><Relationship Id="rId223" Type="http://schemas.openxmlformats.org/officeDocument/2006/relationships/theme" Target="theme/theme1.xml"/><Relationship Id="rId13" Type="http://schemas.openxmlformats.org/officeDocument/2006/relationships/hyperlink" Target="https://www.ukrainefacility.me.gov.ua/wp-content/uploads/2024/03/plan-ukraine-facility.pdf" TargetMode="External"/><Relationship Id="rId18" Type="http://schemas.openxmlformats.org/officeDocument/2006/relationships/hyperlink" Target="https://www.kmu.gov.ua/diyalnist/antikorupcijna-diyalnist" TargetMode="External"/><Relationship Id="rId39" Type="http://schemas.openxmlformats.org/officeDocument/2006/relationships/hyperlink" Target="https://www.unodc.org/documents/congress/Previous_Congresses/8th_Congress_1990/028_ACONF.144.28.Rev.1_Report_Eighth_United_Nations_Congress_on_the_Prevention_of_Crime_and_the_Treatment_of_Offenders_R.pdf" TargetMode="External"/><Relationship Id="rId109" Type="http://schemas.openxmlformats.org/officeDocument/2006/relationships/hyperlink" Target="http://nbuv.gov.ua/%20UJRN/viche_2011_10_10" TargetMode="External"/><Relationship Id="rId34" Type="http://schemas.openxmlformats.org/officeDocument/2006/relationships/hyperlink" Target="http://dspace.pdpu.edu.ua/bitstream/123456789/5489/1/Gzhybovska.pdf" TargetMode="External"/><Relationship Id="rId50" Type="http://schemas.openxmlformats.org/officeDocument/2006/relationships/hyperlink" Target="https://documents-dds-ny.un.org/doc/RESOLUTION/GEN/NR0/789/27/PDF/%20NR078927.pdf?OpenElement" TargetMode="External"/><Relationship Id="rId55" Type="http://schemas.openxmlformats.org/officeDocument/2006/relationships/hyperlink" Target="https://elar.navs.edu.ua/%20server/api/core/bitstreams/d84a5aa8-436e-4873-bbdd-87aee59fe76a/content" TargetMode="External"/><Relationship Id="rId76" Type="http://schemas.openxmlformats.org/officeDocument/2006/relationships/hyperlink" Target="https://nazk.gov.ua/wp-content/uploads/2022/07/1009488299966710444nacp_report_" TargetMode="External"/><Relationship Id="rId97" Type="http://schemas.openxmlformats.org/officeDocument/2006/relationships/hyperlink" Target="https://nazk.gov.ua/uk/pro-nazk/" TargetMode="External"/><Relationship Id="rId104" Type="http://schemas.openxmlformats.org/officeDocument/2006/relationships/hyperlink" Target="https://documents-dds-ny.un.org/doc/UNDOC/GEN/N95/769/53/PDF/%20N9576953.pdf?OpenElement" TargetMode="External"/><Relationship Id="rId120" Type="http://schemas.openxmlformats.org/officeDocument/2006/relationships/hyperlink" Target="https://zakon.rada.gov.ua/laws/show/3337-20" TargetMode="External"/><Relationship Id="rId125" Type="http://schemas.openxmlformats.org/officeDocument/2006/relationships/hyperlink" Target="https://zakon.rada.gov.ua/laws/show/889-19" TargetMode="External"/><Relationship Id="rId141" Type="http://schemas.openxmlformats.org/officeDocument/2006/relationships/hyperlink" Target="https://zakon.rada.gov.ua/laws/show/995_c16" TargetMode="External"/><Relationship Id="rId146" Type="http://schemas.openxmlformats.org/officeDocument/2006/relationships/hyperlink" Target="https://rm.coe.int/ccpe-opinion-no-14-2019-ua/1680aa2992" TargetMode="External"/><Relationship Id="rId167" Type="http://schemas.openxmlformats.org/officeDocument/2006/relationships/hyperlink" Target="https://kpdi.edu.ua/biblioteka/&#1060;/&#1060;&#1110;&#1083;&#1086;&#1089;&#1086;&#1092;&#1110;&#1103;%20&#1053;&#1072;&#1076;&#1086;&#1083;&#1100;&#1085;&#1080;&#1081;%20&#1030;.&#1060;.pdf" TargetMode="External"/><Relationship Id="rId188" Type="http://schemas.openxmlformats.org/officeDocument/2006/relationships/hyperlink" Target="https://hudoc.echr.coe.int/rus?i=001-57870" TargetMode="External"/><Relationship Id="rId7" Type="http://schemas.openxmlformats.org/officeDocument/2006/relationships/endnotes" Target="endnotes.xml"/><Relationship Id="rId71" Type="http://schemas.openxmlformats.org/officeDocument/2006/relationships/hyperlink" Target="http://nbuv.gov.ua/UJRN/vapny_2010_3_2" TargetMode="External"/><Relationship Id="rId92" Type="http://schemas.openxmlformats.org/officeDocument/2006/relationships/hyperlink" Target="https://kfcp.law.sumdu.edu.ua/wpcontent/uploads/2020/11/&#1030;&#1042;&#1044;&#1055;_&#1093;&#1088;&#1077;&#1089;&#1090;&#1086;&#1084;&#1072;&#1090;&#1110;&#1103;_2.pdf" TargetMode="External"/><Relationship Id="rId162" Type="http://schemas.openxmlformats.org/officeDocument/2006/relationships/hyperlink" Target="https://zakon.rada.gov.ua/laws/show/984_011" TargetMode="External"/><Relationship Id="rId183" Type="http://schemas.openxmlformats.org/officeDocument/2006/relationships/hyperlink" Target="https://www.oecd.org/" TargetMode="External"/><Relationship Id="rId213" Type="http://schemas.openxmlformats.org/officeDocument/2006/relationships/hyperlink" Target="https://www.mpravde.gov.rs/en/vest/3369/the-anti-corruption-strategyand-the-action-plan.php" TargetMode="External"/><Relationship Id="rId218" Type="http://schemas.openxmlformats.org/officeDocument/2006/relationships/hyperlink" Target="https://app-journal.in.ua/wp-content/uploads/2022/03/7.pdf" TargetMode="External"/><Relationship Id="rId2" Type="http://schemas.openxmlformats.org/officeDocument/2006/relationships/styles" Target="styles.xml"/><Relationship Id="rId29" Type="http://schemas.openxmlformats.org/officeDocument/2006/relationships/hyperlink" Target="https://eu-ua.kmu.gov.ua/integration/euintegration" TargetMode="External"/><Relationship Id="rId24" Type="http://schemas.openxmlformats.org/officeDocument/2006/relationships/hyperlink" Target="https://izi.institute/research/" TargetMode="External"/><Relationship Id="rId40" Type="http://schemas.openxmlformats.org/officeDocument/2006/relationships/hyperlink" Target="http://nbuv.gov.ua/UJRN/" TargetMode="External"/><Relationship Id="rId45" Type="http://schemas.openxmlformats.org/officeDocument/2006/relationships/hyperlink" Target="https://ekmair.ukma.edu.ua/server/api/core/bitstreams/f7307fff-da74-4ed8-85fe-0c580aefb49b/content" TargetMode="External"/><Relationship Id="rId66" Type="http://schemas.openxmlformats.org/officeDocument/2006/relationships/hyperlink" Target="http://pdu-journal.kpu.zp.ua/archive/4_2019/29.pdf" TargetMode="External"/><Relationship Id="rId87" Type="http://schemas.openxmlformats.org/officeDocument/2006/relationships/hyperlink" Target="http://undocs.org/ru/CAC/COSP/" TargetMode="External"/><Relationship Id="rId110" Type="http://schemas.openxmlformats.org/officeDocument/2006/relationships/hyperlink" Target="http://litopys.org.ua/plato/plat07.htm" TargetMode="External"/><Relationship Id="rId115" Type="http://schemas.openxmlformats.org/officeDocument/2006/relationships/hyperlink" Target="https://zakon.rada.gov.ua/laws/show/2447-19" TargetMode="External"/><Relationship Id="rId131" Type="http://schemas.openxmlformats.org/officeDocument/2006/relationships/hyperlink" Target="https://zakon.rada.gov.ua/laws/show/602-2023-%D0%BF" TargetMode="External"/><Relationship Id="rId136" Type="http://schemas.openxmlformats.org/officeDocument/2006/relationships/hyperlink" Target="https://zakon.rada.gov.ua/laws/show/1697-18" TargetMode="External"/><Relationship Id="rId157" Type="http://schemas.openxmlformats.org/officeDocument/2006/relationships/hyperlink" Target="http://lsej.org.ua/12_2022/114.pdf" TargetMode="External"/><Relationship Id="rId178" Type="http://schemas.openxmlformats.org/officeDocument/2006/relationships/hyperlink" Target="http://www.chasopysnapu" TargetMode="External"/><Relationship Id="rId61" Type="http://schemas.openxmlformats.org/officeDocument/2006/relationships/hyperlink" Target="https://app-journal.in.ua/wp-content/uploads/2022/03/7.pdf" TargetMode="External"/><Relationship Id="rId82" Type="http://schemas.openxmlformats.org/officeDocument/2006/relationships/hyperlink" Target="http://nbuv.gov.ua/UJRN/apvu_2016_4_4" TargetMode="External"/><Relationship Id="rId152" Type="http://schemas.openxmlformats.org/officeDocument/2006/relationships/hyperlink" Target="https://ti-ukraine.org/ti_format/doslidzhennya/cpi" TargetMode="External"/><Relationship Id="rId173" Type="http://schemas.openxmlformats.org/officeDocument/2006/relationships/hyperlink" Target="http://uspishnaukraina.com.ua/strategy/69/244.html" TargetMode="External"/><Relationship Id="rId194" Type="http://schemas.openxmlformats.org/officeDocument/2006/relationships/hyperlink" Target="https://www.gesetze-im-internet.de/lobbyrg/BJNR081800021.html" TargetMode="External"/><Relationship Id="rId199" Type="http://schemas.openxmlformats.org/officeDocument/2006/relationships/hyperlink" Target="https://hudoc.echr.coe.int/ukr" TargetMode="External"/><Relationship Id="rId203" Type="http://schemas.openxmlformats.org/officeDocument/2006/relationships/hyperlink" Target="https://laws.justice.gc.ca/eng/acts/L-12.4/page-1.html" TargetMode="External"/><Relationship Id="rId208" Type="http://schemas.openxmlformats.org/officeDocument/2006/relationships/hyperlink" Target="https://www.justiz.gv.at/wksta/wirtschafts-und-korruptionsstaatsanwaltschaft/rechtsgrundlagen.2c94848525f84a6301321fbedceb53f6.de.html" TargetMode="External"/><Relationship Id="rId19" Type="http://schemas.openxmlformats.org/officeDocument/2006/relationships/hyperlink" Target="https://www.oecd.org/corruption/%20acn/39972100.pdf" TargetMode="External"/><Relationship Id="rId14" Type="http://schemas.openxmlformats.org/officeDocument/2006/relationships/hyperlink" Target="https://www.ukrainefacility.me.gov.ua/wp-content/uploads/2024/03/plan-ukraine-facility.pdf" TargetMode="External"/><Relationship Id="rId30" Type="http://schemas.openxmlformats.org/officeDocument/2006/relationships/hyperlink" Target="https://gurt.org.ua/news/informator/49722/" TargetMode="External"/><Relationship Id="rId35" Type="http://schemas.openxmlformats.org/officeDocument/2006/relationships/hyperlink" Target="http://nbuv.gov.ua/UJRN/aymvs_2018_2_8" TargetMode="External"/><Relationship Id="rId56" Type="http://schemas.openxmlformats.org/officeDocument/2006/relationships/hyperlink" Target="https://worldjusticeproject.org/rule-of-law-index" TargetMode="External"/><Relationship Id="rId77" Type="http://schemas.openxmlformats.org/officeDocument/2006/relationships/hyperlink" Target="https://elar.naiau.kiev.ua/server/api/core/bitstreams/3e674ab0-5a90-4c5f-aba3-7367201c3d91/content" TargetMode="External"/><Relationship Id="rId100" Type="http://schemas.openxmlformats.org/officeDocument/2006/relationships/hyperlink" Target="http://lib.rada.gov.ua/" TargetMode="External"/><Relationship Id="rId105" Type="http://schemas.openxmlformats.org/officeDocument/2006/relationships/hyperlink" Target="http://www.univd.edu.ua/_projects" TargetMode="External"/><Relationship Id="rId126" Type="http://schemas.openxmlformats.org/officeDocument/2006/relationships/hyperlink" Target="https://zakon.rada.gov.ua/laws/card/1700-18" TargetMode="External"/><Relationship Id="rId147" Type="http://schemas.openxmlformats.org/officeDocument/2006/relationships/hyperlink" Target="https://economic-prostir.com.ua/wp-content/uploads/2024/11/194-87-91-samojlenko-2.pdf" TargetMode="External"/><Relationship Id="rId168" Type="http://schemas.openxmlformats.org/officeDocument/2006/relationships/hyperlink" Target="http://nbuv.gov.ua/UJRN/Pis_2015_6" TargetMode="External"/><Relationship Id="rId8" Type="http://schemas.openxmlformats.org/officeDocument/2006/relationships/hyperlink" Target="https://app-journal.in.ua/wp-content/uploads/2022/03/7.pdf" TargetMode="External"/><Relationship Id="rId51" Type="http://schemas.openxmlformats.org/officeDocument/2006/relationships/hyperlink" Target="https://www.gov.kz/memleket/entities/anticorruption/press/article/details/2281?lang" TargetMode="External"/><Relationship Id="rId72" Type="http://schemas.openxmlformats.org/officeDocument/2006/relationships/hyperlink" Target="https://doi.org/10.1787/83945426-en" TargetMode="External"/><Relationship Id="rId93" Type="http://schemas.openxmlformats.org/officeDocument/2006/relationships/hyperlink" Target="https://dspace" TargetMode="External"/><Relationship Id="rId98" Type="http://schemas.openxmlformats.org/officeDocument/2006/relationships/hyperlink" Target="https://app-journal.in.ua/wp-content/uploads/2022/12/66.pdf" TargetMode="External"/><Relationship Id="rId121" Type="http://schemas.openxmlformats.org/officeDocument/2006/relationships/hyperlink" Target="https://zakon.rada.gov.ua/laws/show/3277-20" TargetMode="External"/><Relationship Id="rId142" Type="http://schemas.openxmlformats.org/officeDocument/2006/relationships/hyperlink" Target="https://archives.gov.ua/wp-content/uploads/2019/11/Rekomend_poved_DS.pdf" TargetMode="External"/><Relationship Id="rId163" Type="http://schemas.openxmlformats.org/officeDocument/2006/relationships/hyperlink" Target="http://law.journalsofznu.zp.ua/archive/visnik-1-2020/28.pdf" TargetMode="External"/><Relationship Id="rId184" Type="http://schemas.openxmlformats.org/officeDocument/2006/relationships/hyperlink" Target="https://www.icac.org.hk/en/resource/%20publications-and-videos/ps/index.html" TargetMode="External"/><Relationship Id="rId189" Type="http://schemas.openxmlformats.org/officeDocument/2006/relationships/hyperlink" Target="https://eur-lex.europa.eu/legal-content/EN/TXT/?uri=celex:52023PC0234" TargetMode="External"/><Relationship Id="rId219" Type="http://schemas.openxmlformats.org/officeDocument/2006/relationships/hyperlink" Target="https://www.znu.edu.ua/faculty/law/nauka/_schor__chnoyi_m__zhnarodnoyi_naukovo-praktichnoyi_konferents__yi_zapor__z__k___pravov___chitannya_2021.pdf" TargetMode="External"/><Relationship Id="rId3" Type="http://schemas.microsoft.com/office/2007/relationships/stylesWithEffects" Target="stylesWithEffects.xml"/><Relationship Id="rId214" Type="http://schemas.openxmlformats.org/officeDocument/2006/relationships/hyperlink" Target="https://enlargement.ec.europa.eu/document/download/1924a044-b30f-48a2-99c1-F0LynXeZCRazBjK4_aem__XIIqswuQcFrzEAaezLSSQ" TargetMode="External"/><Relationship Id="rId25" Type="http://schemas.openxmlformats.org/officeDocument/2006/relationships/hyperlink" Target="https://jak.koshachek.com/%20articles/borotba-z-korupciejuv-riznih-krainah.html" TargetMode="External"/><Relationship Id="rId46" Type="http://schemas.openxmlformats.org/officeDocument/2006/relationships/hyperlink" Target="https://plomin.club/allen-de-benoit-jean-jacques-rousseau-conservative-revolutionary/" TargetMode="External"/><Relationship Id="rId67" Type="http://schemas.openxmlformats.org/officeDocument/2006/relationships/hyperlink" Target="http://nbuv.gov.ua/UJRN/Fmpp_2019_1_6" TargetMode="External"/><Relationship Id="rId116" Type="http://schemas.openxmlformats.org/officeDocument/2006/relationships/hyperlink" Target="https://zakon.rada.gov.ua/laws/show/1507-17" TargetMode="External"/><Relationship Id="rId137" Type="http://schemas.openxmlformats.org/officeDocument/2006/relationships/hyperlink" Target="https://zakon.rada.gov.ua/laws/show/%205/2015" TargetMode="External"/><Relationship Id="rId158" Type="http://schemas.openxmlformats.org/officeDocument/2006/relationships/hyperlink" Target="file:///C:\Users\taisi\Downloads\Telegram%20Desktop\&#160;https:\www.unodc.org\documents\treaties\UNCAC\Publications\TechnicalGuide\10-53208_ebook_r.pdf" TargetMode="External"/><Relationship Id="rId20" Type="http://schemas.openxmlformats.org/officeDocument/2006/relationships/hyperlink" Target="https://arm.naiau.kiev.ua/books/atikoruption/lectures/lecture_7.html" TargetMode="External"/><Relationship Id="rId41" Type="http://schemas.openxmlformats.org/officeDocument/2006/relationships/hyperlink" Target="https://science.lpnu.ua/sites/default/files/journal-paper/2020/dec/22719/9.pdf" TargetMode="External"/><Relationship Id="rId62" Type="http://schemas.openxmlformats.org/officeDocument/2006/relationships/hyperlink" Target="https://www.znu.edu.ua/faculty/law/nauka/%20_schor__chnoyi_m__zhnarodnoyi_naukovo-praktichnoyi_konferents__yi_zapor__%20z__k___pravov___chitannya_2021.pdf" TargetMode="External"/><Relationship Id="rId83" Type="http://schemas.openxmlformats.org/officeDocument/2006/relationships/hyperlink" Target="http://nbuv.gov.ua/UJRN/pp_2015_4_25" TargetMode="External"/><Relationship Id="rId88" Type="http://schemas.openxmlformats.org/officeDocument/2006/relationships/hyperlink" Target="https://docs.un.org/ru/CAC/" TargetMode="External"/><Relationship Id="rId111" Type="http://schemas.openxmlformats.org/officeDocument/2006/relationships/hyperlink" Target="https://uk.wikisource.org/wiki/&#1055;&#1086;&#1074;&#1095;&#1072;&#1085;&#1085;&#1103;_" TargetMode="External"/><Relationship Id="rId132" Type="http://schemas.openxmlformats.org/officeDocument/2006/relationships/hyperlink" Target="https://uncaccoalition.org/about-us/about-the-coalition/" TargetMode="External"/><Relationship Id="rId153" Type="http://schemas.openxmlformats.org/officeDocument/2006/relationships/hyperlink" Target="https://web-archive.oecd.org/2023-02-09/651278-Istanbul-Anti-Corruption-Action-Plan-5th-Round-Monitoring-Assessment-Framework-RUS.pdf" TargetMode="External"/><Relationship Id="rId174" Type="http://schemas.openxmlformats.org/officeDocument/2006/relationships/hyperlink" Target="http://pdu-journal.kpu.zp.ua/archive/3_2020/22.pdf" TargetMode="External"/><Relationship Id="rId179" Type="http://schemas.openxmlformats.org/officeDocument/2006/relationships/hyperlink" Target="https://enpuir.npu.edu.ua/bitstream/handle/123456789/35868/Yaroshenko%25%2020M.pdf?sequence=1" TargetMode="External"/><Relationship Id="rId195" Type="http://schemas.openxmlformats.org/officeDocument/2006/relationships/hyperlink" Target="https://www.unodc.org/pdf/crime/corruption_programme.pdf" TargetMode="External"/><Relationship Id="rId209" Type="http://schemas.openxmlformats.org/officeDocument/2006/relationships/hyperlink" Target="https://eur-lex.europa.eu/legal-content/EN/TXT/?%20uri=CELEX:41997A0719(02)" TargetMode="External"/><Relationship Id="rId190" Type="http://schemas.openxmlformats.org/officeDocument/2006/relationships/hyperlink" Target="https://eur-lex.europa.eu/legal-content/EN/TXT/?uri=celex%3A41997A0625%2801%29" TargetMode="External"/><Relationship Id="rId204" Type="http://schemas.openxmlformats.org/officeDocument/2006/relationships/hyperlink" Target="https://www.sprm.gov.my/index.php?id=21&amp;page_%20id=75&amp;articleid=521" TargetMode="External"/><Relationship Id="rId220" Type="http://schemas.openxmlformats.org/officeDocument/2006/relationships/image" Target="media/image1.png"/><Relationship Id="rId15" Type="http://schemas.openxmlformats.org/officeDocument/2006/relationships/hyperlink" Target="https://neighbourhood-enlargement.ec.europa.eu/document/download/1924a044-b30f-48a2-99c1-50edeac14da1_en?filename=Ukraine+Report+2024.pdf&amp;fbclid=IwY2xjawGQNxhleHRuA2FlbQIxMAABHQ3ryRn2hLG2fusizaG5Ue4WRRP1NcEuyZqvwrlrFv1KyqNXtChLJH-gFw_aem_5g6WbNqNthRR77UN_HfMew" TargetMode="External"/><Relationship Id="rId36" Type="http://schemas.openxmlformats.org/officeDocument/2006/relationships/hyperlink" Target="https://zakon.rada.gov.ua/%20laws/show/995_369" TargetMode="External"/><Relationship Id="rId57" Type="http://schemas.openxmlformats.org/officeDocument/2006/relationships/hyperlink" Target="https://nazk.gov.ua/uk/antykoruptsijna-polityka/indeks-spryynyattya-koruptsii-2023-ukraina-pokraschyla-sviy-pokaznyk-na-3-baly" TargetMode="External"/><Relationship Id="rId106" Type="http://schemas.openxmlformats.org/officeDocument/2006/relationships/hyperlink" Target="https://biz.ligazakon.net/analitycs/228946_top-10-sfer-z-nayvishchim-rvnem-poshirenost-korupts-zgdno-zvtu-nazk-za-rezultatami-opituvannya-naselennya-ta-bznesu" TargetMode="External"/><Relationship Id="rId127" Type="http://schemas.openxmlformats.org/officeDocument/2006/relationships/hyperlink" Target="https://hcj.gov.ua/sites/default/files/field/" TargetMode="External"/><Relationship Id="rId10" Type="http://schemas.openxmlformats.org/officeDocument/2006/relationships/hyperlink" Target="https://zakon.rada.gov.ua/laws/show/v001p710-19" TargetMode="External"/><Relationship Id="rId31" Type="http://schemas.openxmlformats.org/officeDocument/2006/relationships/hyperlink" Target="http://w1.c1.rada.gov.ua/pls/zweb2/webproc4_1?pf3511=63942" TargetMode="External"/><Relationship Id="rId52" Type="http://schemas.openxmlformats.org/officeDocument/2006/relationships/hyperlink" Target="https://eu-ua.kmu.gov.ua/wp-content/uploads/Zvit-pro-vykonannya-Ugody-pro-asotsiatsiyu-mizh-Ukrayinoyu-ta-YEvropejskym-Soyuzom-za-2023-rik.pdf" TargetMode="External"/><Relationship Id="rId73" Type="http://schemas.openxmlformats.org/officeDocument/2006/relationships/hyperlink" Target="https://zakon.rada.gov.ua/laws/show/%20995_c16" TargetMode="External"/><Relationship Id="rId78" Type="http://schemas.openxmlformats.org/officeDocument/2006/relationships/hyperlink" Target="https://r2.donnu.edu.ua/server/api/core/%20bitstreams/1daa1cf6-d566-4faf-987c-f0ccae2a290a/content" TargetMode="External"/><Relationship Id="rId94" Type="http://schemas.openxmlformats.org/officeDocument/2006/relationships/hyperlink" Target="https://kpdi.edu.ua/%20biblioteka/&#1060;/&#1060;&#1110;&#1083;&#1086;&#1089;&#1086;&#1092;&#1110;&#1103;%20&#1053;&#1072;&#1076;&#1086;&#1083;&#1100;&#1085;&#1080;&#1081;%20&#1030;.&#1060;.pdf" TargetMode="External"/><Relationship Id="rId99" Type="http://schemas.openxmlformats.org/officeDocument/2006/relationships/hyperlink" Target="https://www.pubadm.vernadskyjournals.in.ua/journals/2018/4_2018/5.pdf" TargetMode="External"/><Relationship Id="rId101" Type="http://schemas.openxmlformats.org/officeDocument/2006/relationships/hyperlink" Target="http://pdu-journal.kpu.zp.ua/archive/3_2021/4.pdf" TargetMode="External"/><Relationship Id="rId122" Type="http://schemas.openxmlformats.org/officeDocument/2006/relationships/hyperlink" Target="https://zakon.rada.gov.ua/laws/show/3503-20" TargetMode="External"/><Relationship Id="rId143" Type="http://schemas.openxmlformats.org/officeDocument/2006/relationships/hyperlink" Target="https://zakononline.com.ua/documents/show/232462___232527" TargetMode="External"/><Relationship Id="rId148" Type="http://schemas.openxmlformats.org/officeDocument/2006/relationships/hyperlink" Target="https://www.gov.kz/memleket/entities/anticorruption/press/article/details/2281?lang" TargetMode="External"/><Relationship Id="rId164" Type="http://schemas.openxmlformats.org/officeDocument/2006/relationships/hyperlink" Target="http://www.lsej.org.ua/12_2024/11.pdf" TargetMode="External"/><Relationship Id="rId169" Type="http://schemas.openxmlformats.org/officeDocument/2006/relationships/hyperlink" Target="http://lsej.org.ua/7_2021/56.pdf" TargetMode="External"/><Relationship Id="rId185" Type="http://schemas.openxmlformats.org/officeDocument/2006/relationships/hyperlink" Target="https://www.legislation.gov.uk/ukpga/2010/23/contents" TargetMode="External"/><Relationship Id="rId4" Type="http://schemas.openxmlformats.org/officeDocument/2006/relationships/settings" Target="settings.xml"/><Relationship Id="rId9" Type="http://schemas.openxmlformats.org/officeDocument/2006/relationships/hyperlink" Target="https://www.znu.edu.ua/faculty/law/nauka/_schor__chnoyi_m__zhnarodnoyi_naukovo-praktichnoyi_konferents__yi_zapor__z__k___pravov___chitannya_2021.pdf" TargetMode="External"/><Relationship Id="rId180" Type="http://schemas.openxmlformats.org/officeDocument/2006/relationships/hyperlink" Target="https://www.sfo.gov.uk/about-us/" TargetMode="External"/><Relationship Id="rId210" Type="http://schemas.openxmlformats.org/officeDocument/2006/relationships/hyperlink" Target="https://www.ris.bka.gv.at/GeltendeFassung.wxe?Abfrage=bundesnormen&amp;%20Gesetzesnummer=10002296" TargetMode="External"/><Relationship Id="rId215" Type="http://schemas.openxmlformats.org/officeDocument/2006/relationships/hyperlink" Target="https://www.ukrainefacility.me.gov.ua/wp-content/uploads/2024/03/plan-ukraine-facility.pdf" TargetMode="External"/><Relationship Id="rId26" Type="http://schemas.openxmlformats.org/officeDocument/2006/relationships/hyperlink" Target="https://documents-dds-ny.un.org/doc/UNDOC/GEN/N97/762/75/PDF/N9776275.pdf?OpenElement" TargetMode="External"/><Relationship Id="rId47" Type="http://schemas.openxmlformats.org/officeDocument/2006/relationships/hyperlink" Target="https://ibib.ltd.ua/zakonyi-vavilonskogo-tsarya.html" TargetMode="External"/><Relationship Id="rId68" Type="http://schemas.openxmlformats.org/officeDocument/2006/relationships/hyperlink" Target="https://www.osce.org/files/%20f/documents/2/1/424898.pdf" TargetMode="External"/><Relationship Id="rId89" Type="http://schemas.openxmlformats.org/officeDocument/2006/relationships/hyperlink" Target="https://zakon.rada.gov.ua/%20laws/show/z1718-16" TargetMode="External"/><Relationship Id="rId112" Type="http://schemas.openxmlformats.org/officeDocument/2006/relationships/hyperlink" Target="http://pdu-journal.kpu.zp.ua/%20archive/2_2020/3.pdf" TargetMode="External"/><Relationship Id="rId133" Type="http://schemas.openxmlformats.org/officeDocument/2006/relationships/hyperlink" Target="https://itd.rada.gov.ua/billinfo/Bills/Card/55540" TargetMode="External"/><Relationship Id="rId154" Type="http://schemas.openxmlformats.org/officeDocument/2006/relationships/hyperlink" Target="https://zakon.rada.gov.ua/laws/show/966_001-04" TargetMode="External"/><Relationship Id="rId175" Type="http://schemas.openxmlformats.org/officeDocument/2006/relationships/hyperlink" Target="http://nbuv.gov.ua/%20UJRN/Grani_2018_21_2_7" TargetMode="External"/><Relationship Id="rId196" Type="http://schemas.openxmlformats.org/officeDocument/2006/relationships/hyperlink" Target="https://unesdoc.unesco.org/query?q=%D0%90%D0%B2%D1%82%D0%BE%D1%80:%20%22Hallak,%20Jacques%22&amp;sf=sf:*&amp;queryDisplay=%D0%90%D0%B2%D1%82%D0%BE%D1%80%3A%20%22Hallak%2C%20Jacques%22" TargetMode="External"/><Relationship Id="rId200" Type="http://schemas.openxmlformats.org/officeDocument/2006/relationships/hyperlink" Target="https://www.google.com.ua/books/edition/" TargetMode="External"/><Relationship Id="rId16" Type="http://schemas.openxmlformats.org/officeDocument/2006/relationships/hyperlink" Target="https://bit.ly/3hNLc3Y" TargetMode="External"/><Relationship Id="rId221" Type="http://schemas.openxmlformats.org/officeDocument/2006/relationships/header" Target="header1.xml"/><Relationship Id="rId37" Type="http://schemas.openxmlformats.org/officeDocument/2006/relationships/hyperlink" Target="https://zakon.rada.gov.ua/laws/show/220-2023-%D0%BF" TargetMode="External"/><Relationship Id="rId58" Type="http://schemas.openxmlformats.org/officeDocument/2006/relationships/hyperlink" Target="https://ti-ukraine.org/research/indeks-spryjnyattya-koruptsiyi-2024" TargetMode="External"/><Relationship Id="rId79" Type="http://schemas.openxmlformats.org/officeDocument/2006/relationships/hyperlink" Target="https://zakon.rada.gov.ua/laws/show/994_101" TargetMode="External"/><Relationship Id="rId102" Type="http://schemas.openxmlformats.org/officeDocument/2006/relationships/hyperlink" Target="https://zakon.rada.gov.ua/%20laws/show/nb11d710-20" TargetMode="External"/><Relationship Id="rId123" Type="http://schemas.openxmlformats.org/officeDocument/2006/relationships/hyperlink" Target="https://zakon.rada.gov.ua/laws/show/3502-20" TargetMode="External"/><Relationship Id="rId144" Type="http://schemas.openxmlformats.org/officeDocument/2006/relationships/hyperlink" Target="https://zakon.rada.gov.ua/laws/show/v011p710-20" TargetMode="External"/><Relationship Id="rId90" Type="http://schemas.openxmlformats.org/officeDocument/2006/relationships/hyperlink" Target="http://jpl.donnu.edu.ua/article/view/7364" TargetMode="External"/><Relationship Id="rId165" Type="http://schemas.openxmlformats.org/officeDocument/2006/relationships/hyperlink" Target="https://zakon.rada.gov.ua/laws/show/n0042323-11" TargetMode="External"/><Relationship Id="rId186" Type="http://schemas.openxmlformats.org/officeDocument/2006/relationships/hyperlink" Target="https://www.ris.bka.gv.at/%20GeltendeFassung.wxe?Abfrage=bundesnormen&amp;Gesetzesnummer=20007889" TargetMode="External"/></Relationships>
</file>

<file path=word/theme/theme1.xml><?xml version="1.0" encoding="utf-8"?>
<a:theme xmlns:a="http://schemas.openxmlformats.org/drawingml/2006/main" name="Тема Office">
  <a:themeElements>
    <a:clrScheme name="Офіс">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Офіс">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Офіс">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298</Pages>
  <Words>93802</Words>
  <Characters>534672</Characters>
  <Application>Microsoft Office Word</Application>
  <DocSecurity>0</DocSecurity>
  <Lines>4455</Lines>
  <Paragraphs>1254</Paragraphs>
  <ScaleCrop>false</ScaleCrop>
  <HeadingPairs>
    <vt:vector size="4" baseType="variant">
      <vt:variant>
        <vt:lpstr>Название</vt:lpstr>
      </vt:variant>
      <vt:variant>
        <vt:i4>1</vt:i4>
      </vt:variant>
      <vt:variant>
        <vt:lpstr>Назва</vt:lpstr>
      </vt:variant>
      <vt:variant>
        <vt:i4>1</vt:i4>
      </vt:variant>
    </vt:vector>
  </HeadingPairs>
  <TitlesOfParts>
    <vt:vector size="2" baseType="lpstr">
      <vt:lpstr/>
      <vt:lpstr/>
    </vt:vector>
  </TitlesOfParts>
  <Company/>
  <LinksUpToDate>false</LinksUpToDate>
  <CharactersWithSpaces>627220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Калугіна Інна Олегівна</dc:creator>
  <cp:lastModifiedBy>Пользователь</cp:lastModifiedBy>
  <cp:revision>2</cp:revision>
  <cp:lastPrinted>2025-05-07T20:13:00Z</cp:lastPrinted>
  <dcterms:created xsi:type="dcterms:W3CDTF">2025-05-07T20:26:00Z</dcterms:created>
  <dcterms:modified xsi:type="dcterms:W3CDTF">2025-05-07T20:26:00Z</dcterms:modified>
</cp:coreProperties>
</file>