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42" w:rsidRPr="00A20E50" w:rsidRDefault="00B45909" w:rsidP="00A72592">
      <w:pPr>
        <w:pStyle w:val="1"/>
        <w:widowControl/>
        <w:ind w:firstLine="567"/>
        <w:jc w:val="center"/>
        <w:rPr>
          <w:b/>
          <w:bCs/>
          <w:color w:val="auto"/>
        </w:rPr>
      </w:pPr>
      <w:r w:rsidRPr="00A20E50">
        <w:rPr>
          <w:b/>
          <w:bCs/>
          <w:color w:val="auto"/>
        </w:rPr>
        <w:t>РЕЦЕНЗІЯ</w:t>
      </w:r>
      <w:r w:rsidR="00861E42" w:rsidRPr="00A20E50">
        <w:rPr>
          <w:b/>
          <w:bCs/>
          <w:color w:val="auto"/>
        </w:rPr>
        <w:t xml:space="preserve"> </w:t>
      </w:r>
    </w:p>
    <w:p w:rsidR="006C3EB7" w:rsidRPr="00A20E50" w:rsidRDefault="00B45909" w:rsidP="00A72592">
      <w:pPr>
        <w:pStyle w:val="1"/>
        <w:widowControl/>
        <w:ind w:firstLine="567"/>
        <w:jc w:val="center"/>
        <w:rPr>
          <w:color w:val="auto"/>
        </w:rPr>
      </w:pPr>
      <w:r w:rsidRPr="00A20E50">
        <w:rPr>
          <w:b/>
          <w:bCs/>
          <w:color w:val="auto"/>
        </w:rPr>
        <w:t>офіційного рецензента на дисертацію</w:t>
      </w:r>
      <w:r w:rsidR="00F367F8" w:rsidRPr="00A20E50">
        <w:rPr>
          <w:b/>
          <w:bCs/>
          <w:color w:val="auto"/>
        </w:rPr>
        <w:t xml:space="preserve"> </w:t>
      </w:r>
      <w:proofErr w:type="spellStart"/>
      <w:r w:rsidR="002E54E0" w:rsidRPr="00A20E50">
        <w:rPr>
          <w:b/>
          <w:bCs/>
          <w:color w:val="auto"/>
          <w:lang w:eastAsia="ru-RU" w:bidi="ru-RU"/>
        </w:rPr>
        <w:t>Малініної</w:t>
      </w:r>
      <w:proofErr w:type="spellEnd"/>
      <w:r w:rsidR="002E54E0" w:rsidRPr="00A20E50">
        <w:rPr>
          <w:b/>
          <w:bCs/>
          <w:color w:val="auto"/>
          <w:lang w:eastAsia="ru-RU" w:bidi="ru-RU"/>
        </w:rPr>
        <w:t xml:space="preserve"> Анни Федорівни</w:t>
      </w:r>
      <w:r w:rsidRPr="00A20E50">
        <w:rPr>
          <w:b/>
          <w:bCs/>
          <w:color w:val="auto"/>
        </w:rPr>
        <w:t xml:space="preserve"> на тему</w:t>
      </w:r>
      <w:r w:rsidR="00F367F8" w:rsidRPr="00A20E50">
        <w:rPr>
          <w:b/>
          <w:bCs/>
          <w:color w:val="auto"/>
        </w:rPr>
        <w:t xml:space="preserve"> </w:t>
      </w:r>
      <w:r w:rsidRPr="00A20E50">
        <w:rPr>
          <w:b/>
          <w:bCs/>
          <w:color w:val="auto"/>
        </w:rPr>
        <w:t>«</w:t>
      </w:r>
      <w:r w:rsidR="002E54E0" w:rsidRPr="00A20E50">
        <w:rPr>
          <w:b/>
          <w:bCs/>
          <w:color w:val="auto"/>
        </w:rPr>
        <w:t>Прусські консули в чорноморських портових містах півдня України (1818-1868)</w:t>
      </w:r>
      <w:r w:rsidRPr="00A20E50">
        <w:rPr>
          <w:b/>
          <w:bCs/>
          <w:color w:val="auto"/>
        </w:rPr>
        <w:t>»</w:t>
      </w:r>
      <w:r w:rsidR="00F367F8" w:rsidRPr="00A20E50">
        <w:rPr>
          <w:b/>
          <w:bCs/>
          <w:color w:val="auto"/>
        </w:rPr>
        <w:t>, яку</w:t>
      </w:r>
      <w:r w:rsidRPr="00A20E50">
        <w:rPr>
          <w:b/>
          <w:bCs/>
          <w:color w:val="auto"/>
        </w:rPr>
        <w:t xml:space="preserve"> подано на здобуття наукового ступеня доктора філософії</w:t>
      </w:r>
      <w:r w:rsidR="00F367F8" w:rsidRPr="00A20E50">
        <w:rPr>
          <w:b/>
          <w:bCs/>
          <w:color w:val="auto"/>
        </w:rPr>
        <w:t xml:space="preserve"> </w:t>
      </w:r>
      <w:r w:rsidRPr="00A20E50">
        <w:rPr>
          <w:b/>
          <w:bCs/>
          <w:color w:val="auto"/>
        </w:rPr>
        <w:t>в галузі історії.</w:t>
      </w:r>
    </w:p>
    <w:p w:rsidR="007E1A1F" w:rsidRPr="00A20E50" w:rsidRDefault="007E1A1F" w:rsidP="00A72592">
      <w:pPr>
        <w:pStyle w:val="1"/>
        <w:widowControl/>
        <w:ind w:firstLine="567"/>
        <w:jc w:val="both"/>
        <w:rPr>
          <w:color w:val="auto"/>
        </w:rPr>
      </w:pPr>
    </w:p>
    <w:p w:rsidR="006C3EB7" w:rsidRPr="00A20E50" w:rsidRDefault="004E5FDE" w:rsidP="005A725B">
      <w:pPr>
        <w:widowControl/>
        <w:tabs>
          <w:tab w:val="left" w:pos="0"/>
        </w:tabs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Південь України у всі часи своєї історії відігравав важливу роль регіону, який внаслідок свого унікального географічного розташування, сприяв культурним, політичним та економічним контактам між цивілізаціями, державами та народами. Втрата ним у </w:t>
      </w:r>
      <w:r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XVIII</w:t>
      </w:r>
      <w:r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столітті ознак </w:t>
      </w:r>
      <w:proofErr w:type="spellStart"/>
      <w:r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фронтірності</w:t>
      </w:r>
      <w:proofErr w:type="spellEnd"/>
      <w:r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внаслідок імперської експансії та колонізації краю монархією Романових не змінила суттєво ситуацію. Припинення на його теренах багатовікового протистояння землеробського та кочового світів, а більш широко – християнської та ісламської цивілізацій, підняло контакти між країнами євразійського континенту на новий рівень, явивши тим самим, фактично, один із кластерів загальносвітового процесу глобалізації, що триває й понині. Включення Північного Причорномор’я, як одного з найбільших у світі регіонів-виробників сільськогосподарської та промислової продукції, в мережу міжнародної торгівлі</w:t>
      </w:r>
      <w:r w:rsidR="003500A8" w:rsidRPr="00A20E50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посприяло й активізації дипломатичних зносин. </w:t>
      </w:r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Звісно ж, що невід’ємною складовою </w:t>
      </w:r>
      <w:r w:rsidR="00EC01BB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цих </w:t>
      </w:r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>процесів була діяльність</w:t>
      </w:r>
      <w:r w:rsidR="00EC01BB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 іноземних консульств на півдні України</w:t>
      </w:r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4420D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що власне й </w:t>
      </w:r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>станов</w:t>
      </w:r>
      <w:r w:rsidR="0004420D" w:rsidRPr="00A20E5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ть об’єкт дослідження п. </w:t>
      </w:r>
      <w:proofErr w:type="spellStart"/>
      <w:r w:rsidR="00A7483A" w:rsidRPr="00A20E50">
        <w:rPr>
          <w:rFonts w:ascii="Times New Roman" w:hAnsi="Times New Roman" w:cs="Times New Roman"/>
          <w:color w:val="auto"/>
          <w:sz w:val="28"/>
          <w:szCs w:val="28"/>
        </w:rPr>
        <w:t>Малініної</w:t>
      </w:r>
      <w:proofErr w:type="spellEnd"/>
      <w:r w:rsidR="006B4AAD"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3500A8" w:rsidRPr="00A20E50">
        <w:rPr>
          <w:rFonts w:ascii="Times New Roman" w:hAnsi="Times New Roman" w:cs="Times New Roman"/>
          <w:color w:val="auto"/>
          <w:sz w:val="28"/>
          <w:szCs w:val="28"/>
        </w:rPr>
        <w:t>Відтак актуальність дисертаційної роботи, представленої на наш розгляд, є безсумнівною.</w:t>
      </w:r>
    </w:p>
    <w:p w:rsidR="006C3EB7" w:rsidRPr="00A20E50" w:rsidRDefault="00B45909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i/>
          <w:iCs/>
          <w:color w:val="auto"/>
        </w:rPr>
        <w:t xml:space="preserve">Ступінь </w:t>
      </w:r>
      <w:r w:rsidR="00700D8D" w:rsidRPr="00A20E50">
        <w:rPr>
          <w:i/>
          <w:iCs/>
          <w:color w:val="auto"/>
        </w:rPr>
        <w:t>обґрунтованості</w:t>
      </w:r>
      <w:r w:rsidRPr="00A20E50">
        <w:rPr>
          <w:i/>
          <w:iCs/>
          <w:color w:val="auto"/>
        </w:rPr>
        <w:t xml:space="preserve"> </w:t>
      </w:r>
      <w:r w:rsidRPr="00A20E50">
        <w:rPr>
          <w:iCs/>
          <w:color w:val="auto"/>
        </w:rPr>
        <w:t>наукових, положень і висновків дисертації.</w:t>
      </w:r>
      <w:r w:rsidR="00B346D8" w:rsidRPr="00A20E50">
        <w:rPr>
          <w:iCs/>
          <w:color w:val="auto"/>
        </w:rPr>
        <w:t xml:space="preserve"> </w:t>
      </w:r>
      <w:r w:rsidRPr="00A20E50">
        <w:rPr>
          <w:color w:val="auto"/>
        </w:rPr>
        <w:t>Наукові положення</w:t>
      </w:r>
      <w:r w:rsidR="008C2AD9" w:rsidRPr="00A20E50">
        <w:rPr>
          <w:color w:val="auto"/>
        </w:rPr>
        <w:t xml:space="preserve"> та висновки</w:t>
      </w:r>
      <w:r w:rsidRPr="00A20E50">
        <w:rPr>
          <w:color w:val="auto"/>
        </w:rPr>
        <w:t>, ви</w:t>
      </w:r>
      <w:r w:rsidR="008C2AD9" w:rsidRPr="00A20E50">
        <w:rPr>
          <w:color w:val="auto"/>
        </w:rPr>
        <w:t>казані</w:t>
      </w:r>
      <w:r w:rsidRPr="00A20E50">
        <w:rPr>
          <w:color w:val="auto"/>
        </w:rPr>
        <w:t xml:space="preserve"> </w:t>
      </w:r>
      <w:proofErr w:type="spellStart"/>
      <w:r w:rsidR="00A7483A" w:rsidRPr="00A20E50">
        <w:rPr>
          <w:color w:val="auto"/>
        </w:rPr>
        <w:t>Малініною</w:t>
      </w:r>
      <w:proofErr w:type="spellEnd"/>
      <w:r w:rsidR="00A7483A" w:rsidRPr="00A20E50">
        <w:rPr>
          <w:color w:val="auto"/>
        </w:rPr>
        <w:t xml:space="preserve"> А.Ф.</w:t>
      </w:r>
      <w:r w:rsidR="00700D8D" w:rsidRPr="00A20E50">
        <w:rPr>
          <w:color w:val="auto"/>
        </w:rPr>
        <w:t xml:space="preserve"> </w:t>
      </w:r>
      <w:r w:rsidRPr="00A20E50">
        <w:rPr>
          <w:color w:val="auto"/>
        </w:rPr>
        <w:t xml:space="preserve">в </w:t>
      </w:r>
      <w:r w:rsidR="0004420D" w:rsidRPr="00A20E50">
        <w:rPr>
          <w:color w:val="auto"/>
        </w:rPr>
        <w:t>її</w:t>
      </w:r>
      <w:r w:rsidRPr="00A20E50">
        <w:rPr>
          <w:color w:val="auto"/>
        </w:rPr>
        <w:t xml:space="preserve"> дисертації, </w:t>
      </w:r>
      <w:r w:rsidR="008C2AD9" w:rsidRPr="00A20E50">
        <w:rPr>
          <w:color w:val="auto"/>
        </w:rPr>
        <w:t>базуються на твердому ґрунті</w:t>
      </w:r>
      <w:r w:rsidRPr="00A20E50">
        <w:rPr>
          <w:color w:val="auto"/>
        </w:rPr>
        <w:t xml:space="preserve"> комплексного та структурно-функц</w:t>
      </w:r>
      <w:r w:rsidR="00B346D8" w:rsidRPr="00A20E50">
        <w:rPr>
          <w:color w:val="auto"/>
        </w:rPr>
        <w:t xml:space="preserve">іонального підходів дослідження, зокрема на принципах </w:t>
      </w:r>
      <w:r w:rsidR="00B346D8" w:rsidRPr="00A20E50">
        <w:rPr>
          <w:rFonts w:eastAsia="Calibri"/>
          <w:color w:val="auto"/>
          <w:spacing w:val="-4"/>
          <w:szCs w:val="32"/>
        </w:rPr>
        <w:t>об’єктивності, історизму та багатофакторності.</w:t>
      </w:r>
      <w:r w:rsidRPr="00A20E50">
        <w:rPr>
          <w:color w:val="auto"/>
        </w:rPr>
        <w:t xml:space="preserve"> </w:t>
      </w:r>
      <w:r w:rsidR="008C2AD9" w:rsidRPr="00A20E50">
        <w:rPr>
          <w:color w:val="auto"/>
        </w:rPr>
        <w:t>Здійснене дисертаційне</w:t>
      </w:r>
      <w:r w:rsidRPr="00A20E50">
        <w:rPr>
          <w:color w:val="auto"/>
        </w:rPr>
        <w:t xml:space="preserve"> дослідження </w:t>
      </w:r>
      <w:r w:rsidR="008C2AD9" w:rsidRPr="00A20E50">
        <w:rPr>
          <w:color w:val="auto"/>
        </w:rPr>
        <w:t>виявило</w:t>
      </w:r>
      <w:r w:rsidRPr="00A20E50">
        <w:rPr>
          <w:color w:val="auto"/>
        </w:rPr>
        <w:t xml:space="preserve"> </w:t>
      </w:r>
      <w:r w:rsidR="008C2AD9" w:rsidRPr="00A20E50">
        <w:rPr>
          <w:color w:val="auto"/>
        </w:rPr>
        <w:t>головні</w:t>
      </w:r>
      <w:r w:rsidRPr="00A20E50">
        <w:rPr>
          <w:color w:val="auto"/>
        </w:rPr>
        <w:t xml:space="preserve"> тенденції та підходи </w:t>
      </w:r>
      <w:r w:rsidR="008C2AD9" w:rsidRPr="00A20E50">
        <w:rPr>
          <w:color w:val="auto"/>
        </w:rPr>
        <w:t>вивчення</w:t>
      </w:r>
      <w:r w:rsidRPr="00A20E50">
        <w:rPr>
          <w:color w:val="auto"/>
        </w:rPr>
        <w:t xml:space="preserve"> </w:t>
      </w:r>
      <w:r w:rsidR="00B346D8" w:rsidRPr="00A20E50">
        <w:rPr>
          <w:color w:val="auto"/>
        </w:rPr>
        <w:t xml:space="preserve">історії </w:t>
      </w:r>
      <w:r w:rsidR="00B346D8" w:rsidRPr="00A20E50">
        <w:rPr>
          <w:color w:val="auto"/>
        </w:rPr>
        <w:lastRenderedPageBreak/>
        <w:t>міжнародних відносин</w:t>
      </w:r>
      <w:r w:rsidR="00700D8D" w:rsidRPr="00A20E50">
        <w:rPr>
          <w:color w:val="auto"/>
        </w:rPr>
        <w:t xml:space="preserve"> </w:t>
      </w:r>
      <w:r w:rsidR="00B346D8" w:rsidRPr="00A20E50">
        <w:rPr>
          <w:color w:val="auto"/>
        </w:rPr>
        <w:t xml:space="preserve">на сучасному етапі, зокрема дослідження «людського фактору», що сповна було продемонстровано серією розвідок діяльності персоналій прусських консулів на теренах південноукраїнських міст-портів упродовж ХІХ століття. </w:t>
      </w:r>
      <w:r w:rsidR="00700D8D" w:rsidRPr="00A20E50">
        <w:rPr>
          <w:color w:val="auto"/>
        </w:rPr>
        <w:t>Так</w:t>
      </w:r>
      <w:r w:rsidR="008C2AD9" w:rsidRPr="00A20E50">
        <w:rPr>
          <w:color w:val="auto"/>
        </w:rPr>
        <w:t xml:space="preserve">ож </w:t>
      </w:r>
      <w:r w:rsidR="00B346D8" w:rsidRPr="00A20E50">
        <w:rPr>
          <w:color w:val="auto"/>
        </w:rPr>
        <w:t xml:space="preserve">п. </w:t>
      </w:r>
      <w:proofErr w:type="spellStart"/>
      <w:r w:rsidR="00B346D8" w:rsidRPr="00A20E50">
        <w:rPr>
          <w:color w:val="auto"/>
        </w:rPr>
        <w:t>Малініною</w:t>
      </w:r>
      <w:proofErr w:type="spellEnd"/>
      <w:r w:rsidR="00B346D8" w:rsidRPr="00A20E50">
        <w:rPr>
          <w:color w:val="auto"/>
        </w:rPr>
        <w:t xml:space="preserve"> </w:t>
      </w:r>
      <w:r w:rsidR="008C2AD9" w:rsidRPr="00A20E50">
        <w:rPr>
          <w:color w:val="auto"/>
        </w:rPr>
        <w:t>було встановлено</w:t>
      </w:r>
      <w:r w:rsidR="00700D8D" w:rsidRPr="00A20E50">
        <w:rPr>
          <w:color w:val="auto"/>
        </w:rPr>
        <w:t xml:space="preserve">, що попри </w:t>
      </w:r>
      <w:r w:rsidR="008C2AD9" w:rsidRPr="00A20E50">
        <w:rPr>
          <w:color w:val="auto"/>
        </w:rPr>
        <w:t>велику кількість</w:t>
      </w:r>
      <w:r w:rsidR="00700D8D" w:rsidRPr="00A20E50">
        <w:rPr>
          <w:color w:val="auto"/>
        </w:rPr>
        <w:t xml:space="preserve"> фактологічного матеріалу та дослідження окремих аспектів</w:t>
      </w:r>
      <w:r w:rsidR="008C2AD9" w:rsidRPr="00A20E50">
        <w:rPr>
          <w:color w:val="auto"/>
        </w:rPr>
        <w:t>, комплексні дослідження за темою відсутні</w:t>
      </w:r>
      <w:r w:rsidRPr="00A20E50">
        <w:rPr>
          <w:color w:val="auto"/>
        </w:rPr>
        <w:t>.</w:t>
      </w:r>
    </w:p>
    <w:p w:rsidR="00A51298" w:rsidRPr="00A20E50" w:rsidRDefault="006276D7" w:rsidP="005A725B">
      <w:pPr>
        <w:pStyle w:val="1"/>
        <w:widowControl/>
        <w:tabs>
          <w:tab w:val="left" w:pos="0"/>
          <w:tab w:val="left" w:pos="1390"/>
          <w:tab w:val="left" w:pos="1418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Як підсумок</w:t>
      </w:r>
      <w:r w:rsidR="00B45909" w:rsidRPr="00A20E50">
        <w:rPr>
          <w:color w:val="auto"/>
        </w:rPr>
        <w:t xml:space="preserve"> написання дисертації </w:t>
      </w:r>
      <w:proofErr w:type="spellStart"/>
      <w:r w:rsidR="002E54E0" w:rsidRPr="00A20E50">
        <w:rPr>
          <w:color w:val="auto"/>
        </w:rPr>
        <w:t>Малініна</w:t>
      </w:r>
      <w:proofErr w:type="spellEnd"/>
      <w:r w:rsidR="002E54E0" w:rsidRPr="00A20E50">
        <w:rPr>
          <w:color w:val="auto"/>
        </w:rPr>
        <w:t xml:space="preserve"> А.Ф.</w:t>
      </w:r>
      <w:r w:rsidR="00B45909" w:rsidRPr="00A20E50">
        <w:rPr>
          <w:color w:val="auto"/>
        </w:rPr>
        <w:t xml:space="preserve"> отрима</w:t>
      </w:r>
      <w:r w:rsidR="00A7483A" w:rsidRPr="00A20E50">
        <w:rPr>
          <w:color w:val="auto"/>
        </w:rPr>
        <w:t>ла</w:t>
      </w:r>
      <w:r w:rsidR="00B45909" w:rsidRPr="00A20E50">
        <w:rPr>
          <w:color w:val="auto"/>
        </w:rPr>
        <w:t xml:space="preserve"> цілком </w:t>
      </w:r>
      <w:r w:rsidR="00B45909" w:rsidRPr="00A20E50">
        <w:rPr>
          <w:iCs/>
          <w:color w:val="auto"/>
        </w:rPr>
        <w:t>об’єктивні</w:t>
      </w:r>
      <w:r w:rsidR="00B45909" w:rsidRPr="00A20E50">
        <w:rPr>
          <w:i/>
          <w:iCs/>
          <w:color w:val="auto"/>
        </w:rPr>
        <w:t xml:space="preserve"> науково обґрунтовані результати</w:t>
      </w:r>
      <w:r w:rsidR="00C728FC" w:rsidRPr="00A20E50">
        <w:rPr>
          <w:color w:val="auto"/>
        </w:rPr>
        <w:t xml:space="preserve"> дослідження.</w:t>
      </w:r>
      <w:r w:rsidR="00B45909" w:rsidRPr="00A20E50">
        <w:rPr>
          <w:color w:val="auto"/>
        </w:rPr>
        <w:t xml:space="preserve"> Серед ни</w:t>
      </w:r>
      <w:r w:rsidR="003E714A" w:rsidRPr="00A20E50">
        <w:rPr>
          <w:color w:val="auto"/>
        </w:rPr>
        <w:t xml:space="preserve">х найбільш вагомими є наступні. </w:t>
      </w:r>
      <w:r w:rsidR="00A7483A" w:rsidRPr="00A20E50">
        <w:rPr>
          <w:color w:val="auto"/>
        </w:rPr>
        <w:t xml:space="preserve">Авторкою </w:t>
      </w:r>
      <w:r w:rsidR="003C023A" w:rsidRPr="00A20E50">
        <w:rPr>
          <w:color w:val="auto"/>
        </w:rPr>
        <w:t>було д</w:t>
      </w:r>
      <w:r w:rsidR="00A51298" w:rsidRPr="00A20E50">
        <w:rPr>
          <w:color w:val="auto"/>
        </w:rPr>
        <w:t xml:space="preserve">осліджено історіографію </w:t>
      </w:r>
      <w:r w:rsidR="003C023A" w:rsidRPr="00A20E50">
        <w:rPr>
          <w:color w:val="auto"/>
        </w:rPr>
        <w:t>предмету дослідження</w:t>
      </w:r>
      <w:r w:rsidR="00A51298" w:rsidRPr="00A20E50">
        <w:rPr>
          <w:color w:val="auto"/>
        </w:rPr>
        <w:t xml:space="preserve">, </w:t>
      </w:r>
      <w:r w:rsidR="003C023A" w:rsidRPr="00A20E50">
        <w:rPr>
          <w:color w:val="auto"/>
        </w:rPr>
        <w:t xml:space="preserve">зокрема </w:t>
      </w:r>
      <w:r w:rsidR="00A51298" w:rsidRPr="00A20E50">
        <w:rPr>
          <w:color w:val="auto"/>
        </w:rPr>
        <w:t xml:space="preserve">класифіковано </w:t>
      </w:r>
      <w:r w:rsidR="003C023A" w:rsidRPr="00A20E50">
        <w:rPr>
          <w:color w:val="auto"/>
        </w:rPr>
        <w:t xml:space="preserve">наявний </w:t>
      </w:r>
      <w:r w:rsidR="00A51298" w:rsidRPr="00A20E50">
        <w:rPr>
          <w:color w:val="auto"/>
        </w:rPr>
        <w:t xml:space="preserve">історіографічний масив, </w:t>
      </w:r>
      <w:r w:rsidR="003E714A" w:rsidRPr="00A20E50">
        <w:rPr>
          <w:color w:val="auto"/>
        </w:rPr>
        <w:t>у результаті чого</w:t>
      </w:r>
      <w:r w:rsidR="00A51298" w:rsidRPr="00A20E50">
        <w:rPr>
          <w:color w:val="auto"/>
        </w:rPr>
        <w:t xml:space="preserve"> визначено </w:t>
      </w:r>
      <w:r w:rsidR="003E714A" w:rsidRPr="00A20E50">
        <w:rPr>
          <w:color w:val="auto"/>
        </w:rPr>
        <w:t xml:space="preserve">подальші </w:t>
      </w:r>
      <w:r w:rsidR="00A51298" w:rsidRPr="00A20E50">
        <w:rPr>
          <w:color w:val="auto"/>
        </w:rPr>
        <w:t xml:space="preserve">перспективні напрямки </w:t>
      </w:r>
      <w:r w:rsidR="003E714A" w:rsidRPr="00A20E50">
        <w:rPr>
          <w:color w:val="auto"/>
        </w:rPr>
        <w:t xml:space="preserve">вивчення; </w:t>
      </w:r>
      <w:r w:rsidR="00B346D8" w:rsidRPr="00A20E50">
        <w:rPr>
          <w:color w:val="auto"/>
        </w:rPr>
        <w:t>актуалізовано та введено до наукового обігу представницьку базу документальних писемних джерел (більшість – вперше)</w:t>
      </w:r>
      <w:r w:rsidR="003E714A" w:rsidRPr="00A20E50">
        <w:rPr>
          <w:color w:val="auto"/>
        </w:rPr>
        <w:t xml:space="preserve">. Крім цього </w:t>
      </w:r>
      <w:r w:rsidR="00A7483A" w:rsidRPr="00A20E50">
        <w:rPr>
          <w:color w:val="auto"/>
        </w:rPr>
        <w:t xml:space="preserve">дисертантка </w:t>
      </w:r>
      <w:r w:rsidR="003E714A" w:rsidRPr="00A20E50">
        <w:rPr>
          <w:color w:val="auto"/>
        </w:rPr>
        <w:t>ретельно п</w:t>
      </w:r>
      <w:r w:rsidR="00A51298" w:rsidRPr="00A20E50">
        <w:rPr>
          <w:color w:val="auto"/>
        </w:rPr>
        <w:t>роаналіз</w:t>
      </w:r>
      <w:r w:rsidR="003E714A" w:rsidRPr="00A20E50">
        <w:rPr>
          <w:color w:val="auto"/>
        </w:rPr>
        <w:t>ува</w:t>
      </w:r>
      <w:r w:rsidR="004A25F8" w:rsidRPr="00A20E50">
        <w:rPr>
          <w:color w:val="auto"/>
        </w:rPr>
        <w:t>ла</w:t>
      </w:r>
      <w:r w:rsidR="003E714A" w:rsidRPr="00A20E50">
        <w:rPr>
          <w:color w:val="auto"/>
        </w:rPr>
        <w:t xml:space="preserve"> </w:t>
      </w:r>
      <w:r w:rsidR="00C728FC" w:rsidRPr="00A20E50">
        <w:rPr>
          <w:color w:val="auto"/>
        </w:rPr>
        <w:t>хід розбудови мережі консульських представництв Прусського королівства на півдні України – в портових Одесі, Керчі, меншою мірою в Бердянську.</w:t>
      </w:r>
      <w:r w:rsidR="003E714A" w:rsidRPr="00A20E50">
        <w:rPr>
          <w:color w:val="auto"/>
        </w:rPr>
        <w:t xml:space="preserve"> Додатково до цього, </w:t>
      </w:r>
      <w:proofErr w:type="spellStart"/>
      <w:r w:rsidR="00E47F0A" w:rsidRPr="00A20E50">
        <w:rPr>
          <w:color w:val="auto"/>
        </w:rPr>
        <w:t>Малініна</w:t>
      </w:r>
      <w:proofErr w:type="spellEnd"/>
      <w:r w:rsidR="00E47F0A" w:rsidRPr="00A20E50">
        <w:rPr>
          <w:color w:val="auto"/>
        </w:rPr>
        <w:t> </w:t>
      </w:r>
      <w:r w:rsidR="002E54E0" w:rsidRPr="00A20E50">
        <w:rPr>
          <w:color w:val="auto"/>
        </w:rPr>
        <w:t>А.Ф.</w:t>
      </w:r>
      <w:r w:rsidR="003E714A" w:rsidRPr="00A20E50">
        <w:rPr>
          <w:color w:val="auto"/>
        </w:rPr>
        <w:t xml:space="preserve"> реконструюва</w:t>
      </w:r>
      <w:r w:rsidR="004A25F8" w:rsidRPr="00A20E50">
        <w:rPr>
          <w:color w:val="auto"/>
        </w:rPr>
        <w:t>ла</w:t>
      </w:r>
      <w:r w:rsidR="00C728FC" w:rsidRPr="00A20E50">
        <w:rPr>
          <w:color w:val="auto"/>
        </w:rPr>
        <w:t xml:space="preserve"> обставини перебування на консульських посадах конкретних осіб, їх біографії, аж до родоводу включно.</w:t>
      </w:r>
    </w:p>
    <w:p w:rsidR="00C141B6" w:rsidRPr="00A20E50" w:rsidRDefault="006276D7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На нашу думку, п</w:t>
      </w:r>
      <w:r w:rsidR="00B45909" w:rsidRPr="00A20E50">
        <w:rPr>
          <w:color w:val="auto"/>
        </w:rPr>
        <w:t>ерспективними напрямками подальш</w:t>
      </w:r>
      <w:r w:rsidRPr="00A20E50">
        <w:rPr>
          <w:color w:val="auto"/>
        </w:rPr>
        <w:t xml:space="preserve">их досліджень </w:t>
      </w:r>
      <w:r w:rsidR="00E47F0A" w:rsidRPr="00A20E50">
        <w:rPr>
          <w:color w:val="auto"/>
        </w:rPr>
        <w:t xml:space="preserve">теми, обраної Анною </w:t>
      </w:r>
      <w:proofErr w:type="spellStart"/>
      <w:r w:rsidR="00E47F0A" w:rsidRPr="00A20E50">
        <w:rPr>
          <w:color w:val="auto"/>
        </w:rPr>
        <w:t>Малініною</w:t>
      </w:r>
      <w:proofErr w:type="spellEnd"/>
      <w:r w:rsidR="00E47F0A" w:rsidRPr="00A20E50">
        <w:rPr>
          <w:color w:val="auto"/>
        </w:rPr>
        <w:t xml:space="preserve"> в якості дисертаційної,</w:t>
      </w:r>
      <w:r w:rsidR="00B45909" w:rsidRPr="00A20E50">
        <w:rPr>
          <w:color w:val="auto"/>
        </w:rPr>
        <w:t xml:space="preserve"> </w:t>
      </w:r>
      <w:r w:rsidR="006817EE" w:rsidRPr="00A20E50">
        <w:rPr>
          <w:color w:val="auto"/>
        </w:rPr>
        <w:t xml:space="preserve">можуть стати: </w:t>
      </w:r>
    </w:p>
    <w:p w:rsidR="00C141B6" w:rsidRPr="00A20E50" w:rsidRDefault="006817EE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1)</w:t>
      </w:r>
      <w:r w:rsidR="00B45909" w:rsidRPr="00A20E50">
        <w:rPr>
          <w:color w:val="auto"/>
        </w:rPr>
        <w:t xml:space="preserve"> розширення </w:t>
      </w:r>
      <w:r w:rsidR="00283D2E" w:rsidRPr="00A20E50">
        <w:rPr>
          <w:color w:val="auto"/>
        </w:rPr>
        <w:t>географічних</w:t>
      </w:r>
      <w:r w:rsidR="00B45909" w:rsidRPr="00A20E50">
        <w:rPr>
          <w:color w:val="auto"/>
        </w:rPr>
        <w:t xml:space="preserve"> меж дослідження</w:t>
      </w:r>
      <w:r w:rsidR="00283D2E" w:rsidRPr="00A20E50">
        <w:rPr>
          <w:color w:val="auto"/>
        </w:rPr>
        <w:t xml:space="preserve"> на портові міста не тільки тогочасних Херсонської й Таврійської, а й Катеринославської губерній – йдеться про нинішній російський Таганрог, який у досліджуваний час самим щільним чином був інкорпорований в </w:t>
      </w:r>
      <w:r w:rsidR="00555187" w:rsidRPr="00A20E50">
        <w:rPr>
          <w:color w:val="auto"/>
        </w:rPr>
        <w:t xml:space="preserve">соціальне й </w:t>
      </w:r>
      <w:r w:rsidR="00283D2E" w:rsidRPr="00A20E50">
        <w:rPr>
          <w:color w:val="auto"/>
        </w:rPr>
        <w:t>економічне життя українського Півдня</w:t>
      </w:r>
      <w:r w:rsidRPr="00A20E50">
        <w:rPr>
          <w:color w:val="auto"/>
        </w:rPr>
        <w:t xml:space="preserve">; </w:t>
      </w:r>
    </w:p>
    <w:p w:rsidR="00C141B6" w:rsidRPr="00A20E50" w:rsidRDefault="006817EE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 xml:space="preserve">2) подальше фокусування на дослідницькій парадигмі мікро-історії шляхом вивчення кейсів </w:t>
      </w:r>
      <w:r w:rsidR="00283D2E" w:rsidRPr="00A20E50">
        <w:rPr>
          <w:color w:val="auto"/>
        </w:rPr>
        <w:t>взаємодії іноземних дипломатів із місцевим населенням, насамперед, представниками тогочасних еліт</w:t>
      </w:r>
      <w:r w:rsidRPr="00A20E50">
        <w:rPr>
          <w:color w:val="auto"/>
        </w:rPr>
        <w:t xml:space="preserve">; </w:t>
      </w:r>
    </w:p>
    <w:p w:rsidR="006C3EB7" w:rsidRPr="00A20E50" w:rsidRDefault="006817EE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lastRenderedPageBreak/>
        <w:t>3) більш широке використання метод</w:t>
      </w:r>
      <w:r w:rsidR="00283D2E" w:rsidRPr="00A20E50">
        <w:rPr>
          <w:color w:val="auto"/>
        </w:rPr>
        <w:t>у</w:t>
      </w:r>
      <w:r w:rsidRPr="00A20E50">
        <w:rPr>
          <w:color w:val="auto"/>
        </w:rPr>
        <w:t xml:space="preserve"> </w:t>
      </w:r>
      <w:proofErr w:type="spellStart"/>
      <w:r w:rsidRPr="00A20E50">
        <w:rPr>
          <w:color w:val="auto"/>
        </w:rPr>
        <w:t>просопографії</w:t>
      </w:r>
      <w:proofErr w:type="spellEnd"/>
      <w:r w:rsidR="00283D2E" w:rsidRPr="00A20E50">
        <w:rPr>
          <w:color w:val="auto"/>
        </w:rPr>
        <w:t xml:space="preserve"> у справі вивчення персоналій прусських консулів, із наголосом на спільних рисах їх біографій, набору професійних якостей, освітнього цензу і </w:t>
      </w:r>
      <w:proofErr w:type="spellStart"/>
      <w:r w:rsidR="00283D2E" w:rsidRPr="00A20E50">
        <w:rPr>
          <w:color w:val="auto"/>
        </w:rPr>
        <w:t>т.п</w:t>
      </w:r>
      <w:proofErr w:type="spellEnd"/>
      <w:r w:rsidR="00283D2E" w:rsidRPr="00A20E50">
        <w:rPr>
          <w:color w:val="auto"/>
        </w:rPr>
        <w:t>.</w:t>
      </w:r>
    </w:p>
    <w:p w:rsidR="006C3EB7" w:rsidRPr="00A20E50" w:rsidRDefault="00A3475B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Згідно до поставлених мети і завдань, д</w:t>
      </w:r>
      <w:r w:rsidR="00B45909" w:rsidRPr="00A20E50">
        <w:rPr>
          <w:color w:val="auto"/>
        </w:rPr>
        <w:t xml:space="preserve">исертаційне дослідження складається зі вступу, </w:t>
      </w:r>
      <w:r w:rsidR="00621D85" w:rsidRPr="00A20E50">
        <w:rPr>
          <w:color w:val="auto"/>
        </w:rPr>
        <w:t>п’ят</w:t>
      </w:r>
      <w:r w:rsidR="00B45909" w:rsidRPr="00A20E50">
        <w:rPr>
          <w:color w:val="auto"/>
        </w:rPr>
        <w:t xml:space="preserve">ьох розділів, висновків, списку використаних джерел та літератури, додатків. Текст </w:t>
      </w:r>
      <w:r w:rsidR="000E3A66" w:rsidRPr="00A20E50">
        <w:rPr>
          <w:color w:val="auto"/>
        </w:rPr>
        <w:t xml:space="preserve">дисертації </w:t>
      </w:r>
      <w:r w:rsidR="00B45909" w:rsidRPr="00A20E50">
        <w:rPr>
          <w:color w:val="auto"/>
        </w:rPr>
        <w:t>оформлено відповідно до вимог</w:t>
      </w:r>
      <w:r w:rsidR="000E3A66" w:rsidRPr="00A20E50">
        <w:rPr>
          <w:color w:val="auto"/>
        </w:rPr>
        <w:t>, її г</w:t>
      </w:r>
      <w:r w:rsidR="00B45909" w:rsidRPr="00A20E50">
        <w:rPr>
          <w:color w:val="auto"/>
        </w:rPr>
        <w:t xml:space="preserve">оловні положення викладено </w:t>
      </w:r>
      <w:r w:rsidR="000E3A66" w:rsidRPr="00A20E50">
        <w:rPr>
          <w:color w:val="auto"/>
        </w:rPr>
        <w:t xml:space="preserve">аргументовано та </w:t>
      </w:r>
      <w:proofErr w:type="spellStart"/>
      <w:r w:rsidR="00B45909" w:rsidRPr="00A20E50">
        <w:rPr>
          <w:color w:val="auto"/>
        </w:rPr>
        <w:t>логічно</w:t>
      </w:r>
      <w:proofErr w:type="spellEnd"/>
      <w:r w:rsidR="00B45909" w:rsidRPr="00A20E50">
        <w:rPr>
          <w:color w:val="auto"/>
        </w:rPr>
        <w:t>.</w:t>
      </w:r>
    </w:p>
    <w:p w:rsidR="00287598" w:rsidRPr="00A20E50" w:rsidRDefault="00287598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rFonts w:ascii="TimesNewRomanPSMT" w:eastAsia="Microsoft Sans Serif" w:hAnsi="TimesNewRomanPSMT" w:cs="Microsoft Sans Serif"/>
          <w:color w:val="auto"/>
        </w:rPr>
        <w:t xml:space="preserve">У </w:t>
      </w:r>
      <w:r w:rsidR="008238B3" w:rsidRPr="00A20E50">
        <w:rPr>
          <w:rFonts w:ascii="TimesNewRomanPS-BoldMT" w:eastAsia="Microsoft Sans Serif" w:hAnsi="TimesNewRomanPS-BoldMT" w:cs="Microsoft Sans Serif"/>
          <w:bCs/>
          <w:i/>
          <w:color w:val="auto"/>
        </w:rPr>
        <w:t>В</w:t>
      </w:r>
      <w:r w:rsidRPr="00A20E50">
        <w:rPr>
          <w:rFonts w:ascii="TimesNewRomanPS-BoldMT" w:eastAsia="Microsoft Sans Serif" w:hAnsi="TimesNewRomanPS-BoldMT" w:cs="Microsoft Sans Serif"/>
          <w:bCs/>
          <w:i/>
          <w:color w:val="auto"/>
        </w:rPr>
        <w:t xml:space="preserve">ступі </w:t>
      </w:r>
      <w:r w:rsidR="008238B3" w:rsidRPr="00A20E50">
        <w:rPr>
          <w:rFonts w:ascii="TimesNewRomanPS-BoldMT" w:eastAsia="Microsoft Sans Serif" w:hAnsi="TimesNewRomanPS-BoldMT" w:cs="Microsoft Sans Serif"/>
          <w:bCs/>
          <w:color w:val="auto"/>
        </w:rPr>
        <w:t>(с. 1</w:t>
      </w:r>
      <w:r w:rsidR="00621D85" w:rsidRPr="00A20E50">
        <w:rPr>
          <w:rFonts w:ascii="TimesNewRomanPS-BoldMT" w:eastAsia="Microsoft Sans Serif" w:hAnsi="TimesNewRomanPS-BoldMT" w:cs="Microsoft Sans Serif"/>
          <w:bCs/>
          <w:color w:val="auto"/>
        </w:rPr>
        <w:t>6</w:t>
      </w:r>
      <w:r w:rsidR="008238B3" w:rsidRPr="00A20E50">
        <w:rPr>
          <w:rFonts w:ascii="TimesNewRomanPS-BoldMT" w:eastAsia="Microsoft Sans Serif" w:hAnsi="TimesNewRomanPS-BoldMT" w:cs="Microsoft Sans Serif"/>
          <w:bCs/>
          <w:color w:val="auto"/>
        </w:rPr>
        <w:t>-</w:t>
      </w:r>
      <w:r w:rsidR="00621D85" w:rsidRPr="00A20E50">
        <w:rPr>
          <w:rFonts w:ascii="TimesNewRomanPS-BoldMT" w:eastAsia="Microsoft Sans Serif" w:hAnsi="TimesNewRomanPS-BoldMT" w:cs="Microsoft Sans Serif"/>
          <w:bCs/>
          <w:color w:val="auto"/>
        </w:rPr>
        <w:t>19</w:t>
      </w:r>
      <w:r w:rsidR="008238B3" w:rsidRPr="00A20E50">
        <w:rPr>
          <w:rFonts w:ascii="TimesNewRomanPS-BoldMT" w:eastAsia="Microsoft Sans Serif" w:hAnsi="TimesNewRomanPS-BoldMT" w:cs="Microsoft Sans Serif"/>
          <w:bCs/>
          <w:color w:val="auto"/>
        </w:rPr>
        <w:t xml:space="preserve">) </w:t>
      </w:r>
      <w:r w:rsidR="00A7483A" w:rsidRPr="00A20E50">
        <w:rPr>
          <w:rFonts w:ascii="TimesNewRomanPS-BoldMT" w:eastAsia="Microsoft Sans Serif" w:hAnsi="TimesNewRomanPS-BoldMT" w:cs="Microsoft Sans Serif"/>
          <w:bCs/>
          <w:color w:val="auto"/>
        </w:rPr>
        <w:t xml:space="preserve">авторкою </w:t>
      </w:r>
      <w:r w:rsidR="008238B3" w:rsidRPr="00A20E50">
        <w:rPr>
          <w:rFonts w:ascii="TimesNewRomanPS-BoldMT" w:eastAsia="Microsoft Sans Serif" w:hAnsi="TimesNewRomanPS-BoldMT" w:cs="Microsoft Sans Serif"/>
          <w:bCs/>
          <w:color w:val="auto"/>
        </w:rPr>
        <w:t xml:space="preserve">було </w:t>
      </w:r>
      <w:r w:rsidRPr="00A20E50">
        <w:rPr>
          <w:rFonts w:ascii="TimesNewRomanPSMT" w:eastAsia="Microsoft Sans Serif" w:hAnsi="TimesNewRomanPSMT" w:cs="Microsoft Sans Serif"/>
          <w:color w:val="auto"/>
        </w:rPr>
        <w:t>обґрунтовано актуальність теми дослідження, її зв’язок із науковими програмами, планами і темами, визначено мету й завдання, об’єкт, предмет і методи дослідження, сформульовано наукову новизну та практичне значення одержаних результатів, наведено відомості щодо їх апробації, публікацій, структури й обсягу дисертації.</w:t>
      </w:r>
    </w:p>
    <w:p w:rsidR="006C3EB7" w:rsidRPr="00A20E50" w:rsidRDefault="00B45909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 xml:space="preserve">У </w:t>
      </w:r>
      <w:r w:rsidR="00CE7C84" w:rsidRPr="00A20E50">
        <w:rPr>
          <w:i/>
          <w:color w:val="auto"/>
        </w:rPr>
        <w:t>П</w:t>
      </w:r>
      <w:r w:rsidRPr="00A20E50">
        <w:rPr>
          <w:i/>
          <w:color w:val="auto"/>
        </w:rPr>
        <w:t>ершому розділі</w:t>
      </w:r>
      <w:r w:rsidRPr="00A20E50">
        <w:rPr>
          <w:color w:val="auto"/>
        </w:rPr>
        <w:t xml:space="preserve"> </w:t>
      </w:r>
      <w:r w:rsidR="00EC01BB" w:rsidRPr="00A20E50">
        <w:rPr>
          <w:color w:val="auto"/>
        </w:rPr>
        <w:t xml:space="preserve">«Історіографія, джерела та методологія дослідження» </w:t>
      </w:r>
      <w:r w:rsidR="00621D85" w:rsidRPr="00A20E50">
        <w:rPr>
          <w:color w:val="auto"/>
        </w:rPr>
        <w:t>(с. 20</w:t>
      </w:r>
      <w:r w:rsidR="008238B3" w:rsidRPr="00A20E50">
        <w:rPr>
          <w:color w:val="auto"/>
        </w:rPr>
        <w:t>-5</w:t>
      </w:r>
      <w:r w:rsidR="00621D85" w:rsidRPr="00A20E50">
        <w:rPr>
          <w:color w:val="auto"/>
        </w:rPr>
        <w:t>5</w:t>
      </w:r>
      <w:r w:rsidR="008238B3" w:rsidRPr="00A20E50">
        <w:rPr>
          <w:color w:val="auto"/>
        </w:rPr>
        <w:t xml:space="preserve">) </w:t>
      </w:r>
      <w:r w:rsidR="00A7483A" w:rsidRPr="00A20E50">
        <w:rPr>
          <w:color w:val="auto"/>
        </w:rPr>
        <w:t xml:space="preserve">дисертанткою </w:t>
      </w:r>
      <w:r w:rsidR="00C774C5" w:rsidRPr="00A20E50">
        <w:rPr>
          <w:color w:val="auto"/>
        </w:rPr>
        <w:t xml:space="preserve">було </w:t>
      </w:r>
      <w:r w:rsidRPr="00A20E50">
        <w:rPr>
          <w:color w:val="auto"/>
        </w:rPr>
        <w:t xml:space="preserve">охарактеризовано стан наукової розробки, джерельну базу та методологію дослідження. </w:t>
      </w:r>
      <w:r w:rsidR="003C57B3" w:rsidRPr="00A20E50">
        <w:rPr>
          <w:color w:val="auto"/>
        </w:rPr>
        <w:t>Здійснен</w:t>
      </w:r>
      <w:r w:rsidR="008D70E7" w:rsidRPr="00A20E50">
        <w:rPr>
          <w:color w:val="auto"/>
        </w:rPr>
        <w:t>ня</w:t>
      </w:r>
      <w:r w:rsidR="003C57B3" w:rsidRPr="00A20E50">
        <w:rPr>
          <w:color w:val="auto"/>
        </w:rPr>
        <w:t xml:space="preserve"> </w:t>
      </w:r>
      <w:r w:rsidR="008D70E7" w:rsidRPr="00A20E50">
        <w:rPr>
          <w:color w:val="auto"/>
        </w:rPr>
        <w:t>п. </w:t>
      </w:r>
      <w:proofErr w:type="spellStart"/>
      <w:r w:rsidR="00A7483A" w:rsidRPr="00A20E50">
        <w:rPr>
          <w:color w:val="auto"/>
        </w:rPr>
        <w:t>Малініною</w:t>
      </w:r>
      <w:proofErr w:type="spellEnd"/>
      <w:r w:rsidR="00A7483A" w:rsidRPr="00A20E50">
        <w:rPr>
          <w:color w:val="auto"/>
        </w:rPr>
        <w:t xml:space="preserve"> </w:t>
      </w:r>
      <w:r w:rsidR="00C774C5" w:rsidRPr="00A20E50">
        <w:rPr>
          <w:color w:val="auto"/>
        </w:rPr>
        <w:t>а</w:t>
      </w:r>
      <w:r w:rsidR="00CE7C84" w:rsidRPr="00A20E50">
        <w:rPr>
          <w:color w:val="auto"/>
        </w:rPr>
        <w:t>наліз</w:t>
      </w:r>
      <w:r w:rsidR="008D70E7" w:rsidRPr="00A20E50">
        <w:rPr>
          <w:color w:val="auto"/>
        </w:rPr>
        <w:t>у</w:t>
      </w:r>
      <w:r w:rsidR="00CE7C84" w:rsidRPr="00A20E50">
        <w:rPr>
          <w:color w:val="auto"/>
        </w:rPr>
        <w:t xml:space="preserve"> </w:t>
      </w:r>
      <w:r w:rsidR="008D70E7" w:rsidRPr="00A20E50">
        <w:rPr>
          <w:color w:val="auto"/>
        </w:rPr>
        <w:t>історіографічного доробку попередників стало своєрідним тестом її фахових здібностей</w:t>
      </w:r>
      <w:r w:rsidR="00CB5B6B" w:rsidRPr="00A20E50">
        <w:rPr>
          <w:color w:val="auto"/>
        </w:rPr>
        <w:t xml:space="preserve"> (параграф 1.1)</w:t>
      </w:r>
      <w:r w:rsidR="008D70E7" w:rsidRPr="00A20E50">
        <w:rPr>
          <w:color w:val="auto"/>
        </w:rPr>
        <w:t xml:space="preserve">. Впадає в око </w:t>
      </w:r>
      <w:r w:rsidR="007E3C7D" w:rsidRPr="00A20E50">
        <w:rPr>
          <w:color w:val="auto"/>
        </w:rPr>
        <w:t>представницька добірка – 408 позицій (с. 277-317) – літератури, більше третини якої написан</w:t>
      </w:r>
      <w:r w:rsidR="00F36900" w:rsidRPr="00A20E50">
        <w:rPr>
          <w:color w:val="auto"/>
        </w:rPr>
        <w:t>о</w:t>
      </w:r>
      <w:r w:rsidR="007E3C7D" w:rsidRPr="00A20E50">
        <w:rPr>
          <w:color w:val="auto"/>
        </w:rPr>
        <w:t xml:space="preserve"> німецькою, англійською та іншими європейськими мовами. Зрозуміло, що навіть на етапі бібліотечної, а не архівної, евристики потрібна була ґрунтовна фахова підготовка з боку здобувачки, насамперед у плані оволодіння іноземними мовами.</w:t>
      </w:r>
      <w:r w:rsidR="00F36900" w:rsidRPr="00A20E50">
        <w:rPr>
          <w:color w:val="auto"/>
        </w:rPr>
        <w:t xml:space="preserve"> Втім, як показав аналіз історіографії, як у часовому (по періодах), так і у просторовому (по доробку національних шкіл) розрізах, діяльність консулів Пруссії на півдні України, так і не стала ще предметом спеціального розгляду з боку дослідників. Тож заповнити цю лакуну мала саме праця дисертантки.</w:t>
      </w:r>
    </w:p>
    <w:p w:rsidR="006C3EB7" w:rsidRPr="00A20E50" w:rsidRDefault="00F36900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 xml:space="preserve">Допомогти їй в цьому мало введення до наукового обігу мало знаних і слабко використовуваних до неї історичних джерел – чим більше, тим </w:t>
      </w:r>
      <w:r w:rsidRPr="00A20E50">
        <w:rPr>
          <w:color w:val="auto"/>
        </w:rPr>
        <w:lastRenderedPageBreak/>
        <w:t>краще. Й дійсно, д</w:t>
      </w:r>
      <w:r w:rsidR="00B45909" w:rsidRPr="00A20E50">
        <w:rPr>
          <w:color w:val="auto"/>
        </w:rPr>
        <w:t>жерельна база дослідження</w:t>
      </w:r>
      <w:r w:rsidR="00006795" w:rsidRPr="00A20E50">
        <w:rPr>
          <w:color w:val="auto"/>
        </w:rPr>
        <w:t xml:space="preserve">, сформована за рахунок документальних і </w:t>
      </w:r>
      <w:proofErr w:type="spellStart"/>
      <w:r w:rsidR="00006795" w:rsidRPr="00A20E50">
        <w:rPr>
          <w:color w:val="auto"/>
        </w:rPr>
        <w:t>наративних</w:t>
      </w:r>
      <w:proofErr w:type="spellEnd"/>
      <w:r w:rsidR="00006795" w:rsidRPr="00A20E50">
        <w:rPr>
          <w:color w:val="auto"/>
        </w:rPr>
        <w:t xml:space="preserve"> першоджерел, є представницькою</w:t>
      </w:r>
      <w:r w:rsidR="00CB5B6B" w:rsidRPr="00A20E50">
        <w:rPr>
          <w:color w:val="auto"/>
        </w:rPr>
        <w:t xml:space="preserve"> (див. Розділ 1.2)</w:t>
      </w:r>
      <w:r w:rsidR="00006795" w:rsidRPr="00A20E50">
        <w:rPr>
          <w:color w:val="auto"/>
        </w:rPr>
        <w:t>. Переважну її більшість склали матеріали багатьох фондів рукописних зібрань музеїв,</w:t>
      </w:r>
      <w:r w:rsidRPr="00A20E50">
        <w:rPr>
          <w:color w:val="auto"/>
        </w:rPr>
        <w:t xml:space="preserve"> бібліотек і архівів України, ФРН та Ізраїлю – 47 позицій (с. 248-252)</w:t>
      </w:r>
      <w:r w:rsidR="00006795" w:rsidRPr="00A20E50">
        <w:rPr>
          <w:color w:val="auto"/>
        </w:rPr>
        <w:t xml:space="preserve">. Ретельно було опрацьовано </w:t>
      </w:r>
      <w:r w:rsidRPr="00A20E50">
        <w:rPr>
          <w:color w:val="auto"/>
        </w:rPr>
        <w:t xml:space="preserve">синхронно публіковані службові документи й статистику, </w:t>
      </w:r>
      <w:r w:rsidR="00CB5B6B" w:rsidRPr="00A20E50">
        <w:rPr>
          <w:color w:val="auto"/>
        </w:rPr>
        <w:t xml:space="preserve">періодику досліджуваного часу, </w:t>
      </w:r>
      <w:r w:rsidRPr="00A20E50">
        <w:rPr>
          <w:color w:val="auto"/>
        </w:rPr>
        <w:t>а також пізніш</w:t>
      </w:r>
      <w:r w:rsidR="00CB5B6B" w:rsidRPr="00A20E50">
        <w:rPr>
          <w:color w:val="auto"/>
        </w:rPr>
        <w:t>і</w:t>
      </w:r>
      <w:r w:rsidR="00006795" w:rsidRPr="00A20E50">
        <w:rPr>
          <w:color w:val="auto"/>
        </w:rPr>
        <w:t xml:space="preserve"> археографічні публікації за темою</w:t>
      </w:r>
      <w:r w:rsidR="00CB5B6B" w:rsidRPr="00A20E50">
        <w:rPr>
          <w:color w:val="auto"/>
        </w:rPr>
        <w:t xml:space="preserve"> – 329 позицій у списку (с. 252-277)</w:t>
      </w:r>
      <w:r w:rsidR="00006795" w:rsidRPr="00A20E50">
        <w:rPr>
          <w:color w:val="auto"/>
        </w:rPr>
        <w:t>.</w:t>
      </w:r>
      <w:r w:rsidR="00544869" w:rsidRPr="00A20E50">
        <w:rPr>
          <w:color w:val="auto"/>
        </w:rPr>
        <w:t xml:space="preserve"> </w:t>
      </w:r>
      <w:r w:rsidR="00CB5B6B" w:rsidRPr="00A20E50">
        <w:rPr>
          <w:bCs/>
          <w:iCs/>
          <w:color w:val="auto"/>
        </w:rPr>
        <w:t>У останньому із параграфів першого розділу д</w:t>
      </w:r>
      <w:r w:rsidR="00A7483A" w:rsidRPr="00A20E50">
        <w:rPr>
          <w:bCs/>
          <w:iCs/>
          <w:color w:val="auto"/>
        </w:rPr>
        <w:t xml:space="preserve">исертанткою </w:t>
      </w:r>
      <w:r w:rsidR="00006795" w:rsidRPr="00A20E50">
        <w:rPr>
          <w:bCs/>
          <w:iCs/>
          <w:color w:val="auto"/>
        </w:rPr>
        <w:t>було о</w:t>
      </w:r>
      <w:r w:rsidR="00006795" w:rsidRPr="00A20E50">
        <w:rPr>
          <w:color w:val="auto"/>
        </w:rPr>
        <w:t>характеризовано понятійний апарат та методологію наукової роботи. В</w:t>
      </w:r>
      <w:r w:rsidR="00CB5B6B" w:rsidRPr="00A20E50">
        <w:rPr>
          <w:color w:val="auto"/>
        </w:rPr>
        <w:t>она</w:t>
      </w:r>
      <w:r w:rsidR="00006795" w:rsidRPr="00A20E50">
        <w:rPr>
          <w:color w:val="auto"/>
        </w:rPr>
        <w:t xml:space="preserve"> добре змалюва</w:t>
      </w:r>
      <w:r w:rsidR="00CB5B6B" w:rsidRPr="00A20E50">
        <w:rPr>
          <w:color w:val="auto"/>
        </w:rPr>
        <w:t>ла</w:t>
      </w:r>
      <w:r w:rsidR="00006795" w:rsidRPr="00A20E50">
        <w:rPr>
          <w:color w:val="auto"/>
        </w:rPr>
        <w:t xml:space="preserve"> механізми використан</w:t>
      </w:r>
      <w:r w:rsidR="00CB5B6B" w:rsidRPr="00A20E50">
        <w:rPr>
          <w:color w:val="auto"/>
        </w:rPr>
        <w:t>ого</w:t>
      </w:r>
      <w:r w:rsidR="00006795" w:rsidRPr="00A20E50">
        <w:rPr>
          <w:color w:val="auto"/>
        </w:rPr>
        <w:t xml:space="preserve"> н</w:t>
      </w:r>
      <w:r w:rsidR="00CB5B6B" w:rsidRPr="00A20E50">
        <w:rPr>
          <w:color w:val="auto"/>
        </w:rPr>
        <w:t>ею</w:t>
      </w:r>
      <w:r w:rsidR="00006795" w:rsidRPr="00A20E50">
        <w:rPr>
          <w:color w:val="auto"/>
        </w:rPr>
        <w:t xml:space="preserve"> широкого спектру методів і </w:t>
      </w:r>
      <w:proofErr w:type="spellStart"/>
      <w:r w:rsidR="00006795" w:rsidRPr="00A20E50">
        <w:rPr>
          <w:color w:val="auto"/>
        </w:rPr>
        <w:t>методик</w:t>
      </w:r>
      <w:proofErr w:type="spellEnd"/>
      <w:r w:rsidR="00006795" w:rsidRPr="00A20E50">
        <w:rPr>
          <w:color w:val="auto"/>
        </w:rPr>
        <w:t xml:space="preserve"> історичного дослідження – від загальнонаукових до вузькоспеціальних. </w:t>
      </w:r>
      <w:r w:rsidR="00CB5B6B" w:rsidRPr="00A20E50">
        <w:rPr>
          <w:color w:val="auto"/>
        </w:rPr>
        <w:t>На особливу увагу, на нашу думку, заслуговує широке використання нею методів спеціальних історичних дисциплін і джерелознавства –</w:t>
      </w:r>
      <w:bookmarkStart w:id="0" w:name="_Hlk197245871"/>
      <w:r w:rsidR="00CB5B6B" w:rsidRPr="00A20E50">
        <w:rPr>
          <w:color w:val="auto"/>
        </w:rPr>
        <w:t xml:space="preserve"> евристичного, герменевтики, текстологічного аналізу та </w:t>
      </w:r>
      <w:proofErr w:type="spellStart"/>
      <w:r w:rsidR="00CB5B6B" w:rsidRPr="00A20E50">
        <w:rPr>
          <w:color w:val="auto"/>
        </w:rPr>
        <w:t>клаузульно</w:t>
      </w:r>
      <w:proofErr w:type="spellEnd"/>
      <w:r w:rsidR="00CB5B6B" w:rsidRPr="00A20E50">
        <w:rPr>
          <w:color w:val="auto"/>
        </w:rPr>
        <w:t>-формулярного (с. 53-54</w:t>
      </w:r>
      <w:bookmarkEnd w:id="0"/>
      <w:r w:rsidR="00CB5B6B" w:rsidRPr="00A20E50">
        <w:rPr>
          <w:color w:val="auto"/>
        </w:rPr>
        <w:t>).</w:t>
      </w:r>
    </w:p>
    <w:p w:rsidR="00273CC6" w:rsidRPr="00A20E50" w:rsidRDefault="00B45909" w:rsidP="005A725B">
      <w:pPr>
        <w:pStyle w:val="1"/>
        <w:widowControl/>
        <w:tabs>
          <w:tab w:val="left" w:pos="0"/>
        </w:tabs>
        <w:ind w:firstLine="426"/>
        <w:jc w:val="both"/>
        <w:rPr>
          <w:bCs/>
          <w:color w:val="auto"/>
        </w:rPr>
      </w:pPr>
      <w:r w:rsidRPr="00A20E50">
        <w:rPr>
          <w:i/>
          <w:color w:val="auto"/>
        </w:rPr>
        <w:t>Другий розділ</w:t>
      </w:r>
      <w:r w:rsidRPr="00A20E50">
        <w:rPr>
          <w:color w:val="auto"/>
        </w:rPr>
        <w:t xml:space="preserve"> </w:t>
      </w:r>
      <w:r w:rsidR="00257490" w:rsidRPr="00A20E50">
        <w:rPr>
          <w:color w:val="auto"/>
        </w:rPr>
        <w:t xml:space="preserve">«Регламентація статусу та повноважень прусських консульських представників і роль міст-портів їхнього перебування у зв’язках півдня України із Пруссією» </w:t>
      </w:r>
      <w:r w:rsidR="008238B3" w:rsidRPr="00A20E50">
        <w:rPr>
          <w:color w:val="auto"/>
        </w:rPr>
        <w:t>(с. 5</w:t>
      </w:r>
      <w:r w:rsidR="00621D85" w:rsidRPr="00A20E50">
        <w:rPr>
          <w:color w:val="auto"/>
        </w:rPr>
        <w:t>6</w:t>
      </w:r>
      <w:r w:rsidR="008238B3" w:rsidRPr="00A20E50">
        <w:rPr>
          <w:color w:val="auto"/>
        </w:rPr>
        <w:t>-</w:t>
      </w:r>
      <w:r w:rsidR="00621D85" w:rsidRPr="00A20E50">
        <w:rPr>
          <w:color w:val="auto"/>
        </w:rPr>
        <w:t>90</w:t>
      </w:r>
      <w:r w:rsidR="008238B3" w:rsidRPr="00A20E50">
        <w:rPr>
          <w:color w:val="auto"/>
        </w:rPr>
        <w:t xml:space="preserve">) </w:t>
      </w:r>
      <w:r w:rsidRPr="00A20E50">
        <w:rPr>
          <w:color w:val="auto"/>
        </w:rPr>
        <w:t xml:space="preserve">дисертації </w:t>
      </w:r>
      <w:proofErr w:type="spellStart"/>
      <w:r w:rsidR="002E54E0" w:rsidRPr="00A20E50">
        <w:rPr>
          <w:color w:val="auto"/>
        </w:rPr>
        <w:t>Малініної</w:t>
      </w:r>
      <w:proofErr w:type="spellEnd"/>
      <w:r w:rsidR="002E54E0" w:rsidRPr="00A20E50">
        <w:rPr>
          <w:color w:val="auto"/>
        </w:rPr>
        <w:t xml:space="preserve"> А.Ф.</w:t>
      </w:r>
      <w:r w:rsidR="00544869" w:rsidRPr="00A20E50">
        <w:rPr>
          <w:color w:val="auto"/>
        </w:rPr>
        <w:t xml:space="preserve"> </w:t>
      </w:r>
      <w:r w:rsidRPr="00A20E50">
        <w:rPr>
          <w:color w:val="auto"/>
        </w:rPr>
        <w:t xml:space="preserve">присвячено </w:t>
      </w:r>
      <w:r w:rsidR="00EC01BB" w:rsidRPr="00A20E50">
        <w:rPr>
          <w:color w:val="auto"/>
        </w:rPr>
        <w:t xml:space="preserve">з’ясуванню </w:t>
      </w:r>
      <w:r w:rsidR="00801C44" w:rsidRPr="00A20E50">
        <w:rPr>
          <w:color w:val="auto"/>
        </w:rPr>
        <w:t>обставин і ходу розбудови мережі</w:t>
      </w:r>
      <w:r w:rsidR="00EC01BB" w:rsidRPr="00A20E50">
        <w:rPr>
          <w:color w:val="auto"/>
        </w:rPr>
        <w:t xml:space="preserve"> </w:t>
      </w:r>
      <w:r w:rsidR="00801C44" w:rsidRPr="00A20E50">
        <w:rPr>
          <w:color w:val="auto"/>
        </w:rPr>
        <w:t xml:space="preserve">представництв консулів Прусського королівства </w:t>
      </w:r>
      <w:r w:rsidR="00D3248B" w:rsidRPr="00A20E50">
        <w:rPr>
          <w:color w:val="auto"/>
        </w:rPr>
        <w:t>на теренах</w:t>
      </w:r>
      <w:r w:rsidR="00EC01BB" w:rsidRPr="00A20E50">
        <w:rPr>
          <w:bCs/>
          <w:color w:val="auto"/>
        </w:rPr>
        <w:t xml:space="preserve"> Північного Причорномор’я</w:t>
      </w:r>
      <w:r w:rsidR="00D3248B" w:rsidRPr="00A20E50">
        <w:rPr>
          <w:bCs/>
          <w:color w:val="auto"/>
        </w:rPr>
        <w:t>,</w:t>
      </w:r>
      <w:r w:rsidR="00EC01BB" w:rsidRPr="00A20E50">
        <w:rPr>
          <w:bCs/>
          <w:color w:val="auto"/>
        </w:rPr>
        <w:t xml:space="preserve"> </w:t>
      </w:r>
      <w:r w:rsidR="00161CB2" w:rsidRPr="00A20E50">
        <w:rPr>
          <w:bCs/>
          <w:color w:val="auto"/>
        </w:rPr>
        <w:t>на ранньому етапі їх розвитку</w:t>
      </w:r>
      <w:r w:rsidR="00EC01BB" w:rsidRPr="00A20E50">
        <w:rPr>
          <w:bCs/>
          <w:color w:val="auto"/>
        </w:rPr>
        <w:t>.</w:t>
      </w:r>
      <w:r w:rsidR="00313AFC" w:rsidRPr="00A20E50">
        <w:rPr>
          <w:bCs/>
          <w:color w:val="auto"/>
        </w:rPr>
        <w:t xml:space="preserve"> </w:t>
      </w:r>
    </w:p>
    <w:p w:rsidR="00273CC6" w:rsidRPr="00A20E50" w:rsidRDefault="00313AFC" w:rsidP="005A725B">
      <w:pPr>
        <w:pStyle w:val="1"/>
        <w:widowControl/>
        <w:tabs>
          <w:tab w:val="left" w:pos="0"/>
        </w:tabs>
        <w:ind w:firstLine="426"/>
        <w:jc w:val="both"/>
        <w:rPr>
          <w:bCs/>
          <w:color w:val="auto"/>
        </w:rPr>
      </w:pPr>
      <w:r w:rsidRPr="00A20E50">
        <w:rPr>
          <w:bCs/>
          <w:color w:val="auto"/>
        </w:rPr>
        <w:t>Відзначимо, що дослідниця підійшла до розв’язання задачі комплексно, розпочавши із вивчення законодавчих актів Пру</w:t>
      </w:r>
      <w:r w:rsidR="00F92407" w:rsidRPr="00A20E50">
        <w:rPr>
          <w:bCs/>
          <w:color w:val="auto"/>
        </w:rPr>
        <w:t>с</w:t>
      </w:r>
      <w:r w:rsidRPr="00A20E50">
        <w:rPr>
          <w:bCs/>
          <w:color w:val="auto"/>
        </w:rPr>
        <w:t xml:space="preserve">сії, які регламентували діяльність консулів в інших державах, починаючи ще з </w:t>
      </w:r>
      <w:r w:rsidR="00467CA9" w:rsidRPr="00A20E50">
        <w:rPr>
          <w:bCs/>
          <w:color w:val="auto"/>
        </w:rPr>
        <w:t>середини</w:t>
      </w:r>
      <w:r w:rsidRPr="00A20E50">
        <w:rPr>
          <w:bCs/>
          <w:color w:val="auto"/>
        </w:rPr>
        <w:t xml:space="preserve"> </w:t>
      </w:r>
      <w:r w:rsidRPr="00A20E50">
        <w:rPr>
          <w:bCs/>
          <w:color w:val="auto"/>
          <w:lang w:val="en-US"/>
        </w:rPr>
        <w:t>XVIII</w:t>
      </w:r>
      <w:r w:rsidRPr="00A20E50">
        <w:rPr>
          <w:bCs/>
          <w:color w:val="auto"/>
        </w:rPr>
        <w:t xml:space="preserve"> століття. На схвалення заслуговує й той факт, що вона демонструє розуміння глибинних взаємозв’язків і загальну детермінованість процесу виникнення </w:t>
      </w:r>
      <w:r w:rsidR="00986551" w:rsidRPr="00A20E50">
        <w:rPr>
          <w:bCs/>
          <w:color w:val="auto"/>
        </w:rPr>
        <w:t xml:space="preserve">та функціонування </w:t>
      </w:r>
      <w:r w:rsidRPr="00A20E50">
        <w:rPr>
          <w:bCs/>
          <w:color w:val="auto"/>
        </w:rPr>
        <w:t xml:space="preserve">прусських консульств на Півдні, нерозривно від включення в процеси міжнародних відносин, воєнно-політичного </w:t>
      </w:r>
      <w:r w:rsidRPr="00A20E50">
        <w:rPr>
          <w:bCs/>
          <w:color w:val="auto"/>
        </w:rPr>
        <w:lastRenderedPageBreak/>
        <w:t>протистояння та складання світового й національних економічних ринків упродовж всієї першої половини ХІХ століття</w:t>
      </w:r>
      <w:r w:rsidR="00273CC6" w:rsidRPr="00A20E50">
        <w:rPr>
          <w:bCs/>
          <w:color w:val="auto"/>
        </w:rPr>
        <w:t xml:space="preserve"> (с. 56-58)</w:t>
      </w:r>
      <w:r w:rsidRPr="00A20E50">
        <w:rPr>
          <w:bCs/>
          <w:color w:val="auto"/>
        </w:rPr>
        <w:t>.</w:t>
      </w:r>
      <w:r w:rsidR="00467CA9" w:rsidRPr="00A20E50">
        <w:rPr>
          <w:bCs/>
          <w:color w:val="auto"/>
        </w:rPr>
        <w:t xml:space="preserve"> </w:t>
      </w:r>
    </w:p>
    <w:p w:rsidR="00273CC6" w:rsidRPr="00A20E50" w:rsidRDefault="00986551" w:rsidP="005A725B">
      <w:pPr>
        <w:pStyle w:val="1"/>
        <w:widowControl/>
        <w:tabs>
          <w:tab w:val="left" w:pos="0"/>
        </w:tabs>
        <w:ind w:firstLine="426"/>
        <w:jc w:val="both"/>
        <w:rPr>
          <w:bCs/>
          <w:color w:val="auto"/>
        </w:rPr>
      </w:pPr>
      <w:r w:rsidRPr="00A20E50">
        <w:rPr>
          <w:bCs/>
          <w:color w:val="auto"/>
        </w:rPr>
        <w:t xml:space="preserve">Так само ретельно було описано дипломатичні повноваження та службові обов’язки осіб, які бралися представляти інтереси Пруссії за кордоном (в цілому, без акцентування саме на кейсі північно-причорноморського регіону), їх дій у випадках неординарних ситуацій (війни, пандемії), порядок включення до підданства </w:t>
      </w:r>
      <w:proofErr w:type="spellStart"/>
      <w:r w:rsidRPr="00A20E50">
        <w:rPr>
          <w:bCs/>
          <w:color w:val="auto"/>
        </w:rPr>
        <w:t>Гогенцолернів</w:t>
      </w:r>
      <w:proofErr w:type="spellEnd"/>
      <w:r w:rsidRPr="00A20E50">
        <w:rPr>
          <w:bCs/>
          <w:color w:val="auto"/>
        </w:rPr>
        <w:t xml:space="preserve"> іноземних громадян, найнятих на консульську службу і </w:t>
      </w:r>
      <w:proofErr w:type="spellStart"/>
      <w:r w:rsidRPr="00A20E50">
        <w:rPr>
          <w:bCs/>
          <w:color w:val="auto"/>
        </w:rPr>
        <w:t>т.д</w:t>
      </w:r>
      <w:proofErr w:type="spellEnd"/>
      <w:r w:rsidRPr="00A20E50">
        <w:rPr>
          <w:bCs/>
          <w:color w:val="auto"/>
        </w:rPr>
        <w:t xml:space="preserve">. Все це дає змогу </w:t>
      </w:r>
      <w:proofErr w:type="spellStart"/>
      <w:r w:rsidRPr="00A20E50">
        <w:rPr>
          <w:bCs/>
          <w:color w:val="auto"/>
        </w:rPr>
        <w:t>скрупульозно</w:t>
      </w:r>
      <w:proofErr w:type="spellEnd"/>
      <w:r w:rsidRPr="00A20E50">
        <w:rPr>
          <w:bCs/>
          <w:color w:val="auto"/>
        </w:rPr>
        <w:t xml:space="preserve"> ознайомитись із внутрішнім розпорядком діяльності прусських представництв у регіоні</w:t>
      </w:r>
      <w:r w:rsidR="00273CC6" w:rsidRPr="00A20E50">
        <w:rPr>
          <w:bCs/>
          <w:color w:val="auto"/>
        </w:rPr>
        <w:t xml:space="preserve"> (с. 60-66)</w:t>
      </w:r>
      <w:r w:rsidRPr="00A20E50">
        <w:rPr>
          <w:bCs/>
          <w:color w:val="auto"/>
        </w:rPr>
        <w:t xml:space="preserve">. </w:t>
      </w:r>
    </w:p>
    <w:p w:rsidR="00C2280C" w:rsidRPr="00A20E50" w:rsidRDefault="00986551" w:rsidP="005A725B">
      <w:pPr>
        <w:pStyle w:val="1"/>
        <w:widowControl/>
        <w:tabs>
          <w:tab w:val="left" w:pos="0"/>
        </w:tabs>
        <w:ind w:firstLine="426"/>
        <w:jc w:val="both"/>
        <w:rPr>
          <w:bCs/>
          <w:color w:val="auto"/>
        </w:rPr>
      </w:pPr>
      <w:r w:rsidRPr="00A20E50">
        <w:rPr>
          <w:bCs/>
          <w:color w:val="auto"/>
        </w:rPr>
        <w:t xml:space="preserve">Зважаючи на розгалуженість </w:t>
      </w:r>
      <w:r w:rsidR="003568DC" w:rsidRPr="00A20E50">
        <w:rPr>
          <w:bCs/>
          <w:color w:val="auto"/>
        </w:rPr>
        <w:t xml:space="preserve">їх </w:t>
      </w:r>
      <w:r w:rsidRPr="00A20E50">
        <w:rPr>
          <w:bCs/>
          <w:color w:val="auto"/>
        </w:rPr>
        <w:t xml:space="preserve">мережі </w:t>
      </w:r>
      <w:r w:rsidR="003568DC" w:rsidRPr="00A20E50">
        <w:rPr>
          <w:bCs/>
          <w:color w:val="auto"/>
        </w:rPr>
        <w:t xml:space="preserve">по всій території імперії – дві столиці, портові й великі торгівельні міста прибалтійських і польських губерній, </w:t>
      </w:r>
      <w:r w:rsidR="003E5570">
        <w:rPr>
          <w:bCs/>
          <w:color w:val="auto"/>
        </w:rPr>
        <w:t xml:space="preserve">європейської </w:t>
      </w:r>
      <w:r w:rsidR="003568DC" w:rsidRPr="00A20E50">
        <w:rPr>
          <w:bCs/>
          <w:color w:val="auto"/>
        </w:rPr>
        <w:t>Півночі, у тексті розділу присутні компаративістські замальовки.</w:t>
      </w:r>
      <w:r w:rsidR="00273CC6" w:rsidRPr="00A20E50">
        <w:rPr>
          <w:bCs/>
          <w:color w:val="auto"/>
        </w:rPr>
        <w:t xml:space="preserve"> Це дає </w:t>
      </w:r>
      <w:r w:rsidR="001918E9" w:rsidRPr="00A20E50">
        <w:rPr>
          <w:bCs/>
          <w:color w:val="auto"/>
        </w:rPr>
        <w:t>можливість краще усвідомити роль та місце «південних» прусських представництв у загальних торгівельних і політичних інтересах цієї держави в Російській імперії ХІХ століття</w:t>
      </w:r>
      <w:r w:rsidR="00C2280C" w:rsidRPr="00A20E50">
        <w:rPr>
          <w:bCs/>
          <w:color w:val="auto"/>
        </w:rPr>
        <w:t xml:space="preserve"> (с. 67-68)</w:t>
      </w:r>
      <w:r w:rsidR="001918E9" w:rsidRPr="00A20E50">
        <w:rPr>
          <w:bCs/>
          <w:color w:val="auto"/>
        </w:rPr>
        <w:t>.</w:t>
      </w:r>
      <w:r w:rsidR="00273CC6" w:rsidRPr="00A20E50">
        <w:rPr>
          <w:bCs/>
          <w:color w:val="auto"/>
        </w:rPr>
        <w:t xml:space="preserve"> </w:t>
      </w:r>
    </w:p>
    <w:p w:rsidR="00F63E7F" w:rsidRPr="00A20E50" w:rsidRDefault="00273CC6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bCs/>
          <w:color w:val="auto"/>
        </w:rPr>
        <w:t xml:space="preserve">З огляду </w:t>
      </w:r>
      <w:r w:rsidR="001918E9" w:rsidRPr="00A20E50">
        <w:rPr>
          <w:bCs/>
          <w:color w:val="auto"/>
        </w:rPr>
        <w:t xml:space="preserve">ж </w:t>
      </w:r>
      <w:r w:rsidRPr="00A20E50">
        <w:rPr>
          <w:bCs/>
          <w:color w:val="auto"/>
        </w:rPr>
        <w:t xml:space="preserve">на провідне місце портових міст Одеси та Керчі в </w:t>
      </w:r>
      <w:r w:rsidR="001918E9" w:rsidRPr="00A20E50">
        <w:rPr>
          <w:bCs/>
          <w:color w:val="auto"/>
        </w:rPr>
        <w:t>цьому процесі, окремий – другий – параграф Розділу 2, присвячено їм двом (с.</w:t>
      </w:r>
      <w:r w:rsidR="00C2280C" w:rsidRPr="00A20E50">
        <w:rPr>
          <w:bCs/>
          <w:color w:val="auto"/>
        </w:rPr>
        <w:t> </w:t>
      </w:r>
      <w:r w:rsidR="001918E9" w:rsidRPr="00A20E50">
        <w:rPr>
          <w:bCs/>
          <w:color w:val="auto"/>
        </w:rPr>
        <w:t xml:space="preserve">69-90). </w:t>
      </w:r>
      <w:r w:rsidR="00C2280C" w:rsidRPr="00A20E50">
        <w:rPr>
          <w:bCs/>
          <w:color w:val="auto"/>
        </w:rPr>
        <w:t xml:space="preserve">Мовою статистики авторка зобразила в ньому сезонність і динаміку заходів до них суден під прусськими прапорами, включно із вказівками на кількість екіпажів, вантажопідйомність, характер як імпортних товарів, так і продукції яка, навпаки, вивозилася за кордон та </w:t>
      </w:r>
      <w:proofErr w:type="spellStart"/>
      <w:r w:rsidR="00C2280C" w:rsidRPr="00A20E50">
        <w:rPr>
          <w:bCs/>
          <w:color w:val="auto"/>
        </w:rPr>
        <w:t>т.ін</w:t>
      </w:r>
      <w:proofErr w:type="spellEnd"/>
      <w:r w:rsidR="00C2280C" w:rsidRPr="00A20E50">
        <w:rPr>
          <w:bCs/>
          <w:color w:val="auto"/>
        </w:rPr>
        <w:t>. Ці цінні відомості правдиво показують, чому саме в цих двох центрах чорноморської (й азовської) торгівлі існувала потреба у заснуванні консульських представництв. Із зауважень до форми подачі матеріалу в цьому підрозділі, можна вказати на невикористану дисертанткою можливість оформити принаймні частину його</w:t>
      </w:r>
      <w:r w:rsidR="00F92407" w:rsidRPr="00A20E50">
        <w:rPr>
          <w:bCs/>
          <w:color w:val="auto"/>
        </w:rPr>
        <w:t xml:space="preserve"> у вигляді </w:t>
      </w:r>
      <w:proofErr w:type="spellStart"/>
      <w:r w:rsidR="00F92407" w:rsidRPr="00A20E50">
        <w:rPr>
          <w:bCs/>
          <w:color w:val="auto"/>
        </w:rPr>
        <w:t>інфографіки</w:t>
      </w:r>
      <w:proofErr w:type="spellEnd"/>
      <w:r w:rsidR="00F92407" w:rsidRPr="00A20E50">
        <w:rPr>
          <w:bCs/>
          <w:color w:val="auto"/>
        </w:rPr>
        <w:t xml:space="preserve"> – діаграм, таблиць, схем.</w:t>
      </w:r>
    </w:p>
    <w:p w:rsidR="00281D20" w:rsidRPr="00A20E50" w:rsidRDefault="00B45909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i/>
          <w:color w:val="auto"/>
        </w:rPr>
        <w:t>Третій розділ</w:t>
      </w:r>
      <w:r w:rsidR="001F170D" w:rsidRPr="00A20E50">
        <w:rPr>
          <w:color w:val="auto"/>
        </w:rPr>
        <w:t xml:space="preserve"> </w:t>
      </w:r>
      <w:r w:rsidR="00EC01BB" w:rsidRPr="00A20E50">
        <w:rPr>
          <w:color w:val="auto"/>
        </w:rPr>
        <w:t xml:space="preserve">рецензованої нами дисертації – </w:t>
      </w:r>
      <w:r w:rsidR="00257490" w:rsidRPr="00A20E50">
        <w:rPr>
          <w:color w:val="auto"/>
        </w:rPr>
        <w:t>«</w:t>
      </w:r>
      <w:r w:rsidR="00EC01BB" w:rsidRPr="00A20E50">
        <w:rPr>
          <w:color w:val="auto"/>
        </w:rPr>
        <w:t>К</w:t>
      </w:r>
      <w:r w:rsidR="00257490" w:rsidRPr="00A20E50">
        <w:rPr>
          <w:color w:val="auto"/>
        </w:rPr>
        <w:t xml:space="preserve">онсульство в Одесі» </w:t>
      </w:r>
      <w:r w:rsidR="008238B3" w:rsidRPr="00A20E50">
        <w:rPr>
          <w:color w:val="auto"/>
        </w:rPr>
        <w:t xml:space="preserve">(с. </w:t>
      </w:r>
      <w:r w:rsidR="00621D85" w:rsidRPr="00A20E50">
        <w:rPr>
          <w:color w:val="auto"/>
        </w:rPr>
        <w:t>91-</w:t>
      </w:r>
      <w:r w:rsidR="00B32EB6" w:rsidRPr="00A20E50">
        <w:rPr>
          <w:color w:val="auto"/>
        </w:rPr>
        <w:t>1</w:t>
      </w:r>
      <w:r w:rsidR="00621D85" w:rsidRPr="00A20E50">
        <w:rPr>
          <w:color w:val="auto"/>
        </w:rPr>
        <w:t>6</w:t>
      </w:r>
      <w:r w:rsidR="00B32EB6" w:rsidRPr="00A20E50">
        <w:rPr>
          <w:color w:val="auto"/>
        </w:rPr>
        <w:t>6</w:t>
      </w:r>
      <w:r w:rsidR="008238B3" w:rsidRPr="00A20E50">
        <w:rPr>
          <w:color w:val="auto"/>
        </w:rPr>
        <w:t>)</w:t>
      </w:r>
      <w:r w:rsidR="00EC01BB" w:rsidRPr="00A20E50">
        <w:rPr>
          <w:color w:val="auto"/>
        </w:rPr>
        <w:t xml:space="preserve">, зосередив матеріал, який відтворює заснування (включно з </w:t>
      </w:r>
      <w:r w:rsidR="00EC01BB" w:rsidRPr="00A20E50">
        <w:rPr>
          <w:color w:val="auto"/>
        </w:rPr>
        <w:lastRenderedPageBreak/>
        <w:t>невдалими першими спробами</w:t>
      </w:r>
      <w:r w:rsidR="00210156" w:rsidRPr="00A20E50">
        <w:rPr>
          <w:color w:val="auto"/>
        </w:rPr>
        <w:t>, які презентують персони</w:t>
      </w:r>
      <w:r w:rsidR="00F24632" w:rsidRPr="00A20E50">
        <w:rPr>
          <w:color w:val="auto"/>
        </w:rPr>
        <w:t xml:space="preserve"> </w:t>
      </w:r>
      <w:proofErr w:type="spellStart"/>
      <w:r w:rsidR="00F24632" w:rsidRPr="00A20E50">
        <w:rPr>
          <w:color w:val="auto"/>
        </w:rPr>
        <w:t>Ландрі</w:t>
      </w:r>
      <w:proofErr w:type="spellEnd"/>
      <w:r w:rsidR="00F24632" w:rsidRPr="00A20E50">
        <w:rPr>
          <w:color w:val="auto"/>
        </w:rPr>
        <w:t xml:space="preserve"> та Є. фон </w:t>
      </w:r>
      <w:proofErr w:type="spellStart"/>
      <w:r w:rsidR="00F24632" w:rsidRPr="00A20E50">
        <w:rPr>
          <w:color w:val="auto"/>
        </w:rPr>
        <w:t>Гогель</w:t>
      </w:r>
      <w:proofErr w:type="spellEnd"/>
      <w:r w:rsidR="00EC01BB" w:rsidRPr="00A20E50">
        <w:rPr>
          <w:color w:val="auto"/>
        </w:rPr>
        <w:t xml:space="preserve">) та </w:t>
      </w:r>
      <w:r w:rsidR="00F24632" w:rsidRPr="00A20E50">
        <w:rPr>
          <w:color w:val="auto"/>
        </w:rPr>
        <w:t xml:space="preserve">усталену </w:t>
      </w:r>
      <w:r w:rsidR="00EC01BB" w:rsidRPr="00A20E50">
        <w:rPr>
          <w:color w:val="auto"/>
        </w:rPr>
        <w:t xml:space="preserve">діяльність одеського </w:t>
      </w:r>
      <w:r w:rsidR="00DA11E0" w:rsidRPr="00A20E50">
        <w:rPr>
          <w:color w:val="auto"/>
        </w:rPr>
        <w:t>представництва</w:t>
      </w:r>
      <w:r w:rsidR="00EC01BB" w:rsidRPr="00A20E50">
        <w:rPr>
          <w:color w:val="auto"/>
        </w:rPr>
        <w:t xml:space="preserve"> на чолі із такими консулами як</w:t>
      </w:r>
      <w:r w:rsidR="00DA11E0" w:rsidRPr="00A20E50">
        <w:rPr>
          <w:color w:val="auto"/>
        </w:rPr>
        <w:t>,</w:t>
      </w:r>
      <w:r w:rsidR="00EC01BB" w:rsidRPr="00A20E50">
        <w:rPr>
          <w:color w:val="auto"/>
        </w:rPr>
        <w:t xml:space="preserve"> </w:t>
      </w:r>
      <w:r w:rsidR="008F4BA9" w:rsidRPr="00A20E50">
        <w:rPr>
          <w:color w:val="auto"/>
        </w:rPr>
        <w:t>Г. </w:t>
      </w:r>
      <w:proofErr w:type="spellStart"/>
      <w:r w:rsidR="00EC01BB" w:rsidRPr="00A20E50">
        <w:rPr>
          <w:color w:val="auto"/>
        </w:rPr>
        <w:t>Вальб</w:t>
      </w:r>
      <w:proofErr w:type="spellEnd"/>
      <w:r w:rsidR="00EC01BB" w:rsidRPr="00A20E50">
        <w:rPr>
          <w:color w:val="auto"/>
        </w:rPr>
        <w:t>, І. Вальтер, І. </w:t>
      </w:r>
      <w:proofErr w:type="spellStart"/>
      <w:r w:rsidR="00EC01BB" w:rsidRPr="00A20E50">
        <w:rPr>
          <w:color w:val="auto"/>
        </w:rPr>
        <w:t>Бок</w:t>
      </w:r>
      <w:proofErr w:type="spellEnd"/>
      <w:r w:rsidR="00EC01BB" w:rsidRPr="00A20E50">
        <w:rPr>
          <w:color w:val="auto"/>
        </w:rPr>
        <w:t>, К. </w:t>
      </w:r>
      <w:proofErr w:type="spellStart"/>
      <w:r w:rsidR="00EC01BB" w:rsidRPr="00A20E50">
        <w:rPr>
          <w:color w:val="auto"/>
        </w:rPr>
        <w:t>Бульке</w:t>
      </w:r>
      <w:proofErr w:type="spellEnd"/>
      <w:r w:rsidR="00EC01BB" w:rsidRPr="00A20E50">
        <w:rPr>
          <w:color w:val="auto"/>
        </w:rPr>
        <w:t>, К. </w:t>
      </w:r>
      <w:proofErr w:type="spellStart"/>
      <w:r w:rsidR="00EC01BB" w:rsidRPr="00A20E50">
        <w:rPr>
          <w:color w:val="auto"/>
        </w:rPr>
        <w:t>Треббін</w:t>
      </w:r>
      <w:proofErr w:type="spellEnd"/>
      <w:r w:rsidR="00EC01BB" w:rsidRPr="00A20E50">
        <w:rPr>
          <w:color w:val="auto"/>
        </w:rPr>
        <w:t xml:space="preserve"> та І. </w:t>
      </w:r>
      <w:proofErr w:type="spellStart"/>
      <w:r w:rsidR="00EC01BB" w:rsidRPr="00A20E50">
        <w:rPr>
          <w:color w:val="auto"/>
        </w:rPr>
        <w:t>Менгер</w:t>
      </w:r>
      <w:proofErr w:type="spellEnd"/>
      <w:r w:rsidR="00EC01BB" w:rsidRPr="00A20E50">
        <w:rPr>
          <w:color w:val="auto"/>
        </w:rPr>
        <w:t>.</w:t>
      </w:r>
      <w:r w:rsidR="008238B3" w:rsidRPr="00A20E50">
        <w:rPr>
          <w:color w:val="auto"/>
        </w:rPr>
        <w:t xml:space="preserve"> </w:t>
      </w:r>
      <w:r w:rsidR="00DA11E0" w:rsidRPr="00A20E50">
        <w:rPr>
          <w:color w:val="auto"/>
        </w:rPr>
        <w:t xml:space="preserve">Різноаспектне застосування </w:t>
      </w:r>
      <w:proofErr w:type="spellStart"/>
      <w:r w:rsidR="00DA11E0" w:rsidRPr="00A20E50">
        <w:rPr>
          <w:color w:val="auto"/>
        </w:rPr>
        <w:t>методик</w:t>
      </w:r>
      <w:proofErr w:type="spellEnd"/>
      <w:r w:rsidR="00DA11E0" w:rsidRPr="00A20E50">
        <w:rPr>
          <w:color w:val="auto"/>
        </w:rPr>
        <w:t xml:space="preserve"> історико-біографічних досліджень дозволило представити без малого десяток представників консульського корпусу не просто як чиновників-служак, але й як всебічно розвинуті особистості, активно включені в світське й культурне життя космополітичного портового міста, діяльність місцевих масонських лож, </w:t>
      </w:r>
      <w:r w:rsidR="008F4BA9" w:rsidRPr="00A20E50">
        <w:rPr>
          <w:color w:val="auto"/>
        </w:rPr>
        <w:t>купців і підприємців у різних галузях діяльності – від садівництва й виноробства до зведення й утримання прибуткових будинків. Цікавим сюжетом у кожному з випадків є й опікування майнових інтересів колоністів-німців з боку консулів: допомога у владнанні майнових, шлюбних та ін. питань, комунікація з рідними, які залишились жити в Прус</w:t>
      </w:r>
      <w:r w:rsidR="00F24632" w:rsidRPr="00A20E50">
        <w:rPr>
          <w:color w:val="auto"/>
        </w:rPr>
        <w:t>с</w:t>
      </w:r>
      <w:r w:rsidR="008F4BA9" w:rsidRPr="00A20E50">
        <w:rPr>
          <w:color w:val="auto"/>
        </w:rPr>
        <w:t>ії та інших німецьких державах</w:t>
      </w:r>
      <w:r w:rsidR="00F24632" w:rsidRPr="00A20E50">
        <w:rPr>
          <w:color w:val="auto"/>
        </w:rPr>
        <w:t xml:space="preserve">, допомога в отриманні з Європи саджанців, посівного матеріалу, сільськогосподарського реманенту та тварин </w:t>
      </w:r>
      <w:r w:rsidR="003E5570" w:rsidRPr="00A20E50">
        <w:rPr>
          <w:color w:val="auto"/>
        </w:rPr>
        <w:t>(вівці, свині, корови)</w:t>
      </w:r>
      <w:r w:rsidR="003E5570">
        <w:rPr>
          <w:color w:val="auto"/>
        </w:rPr>
        <w:t xml:space="preserve"> </w:t>
      </w:r>
      <w:r w:rsidR="00F24632" w:rsidRPr="00A20E50">
        <w:rPr>
          <w:color w:val="auto"/>
        </w:rPr>
        <w:t>нових для нашого регіону порід</w:t>
      </w:r>
      <w:r w:rsidR="003E5570">
        <w:rPr>
          <w:color w:val="auto"/>
        </w:rPr>
        <w:t xml:space="preserve"> – тонкорунні мериноси,</w:t>
      </w:r>
      <w:r w:rsidR="008F4BA9" w:rsidRPr="00A20E50">
        <w:rPr>
          <w:color w:val="auto"/>
        </w:rPr>
        <w:t xml:space="preserve"> </w:t>
      </w:r>
      <w:proofErr w:type="spellStart"/>
      <w:r w:rsidR="003E5570">
        <w:rPr>
          <w:color w:val="auto"/>
        </w:rPr>
        <w:t>седлбеки</w:t>
      </w:r>
      <w:proofErr w:type="spellEnd"/>
      <w:r w:rsidR="003E5570">
        <w:rPr>
          <w:color w:val="auto"/>
        </w:rPr>
        <w:t xml:space="preserve">, сименталки… </w:t>
      </w:r>
      <w:r w:rsidR="008F4BA9" w:rsidRPr="00A20E50">
        <w:rPr>
          <w:color w:val="auto"/>
        </w:rPr>
        <w:t>Загалом</w:t>
      </w:r>
      <w:r w:rsidR="00F24632" w:rsidRPr="00A20E50">
        <w:rPr>
          <w:color w:val="auto"/>
        </w:rPr>
        <w:t xml:space="preserve"> Розділ 3 складається з семи параграфів, присвячених </w:t>
      </w:r>
      <w:r w:rsidR="00B32EB6" w:rsidRPr="00A20E50">
        <w:rPr>
          <w:color w:val="auto"/>
        </w:rPr>
        <w:t xml:space="preserve">розглядові особистостей та </w:t>
      </w:r>
      <w:r w:rsidR="00F24632" w:rsidRPr="00A20E50">
        <w:rPr>
          <w:color w:val="auto"/>
        </w:rPr>
        <w:t xml:space="preserve">діяльності в Одесі, її околицях </w:t>
      </w:r>
      <w:r w:rsidR="00B32EB6" w:rsidRPr="00A20E50">
        <w:rPr>
          <w:color w:val="auto"/>
        </w:rPr>
        <w:t>й</w:t>
      </w:r>
      <w:r w:rsidR="00F24632" w:rsidRPr="00A20E50">
        <w:rPr>
          <w:color w:val="auto"/>
        </w:rPr>
        <w:t>, більш широко, консульському окрузі</w:t>
      </w:r>
      <w:r w:rsidR="00B32EB6" w:rsidRPr="00A20E50">
        <w:rPr>
          <w:color w:val="auto"/>
        </w:rPr>
        <w:t>,</w:t>
      </w:r>
      <w:r w:rsidR="00F24632" w:rsidRPr="00A20E50">
        <w:rPr>
          <w:color w:val="auto"/>
        </w:rPr>
        <w:t xml:space="preserve"> вісьмох консулів Прусського королівства (п.</w:t>
      </w:r>
      <w:r w:rsidR="00B32EB6" w:rsidRPr="00A20E50">
        <w:rPr>
          <w:color w:val="auto"/>
        </w:rPr>
        <w:t> </w:t>
      </w:r>
      <w:r w:rsidR="00F24632" w:rsidRPr="00A20E50">
        <w:rPr>
          <w:color w:val="auto"/>
        </w:rPr>
        <w:t xml:space="preserve">3.1 – двох, </w:t>
      </w:r>
      <w:r w:rsidR="00B32EB6" w:rsidRPr="00A20E50">
        <w:rPr>
          <w:color w:val="auto"/>
        </w:rPr>
        <w:t>п. 3.2-7</w:t>
      </w:r>
      <w:r w:rsidR="00F24632" w:rsidRPr="00A20E50">
        <w:rPr>
          <w:color w:val="auto"/>
        </w:rPr>
        <w:t xml:space="preserve"> – по одному з консулів). Подібне композиційне рішення має право на існування, з огляду на те, що представити їх у рамках більш структурованого </w:t>
      </w:r>
      <w:proofErr w:type="spellStart"/>
      <w:r w:rsidR="00F24632" w:rsidRPr="00A20E50">
        <w:rPr>
          <w:color w:val="auto"/>
        </w:rPr>
        <w:t>просопографічного</w:t>
      </w:r>
      <w:proofErr w:type="spellEnd"/>
      <w:r w:rsidR="00F24632" w:rsidRPr="00A20E50">
        <w:rPr>
          <w:color w:val="auto"/>
        </w:rPr>
        <w:t xml:space="preserve"> нарису не виявляється можливим – дуже різними за походженням, освітою, заняттями були ці представники прусських інтересів.</w:t>
      </w:r>
    </w:p>
    <w:p w:rsidR="00257490" w:rsidRPr="00A20E50" w:rsidRDefault="00A72592" w:rsidP="005A725B">
      <w:pPr>
        <w:pStyle w:val="ad"/>
        <w:widowControl/>
        <w:tabs>
          <w:tab w:val="left" w:pos="0"/>
          <w:tab w:val="right" w:leader="dot" w:pos="9175"/>
          <w:tab w:val="right" w:pos="9626"/>
        </w:tabs>
        <w:ind w:firstLine="426"/>
        <w:jc w:val="both"/>
      </w:pPr>
      <w:r w:rsidRPr="00A20E50">
        <w:rPr>
          <w:i/>
        </w:rPr>
        <w:t>Ч</w:t>
      </w:r>
      <w:r w:rsidR="00B45909" w:rsidRPr="00A20E50">
        <w:rPr>
          <w:i/>
        </w:rPr>
        <w:t>етверт</w:t>
      </w:r>
      <w:r w:rsidRPr="00A20E50">
        <w:rPr>
          <w:i/>
        </w:rPr>
        <w:t>ий</w:t>
      </w:r>
      <w:r w:rsidR="00B45909" w:rsidRPr="00A20E50">
        <w:rPr>
          <w:i/>
        </w:rPr>
        <w:t xml:space="preserve"> розділ</w:t>
      </w:r>
      <w:r w:rsidR="008238B3" w:rsidRPr="00A20E50">
        <w:rPr>
          <w:i/>
        </w:rPr>
        <w:t xml:space="preserve"> </w:t>
      </w:r>
      <w:r w:rsidR="00257490" w:rsidRPr="00A20E50">
        <w:t xml:space="preserve">«Генеральне консульство в Одесі» </w:t>
      </w:r>
      <w:r w:rsidR="008238B3" w:rsidRPr="00A20E50">
        <w:t xml:space="preserve">(с. </w:t>
      </w:r>
      <w:r w:rsidR="00621D85" w:rsidRPr="00A20E50">
        <w:t>166</w:t>
      </w:r>
      <w:r w:rsidR="008238B3" w:rsidRPr="00A20E50">
        <w:t>-211)</w:t>
      </w:r>
      <w:r w:rsidRPr="00A20E50">
        <w:t xml:space="preserve">, </w:t>
      </w:r>
      <w:r w:rsidR="00257490" w:rsidRPr="00A20E50">
        <w:t xml:space="preserve">присвячено розглядові діяльності </w:t>
      </w:r>
      <w:r w:rsidR="0034750C" w:rsidRPr="00A20E50">
        <w:t xml:space="preserve">в якості </w:t>
      </w:r>
      <w:r w:rsidR="0034750C" w:rsidRPr="00A20E50">
        <w:rPr>
          <w:i/>
        </w:rPr>
        <w:t>генеральних</w:t>
      </w:r>
      <w:r w:rsidR="0034750C" w:rsidRPr="00A20E50">
        <w:t xml:space="preserve"> консулів </w:t>
      </w:r>
      <w:r w:rsidR="00257490" w:rsidRPr="00A20E50">
        <w:t xml:space="preserve">трьох уповноважених прусського уряду – </w:t>
      </w:r>
      <w:r w:rsidR="00EC01BB" w:rsidRPr="00A20E50">
        <w:t>Е. </w:t>
      </w:r>
      <w:r w:rsidR="00257490" w:rsidRPr="00A20E50">
        <w:t>Мас</w:t>
      </w:r>
      <w:r w:rsidR="0034750C" w:rsidRPr="00A20E50">
        <w:t>а</w:t>
      </w:r>
      <w:r w:rsidR="00257490" w:rsidRPr="00A20E50">
        <w:t xml:space="preserve">, </w:t>
      </w:r>
      <w:r w:rsidR="00EC01BB" w:rsidRPr="00A20E50">
        <w:t>А. </w:t>
      </w:r>
      <w:proofErr w:type="spellStart"/>
      <w:r w:rsidR="00257490" w:rsidRPr="00A20E50">
        <w:t>Ріглер</w:t>
      </w:r>
      <w:r w:rsidR="0034750C" w:rsidRPr="00A20E50">
        <w:t>а</w:t>
      </w:r>
      <w:proofErr w:type="spellEnd"/>
      <w:r w:rsidR="00257490" w:rsidRPr="00A20E50">
        <w:t xml:space="preserve">, </w:t>
      </w:r>
      <w:r w:rsidR="00EC01BB" w:rsidRPr="00A20E50">
        <w:t>Т. </w:t>
      </w:r>
      <w:proofErr w:type="spellStart"/>
      <w:r w:rsidR="00257490" w:rsidRPr="00A20E50">
        <w:t>Хофман</w:t>
      </w:r>
      <w:r w:rsidR="0034750C" w:rsidRPr="00A20E50">
        <w:t>а</w:t>
      </w:r>
      <w:proofErr w:type="spellEnd"/>
      <w:r w:rsidR="00257490" w:rsidRPr="00A20E50">
        <w:t>.</w:t>
      </w:r>
      <w:r w:rsidR="0034750C" w:rsidRPr="00A20E50">
        <w:t xml:space="preserve"> </w:t>
      </w:r>
      <w:r w:rsidR="00025770" w:rsidRPr="00A20E50">
        <w:t xml:space="preserve">Як переконливо показала Анна </w:t>
      </w:r>
      <w:proofErr w:type="spellStart"/>
      <w:r w:rsidR="00025770" w:rsidRPr="00A20E50">
        <w:t>Малініна</w:t>
      </w:r>
      <w:proofErr w:type="spellEnd"/>
      <w:r w:rsidR="00025770" w:rsidRPr="00A20E50">
        <w:t>, у</w:t>
      </w:r>
      <w:r w:rsidR="0034750C" w:rsidRPr="00A20E50">
        <w:t xml:space="preserve">спіхи господарського розвитку північно-причорноморського регіону, його стрімке перетворення на один із </w:t>
      </w:r>
      <w:r w:rsidR="0034750C" w:rsidRPr="00A20E50">
        <w:lastRenderedPageBreak/>
        <w:t>найбільш розвинених в економічному плані регіонів країни</w:t>
      </w:r>
      <w:r w:rsidR="00025770" w:rsidRPr="00A20E50">
        <w:t xml:space="preserve">, неабияк посприяли й збільшенню торгівельного обороту із Пруссією та іншими державами Німецького митного союзу, які вже </w:t>
      </w:r>
      <w:r w:rsidR="0012750F" w:rsidRPr="00A20E50">
        <w:t>кілька</w:t>
      </w:r>
      <w:r w:rsidR="00025770" w:rsidRPr="00A20E50">
        <w:t xml:space="preserve"> десятиліть де-факто були лише сателітами найбільш потужної із германських держав. Зростала кількість відвідин суднами під їх прапорами одеського порту, все більше прусських підданців постійно мешкали в місті. Логічним кроком </w:t>
      </w:r>
      <w:r w:rsidR="005A3A85" w:rsidRPr="00A20E50">
        <w:t>стало надання в серпні 1861 р. одеському консульству статусу генерального, подібно до двох столичних.</w:t>
      </w:r>
      <w:r w:rsidR="003659E4" w:rsidRPr="00A20E50">
        <w:t xml:space="preserve"> Дисертантка детально реконструювала обставини розбудови роботи генконсульства впродовж повноважних термінів </w:t>
      </w:r>
      <w:r w:rsidR="000567EF" w:rsidRPr="00A20E50">
        <w:t xml:space="preserve">трьох, </w:t>
      </w:r>
      <w:r w:rsidR="003659E4" w:rsidRPr="00A20E50">
        <w:t>зазначених вище</w:t>
      </w:r>
      <w:r w:rsidR="000567EF" w:rsidRPr="00A20E50">
        <w:t>,</w:t>
      </w:r>
      <w:r w:rsidR="003659E4" w:rsidRPr="00A20E50">
        <w:t xml:space="preserve"> консулів, з 1861 по 1868 рр.</w:t>
      </w:r>
      <w:r w:rsidR="0051616D" w:rsidRPr="00A20E50">
        <w:t xml:space="preserve"> Прикметною рисою цього процесу стало розширення території консульського округу на Бессарабію, Поділля та Волинь</w:t>
      </w:r>
      <w:r w:rsidR="000567EF" w:rsidRPr="00A20E50">
        <w:t xml:space="preserve"> (з подальшим розширенням майже на всі українські губернії, окрім Таврійської)</w:t>
      </w:r>
      <w:r w:rsidR="0051616D" w:rsidRPr="00A20E50">
        <w:t xml:space="preserve">. Це пояснювалось не тільки торгівельною активністю, але й наявністю </w:t>
      </w:r>
      <w:r w:rsidR="000567EF" w:rsidRPr="00A20E50">
        <w:t xml:space="preserve">у зазначених регіонах </w:t>
      </w:r>
      <w:r w:rsidR="0051616D" w:rsidRPr="00A20E50">
        <w:t xml:space="preserve">розгалуженої мережі німецьких </w:t>
      </w:r>
      <w:r w:rsidR="000567EF" w:rsidRPr="00A20E50">
        <w:t xml:space="preserve">(і менонітських) </w:t>
      </w:r>
      <w:r w:rsidR="0051616D" w:rsidRPr="00A20E50">
        <w:t xml:space="preserve">колоній, </w:t>
      </w:r>
      <w:r w:rsidR="000567EF" w:rsidRPr="00A20E50">
        <w:t xml:space="preserve">в яких </w:t>
      </w:r>
      <w:r w:rsidR="0051616D" w:rsidRPr="00A20E50">
        <w:t>деякі з мешканців були підданцями німецьких держав.</w:t>
      </w:r>
      <w:r w:rsidR="000567EF" w:rsidRPr="00A20E50">
        <w:t xml:space="preserve"> Як і в попередніх двох розділах (Р. 2 і 3) здобувачка, спираючись на представницьку джерельну базу</w:t>
      </w:r>
      <w:r w:rsidR="003E5570">
        <w:t>,</w:t>
      </w:r>
      <w:r w:rsidR="000567EF" w:rsidRPr="00A20E50">
        <w:t xml:space="preserve"> спромоглася дати розгорнуту панорамну картину не просто професійної діяльності, але й цікаві подробиці біографій представників прусського уряду в Одесі. </w:t>
      </w:r>
      <w:r w:rsidR="002D264B" w:rsidRPr="00A20E50">
        <w:t>На нашу думку, особливо вдалим можна вважати матеріал присвячений Ернсту Масу, особистості по справжньому оригінальній і непересічній (с. 166-191).</w:t>
      </w:r>
    </w:p>
    <w:p w:rsidR="007A2C79" w:rsidRPr="00A20E50" w:rsidRDefault="007A2C79" w:rsidP="005A725B">
      <w:pPr>
        <w:pStyle w:val="ad"/>
        <w:widowControl/>
        <w:tabs>
          <w:tab w:val="left" w:pos="0"/>
          <w:tab w:val="right" w:leader="dot" w:pos="9175"/>
          <w:tab w:val="right" w:pos="9626"/>
        </w:tabs>
        <w:ind w:firstLine="426"/>
        <w:jc w:val="both"/>
      </w:pPr>
      <w:r w:rsidRPr="00A20E50">
        <w:rPr>
          <w:i/>
        </w:rPr>
        <w:t xml:space="preserve">П’ятий розділ </w:t>
      </w:r>
      <w:r w:rsidRPr="00A20E50">
        <w:t>(с. 212-238), має назву «Консульство в Керчі</w:t>
      </w:r>
      <w:r w:rsidR="00257490" w:rsidRPr="00A20E50">
        <w:t xml:space="preserve">». Його діяльність репрезентують </w:t>
      </w:r>
      <w:r w:rsidR="00EC01BB" w:rsidRPr="00A20E50">
        <w:t>Е. </w:t>
      </w:r>
      <w:proofErr w:type="spellStart"/>
      <w:r w:rsidR="00257490" w:rsidRPr="00A20E50">
        <w:t>Кеттлі</w:t>
      </w:r>
      <w:proofErr w:type="spellEnd"/>
      <w:r w:rsidR="00257490" w:rsidRPr="00A20E50">
        <w:t xml:space="preserve"> та </w:t>
      </w:r>
      <w:r w:rsidR="00EC01BB" w:rsidRPr="00A20E50">
        <w:t>Г. </w:t>
      </w:r>
      <w:proofErr w:type="spellStart"/>
      <w:r w:rsidR="00257490" w:rsidRPr="00A20E50">
        <w:t>Ніколич</w:t>
      </w:r>
      <w:proofErr w:type="spellEnd"/>
      <w:r w:rsidR="00257490" w:rsidRPr="00A20E50">
        <w:t>.</w:t>
      </w:r>
      <w:r w:rsidR="00A20E50">
        <w:t xml:space="preserve"> Діяльність прусського представництва в цьому місті, як правдиво зобразила на підставі опрацювання великої кількост</w:t>
      </w:r>
      <w:r w:rsidR="0003360E">
        <w:t xml:space="preserve">і документальних джерел дослідниця, прямо витікала з його статусу «порту двох морів» та Азовського та Чорного. </w:t>
      </w:r>
      <w:r w:rsidR="00240EEA">
        <w:t xml:space="preserve">Обидві особистості, подібно до своїх одеських колег по консульському корпусу, постають як постаті непересічні та оригінальні. Не-пруссаки за </w:t>
      </w:r>
      <w:r w:rsidR="00240EEA">
        <w:lastRenderedPageBreak/>
        <w:t>походженням, космополіти в найкращому сенсі цього слова, люди багатьох обдарувань та видів діяльності… Серед інших цікавих сюжетів цього параграфу, які до того ж варто було б розкрити більш повно, віднесемо їх піклування представленням інтересів Пруссії в нашому рідному Бердянську, який з 1840-х років увійшов у стрімку фазу свого розвитку (с. 220-222, 225, 228, 236, 238).</w:t>
      </w:r>
    </w:p>
    <w:p w:rsidR="008C3778" w:rsidRPr="00A20E50" w:rsidRDefault="004E0615" w:rsidP="005A725B">
      <w:pPr>
        <w:pStyle w:val="a6"/>
        <w:tabs>
          <w:tab w:val="left" w:pos="0"/>
        </w:tabs>
        <w:spacing w:after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20E50">
        <w:rPr>
          <w:sz w:val="28"/>
          <w:szCs w:val="28"/>
          <w:lang w:val="uk-UA"/>
        </w:rPr>
        <w:t xml:space="preserve">У </w:t>
      </w:r>
      <w:r w:rsidRPr="00A20E50">
        <w:rPr>
          <w:i/>
          <w:sz w:val="28"/>
          <w:szCs w:val="28"/>
          <w:lang w:val="uk-UA"/>
        </w:rPr>
        <w:t>Висновках</w:t>
      </w:r>
      <w:r w:rsidRPr="00A20E50">
        <w:rPr>
          <w:sz w:val="28"/>
          <w:szCs w:val="28"/>
          <w:lang w:val="uk-UA"/>
        </w:rPr>
        <w:t xml:space="preserve"> (с. 2</w:t>
      </w:r>
      <w:r w:rsidR="00A7483A" w:rsidRPr="00A20E50">
        <w:rPr>
          <w:sz w:val="28"/>
          <w:szCs w:val="28"/>
          <w:lang w:val="uk-UA"/>
        </w:rPr>
        <w:t>40</w:t>
      </w:r>
      <w:r w:rsidRPr="00A20E50">
        <w:rPr>
          <w:sz w:val="28"/>
          <w:szCs w:val="28"/>
          <w:lang w:val="uk-UA"/>
        </w:rPr>
        <w:t>-2</w:t>
      </w:r>
      <w:r w:rsidR="00A7483A" w:rsidRPr="00A20E50">
        <w:rPr>
          <w:sz w:val="28"/>
          <w:szCs w:val="28"/>
          <w:lang w:val="uk-UA"/>
        </w:rPr>
        <w:t>47</w:t>
      </w:r>
      <w:r w:rsidRPr="00A20E50">
        <w:rPr>
          <w:sz w:val="28"/>
          <w:szCs w:val="28"/>
          <w:lang w:val="uk-UA"/>
        </w:rPr>
        <w:t xml:space="preserve">) </w:t>
      </w:r>
      <w:proofErr w:type="spellStart"/>
      <w:r w:rsidR="002E54E0" w:rsidRPr="00A20E50">
        <w:rPr>
          <w:sz w:val="28"/>
          <w:szCs w:val="28"/>
          <w:lang w:val="uk-UA"/>
        </w:rPr>
        <w:t>Малініна</w:t>
      </w:r>
      <w:proofErr w:type="spellEnd"/>
      <w:r w:rsidR="002E54E0" w:rsidRPr="00A20E50">
        <w:rPr>
          <w:sz w:val="28"/>
          <w:szCs w:val="28"/>
          <w:lang w:val="uk-UA"/>
        </w:rPr>
        <w:t xml:space="preserve"> А.Ф.</w:t>
      </w:r>
      <w:r w:rsidRPr="00A20E50">
        <w:rPr>
          <w:sz w:val="28"/>
          <w:szCs w:val="28"/>
          <w:lang w:val="uk-UA"/>
        </w:rPr>
        <w:t xml:space="preserve"> зроби</w:t>
      </w:r>
      <w:r w:rsidR="00A7483A" w:rsidRPr="00A20E50">
        <w:rPr>
          <w:sz w:val="28"/>
          <w:szCs w:val="28"/>
          <w:lang w:val="uk-UA"/>
        </w:rPr>
        <w:t>ла</w:t>
      </w:r>
      <w:r w:rsidRPr="00A20E50">
        <w:rPr>
          <w:sz w:val="28"/>
          <w:szCs w:val="28"/>
          <w:lang w:val="uk-UA"/>
        </w:rPr>
        <w:t xml:space="preserve"> </w:t>
      </w:r>
      <w:r w:rsidR="00E90463" w:rsidRPr="00A20E50">
        <w:rPr>
          <w:sz w:val="28"/>
          <w:szCs w:val="28"/>
          <w:lang w:val="uk-UA"/>
        </w:rPr>
        <w:t>підсумки</w:t>
      </w:r>
      <w:r w:rsidRPr="00A20E50">
        <w:rPr>
          <w:sz w:val="28"/>
          <w:szCs w:val="28"/>
          <w:lang w:val="uk-UA"/>
        </w:rPr>
        <w:t xml:space="preserve"> проведеного комплексного дослідження. Вони повною мірою репрезентують положення основної частини. </w:t>
      </w:r>
      <w:r w:rsidR="00E90463" w:rsidRPr="00A20E50">
        <w:rPr>
          <w:sz w:val="28"/>
          <w:szCs w:val="28"/>
          <w:lang w:val="uk-UA"/>
        </w:rPr>
        <w:t>З них виходить, що д</w:t>
      </w:r>
      <w:r w:rsidR="00B45909" w:rsidRPr="00A20E50">
        <w:rPr>
          <w:sz w:val="28"/>
          <w:szCs w:val="28"/>
          <w:lang w:val="uk-UA"/>
        </w:rPr>
        <w:t xml:space="preserve">ослідження </w:t>
      </w:r>
      <w:r w:rsidR="00E90463" w:rsidRPr="00A20E50">
        <w:rPr>
          <w:sz w:val="28"/>
          <w:szCs w:val="28"/>
          <w:lang w:val="uk-UA"/>
        </w:rPr>
        <w:t xml:space="preserve">діяльності прусських консулів у портових містах півдня України, в конкретні півстоліття – 1818 – 1868 рр. – </w:t>
      </w:r>
      <w:r w:rsidR="008C3778" w:rsidRPr="00A20E50">
        <w:rPr>
          <w:sz w:val="28"/>
          <w:szCs w:val="28"/>
          <w:lang w:val="uk-UA"/>
        </w:rPr>
        <w:t xml:space="preserve"> </w:t>
      </w:r>
      <w:r w:rsidR="00FF27BE" w:rsidRPr="00A20E50">
        <w:rPr>
          <w:sz w:val="28"/>
          <w:szCs w:val="28"/>
          <w:lang w:val="uk-UA"/>
        </w:rPr>
        <w:t>б</w:t>
      </w:r>
      <w:r w:rsidR="008C3778" w:rsidRPr="00A20E50">
        <w:rPr>
          <w:sz w:val="28"/>
          <w:szCs w:val="28"/>
          <w:lang w:val="uk-UA"/>
        </w:rPr>
        <w:t>уло здійснено на двох р</w:t>
      </w:r>
      <w:r w:rsidR="00E90463" w:rsidRPr="00A20E50">
        <w:rPr>
          <w:sz w:val="28"/>
          <w:szCs w:val="28"/>
          <w:lang w:val="uk-UA"/>
        </w:rPr>
        <w:t xml:space="preserve">івнях – </w:t>
      </w:r>
      <w:proofErr w:type="spellStart"/>
      <w:r w:rsidR="00E90463" w:rsidRPr="00A20E50">
        <w:rPr>
          <w:sz w:val="28"/>
          <w:szCs w:val="28"/>
          <w:lang w:val="uk-UA"/>
        </w:rPr>
        <w:t>макро</w:t>
      </w:r>
      <w:proofErr w:type="spellEnd"/>
      <w:r w:rsidR="00E90463" w:rsidRPr="00A20E50">
        <w:rPr>
          <w:sz w:val="28"/>
          <w:szCs w:val="28"/>
          <w:lang w:val="uk-UA"/>
        </w:rPr>
        <w:t xml:space="preserve"> та мікро-історії, шляхом сходження від вивчення практик дипломатичних зносин і </w:t>
      </w:r>
      <w:proofErr w:type="spellStart"/>
      <w:r w:rsidR="00E90463" w:rsidRPr="00A20E50">
        <w:rPr>
          <w:sz w:val="28"/>
          <w:szCs w:val="28"/>
          <w:lang w:val="uk-UA"/>
        </w:rPr>
        <w:t>торгівельно</w:t>
      </w:r>
      <w:proofErr w:type="spellEnd"/>
      <w:r w:rsidR="00E90463" w:rsidRPr="00A20E50">
        <w:rPr>
          <w:sz w:val="28"/>
          <w:szCs w:val="28"/>
          <w:lang w:val="uk-UA"/>
        </w:rPr>
        <w:t xml:space="preserve">-економічного співробітництва на рівні держав, до вивчення </w:t>
      </w:r>
      <w:r w:rsidR="00006CDC" w:rsidRPr="00A20E50">
        <w:rPr>
          <w:sz w:val="28"/>
          <w:szCs w:val="28"/>
          <w:lang w:val="uk-UA"/>
        </w:rPr>
        <w:t>професійних біографій конкретних представників тогочасної «технократії», часто різнобарвної за походженням й класифікаціями, космополітичної і не зовсім «прусської».</w:t>
      </w:r>
    </w:p>
    <w:p w:rsidR="00E90463" w:rsidRPr="00A20E50" w:rsidRDefault="00E90463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i/>
          <w:color w:val="auto"/>
        </w:rPr>
        <w:t>Додатки,</w:t>
      </w:r>
      <w:r w:rsidRPr="00A20E50">
        <w:rPr>
          <w:color w:val="auto"/>
        </w:rPr>
        <w:t xml:space="preserve"> розміщені наприкінці дисертаційного дослідження (с. 318-319), несуть в собі цінну наукову інформацію щодо мережі прусських консульств у світі в досліджуваний період часу.</w:t>
      </w:r>
    </w:p>
    <w:p w:rsidR="006C3EB7" w:rsidRPr="00A20E50" w:rsidRDefault="00B45909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i/>
          <w:iCs/>
          <w:color w:val="auto"/>
        </w:rPr>
        <w:t xml:space="preserve">Практичне значення </w:t>
      </w:r>
      <w:r w:rsidRPr="00A20E50">
        <w:rPr>
          <w:iCs/>
          <w:color w:val="auto"/>
        </w:rPr>
        <w:t>одержаних результатів рецензованої роботи</w:t>
      </w:r>
      <w:r w:rsidRPr="00A20E50">
        <w:rPr>
          <w:i/>
          <w:iCs/>
          <w:color w:val="auto"/>
        </w:rPr>
        <w:t xml:space="preserve"> полягає</w:t>
      </w:r>
      <w:r w:rsidRPr="00A20E50">
        <w:rPr>
          <w:color w:val="auto"/>
        </w:rPr>
        <w:t xml:space="preserve"> у тому, що вони можуть бути використані під час розробки курсів лекцій, спецкурсів з </w:t>
      </w:r>
      <w:r w:rsidR="00322DE0" w:rsidRPr="00A20E50">
        <w:rPr>
          <w:color w:val="auto"/>
        </w:rPr>
        <w:t xml:space="preserve">історії міжнародних відносин, </w:t>
      </w:r>
      <w:r w:rsidRPr="00A20E50">
        <w:rPr>
          <w:color w:val="auto"/>
        </w:rPr>
        <w:t>історії Укр</w:t>
      </w:r>
      <w:r w:rsidR="00322DE0" w:rsidRPr="00A20E50">
        <w:rPr>
          <w:color w:val="auto"/>
        </w:rPr>
        <w:t>аїни, історичного краєзнавства</w:t>
      </w:r>
      <w:r w:rsidRPr="00A20E50">
        <w:rPr>
          <w:color w:val="auto"/>
        </w:rPr>
        <w:t xml:space="preserve">. </w:t>
      </w:r>
      <w:r w:rsidR="00322DE0" w:rsidRPr="00A20E50">
        <w:rPr>
          <w:color w:val="auto"/>
        </w:rPr>
        <w:t xml:space="preserve">З огляду на ту провідну роль, яку займає нині ФРН у забезпеченні обороноспроможності України, її світової та європейської </w:t>
      </w:r>
      <w:proofErr w:type="spellStart"/>
      <w:r w:rsidR="00322DE0" w:rsidRPr="00A20E50">
        <w:rPr>
          <w:color w:val="auto"/>
        </w:rPr>
        <w:t>адвокації</w:t>
      </w:r>
      <w:proofErr w:type="spellEnd"/>
      <w:r w:rsidR="00322DE0" w:rsidRPr="00A20E50">
        <w:rPr>
          <w:color w:val="auto"/>
        </w:rPr>
        <w:t>, прийомі наших біженців, важливість дослідження історії німецько-українських відносин виглядає як ніколи актуально.</w:t>
      </w:r>
    </w:p>
    <w:p w:rsidR="006C3EB7" w:rsidRPr="00A20E50" w:rsidRDefault="00287598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rFonts w:eastAsia="Microsoft Sans Serif"/>
          <w:bCs/>
          <w:i/>
          <w:color w:val="auto"/>
        </w:rPr>
        <w:t>Особистий внесок здобувач</w:t>
      </w:r>
      <w:r w:rsidR="00160C4F" w:rsidRPr="00A20E50">
        <w:rPr>
          <w:rFonts w:eastAsia="Microsoft Sans Serif"/>
          <w:bCs/>
          <w:i/>
          <w:color w:val="auto"/>
        </w:rPr>
        <w:t>ки</w:t>
      </w:r>
      <w:r w:rsidRPr="00A20E50">
        <w:rPr>
          <w:rFonts w:eastAsia="Microsoft Sans Serif"/>
          <w:i/>
          <w:color w:val="auto"/>
        </w:rPr>
        <w:t>.</w:t>
      </w:r>
      <w:r w:rsidRPr="00A20E50">
        <w:rPr>
          <w:rFonts w:eastAsia="Microsoft Sans Serif"/>
          <w:color w:val="auto"/>
        </w:rPr>
        <w:t xml:space="preserve"> Дисертаційна робота є самостійною науковою розробкою автор</w:t>
      </w:r>
      <w:r w:rsidR="0004420D" w:rsidRPr="00A20E50">
        <w:rPr>
          <w:rFonts w:eastAsia="Microsoft Sans Serif"/>
          <w:color w:val="auto"/>
        </w:rPr>
        <w:t>ки</w:t>
      </w:r>
      <w:r w:rsidRPr="00A20E50">
        <w:rPr>
          <w:rFonts w:eastAsia="Microsoft Sans Serif"/>
          <w:color w:val="auto"/>
        </w:rPr>
        <w:t>. Усі положення та висновки дослідження розроблено безпосередньо дисертант</w:t>
      </w:r>
      <w:r w:rsidR="0004420D" w:rsidRPr="00A20E50">
        <w:rPr>
          <w:rFonts w:eastAsia="Microsoft Sans Serif"/>
          <w:color w:val="auto"/>
        </w:rPr>
        <w:t>кою</w:t>
      </w:r>
      <w:r w:rsidRPr="00A20E50">
        <w:rPr>
          <w:rFonts w:eastAsia="Microsoft Sans Serif"/>
          <w:color w:val="auto"/>
        </w:rPr>
        <w:t xml:space="preserve">. Сформульовані в дисертації </w:t>
      </w:r>
      <w:r w:rsidRPr="00A20E50">
        <w:rPr>
          <w:rFonts w:eastAsia="Microsoft Sans Serif"/>
          <w:color w:val="auto"/>
        </w:rPr>
        <w:lastRenderedPageBreak/>
        <w:t xml:space="preserve">наукові результати, висновки, рекомендації та пропозиції належать особисто </w:t>
      </w:r>
      <w:r w:rsidR="00A7483A" w:rsidRPr="00A20E50">
        <w:rPr>
          <w:rFonts w:eastAsia="Microsoft Sans Serif"/>
          <w:color w:val="auto"/>
        </w:rPr>
        <w:t xml:space="preserve">авторці </w:t>
      </w:r>
      <w:r w:rsidRPr="00A20E50">
        <w:rPr>
          <w:rFonts w:eastAsia="Microsoft Sans Serif"/>
          <w:color w:val="auto"/>
        </w:rPr>
        <w:t xml:space="preserve">та є </w:t>
      </w:r>
      <w:r w:rsidR="0004420D" w:rsidRPr="00A20E50">
        <w:rPr>
          <w:rFonts w:eastAsia="Microsoft Sans Serif"/>
          <w:color w:val="auto"/>
        </w:rPr>
        <w:t>її</w:t>
      </w:r>
      <w:r w:rsidRPr="00A20E50">
        <w:rPr>
          <w:rFonts w:eastAsia="Microsoft Sans Serif"/>
          <w:color w:val="auto"/>
        </w:rPr>
        <w:t xml:space="preserve"> науковим доробком. </w:t>
      </w:r>
      <w:r w:rsidR="00B45909" w:rsidRPr="00A20E50">
        <w:rPr>
          <w:color w:val="auto"/>
        </w:rPr>
        <w:t>Дисертаці</w:t>
      </w:r>
      <w:r w:rsidR="00FF3FCD" w:rsidRPr="00A20E50">
        <w:rPr>
          <w:color w:val="auto"/>
        </w:rPr>
        <w:t>ю</w:t>
      </w:r>
      <w:r w:rsidR="00B45909" w:rsidRPr="00A20E50">
        <w:rPr>
          <w:color w:val="auto"/>
        </w:rPr>
        <w:t xml:space="preserve"> написан</w:t>
      </w:r>
      <w:r w:rsidR="00FF3FCD" w:rsidRPr="00A20E50">
        <w:rPr>
          <w:color w:val="auto"/>
        </w:rPr>
        <w:t>о</w:t>
      </w:r>
      <w:r w:rsidR="00B45909" w:rsidRPr="00A20E50">
        <w:rPr>
          <w:color w:val="auto"/>
        </w:rPr>
        <w:t xml:space="preserve"> </w:t>
      </w:r>
      <w:r w:rsidR="00FF3FCD" w:rsidRPr="00A20E50">
        <w:rPr>
          <w:color w:val="auto"/>
        </w:rPr>
        <w:t>із застосуванням наукового стилю</w:t>
      </w:r>
      <w:r w:rsidR="00B45909" w:rsidRPr="00A20E50">
        <w:rPr>
          <w:color w:val="auto"/>
        </w:rPr>
        <w:t xml:space="preserve">, </w:t>
      </w:r>
      <w:r w:rsidRPr="00A20E50">
        <w:rPr>
          <w:color w:val="auto"/>
        </w:rPr>
        <w:t>грамотною мовою</w:t>
      </w:r>
      <w:r w:rsidR="00B45909" w:rsidRPr="00A20E50">
        <w:rPr>
          <w:color w:val="auto"/>
        </w:rPr>
        <w:t xml:space="preserve">. </w:t>
      </w:r>
      <w:r w:rsidRPr="00A20E50">
        <w:rPr>
          <w:rFonts w:eastAsia="Microsoft Sans Serif"/>
          <w:color w:val="auto"/>
        </w:rPr>
        <w:t xml:space="preserve">Публікації за темою дисертаційної роботи </w:t>
      </w:r>
      <w:r w:rsidR="00FF3FCD" w:rsidRPr="00A20E50">
        <w:rPr>
          <w:rFonts w:eastAsia="Microsoft Sans Serif"/>
          <w:color w:val="auto"/>
        </w:rPr>
        <w:t xml:space="preserve">були </w:t>
      </w:r>
      <w:r w:rsidRPr="00A20E50">
        <w:rPr>
          <w:rFonts w:eastAsia="Microsoft Sans Serif"/>
          <w:color w:val="auto"/>
        </w:rPr>
        <w:t xml:space="preserve">підготовлені </w:t>
      </w:r>
      <w:r w:rsidR="00A7483A" w:rsidRPr="00A20E50">
        <w:rPr>
          <w:rFonts w:eastAsia="Microsoft Sans Serif"/>
          <w:color w:val="auto"/>
        </w:rPr>
        <w:t xml:space="preserve">авторкою </w:t>
      </w:r>
      <w:r w:rsidRPr="00A20E50">
        <w:rPr>
          <w:rFonts w:eastAsia="Microsoft Sans Serif"/>
          <w:color w:val="auto"/>
        </w:rPr>
        <w:t xml:space="preserve">самостійно. </w:t>
      </w:r>
      <w:r w:rsidR="002C1047" w:rsidRPr="00A20E50">
        <w:rPr>
          <w:color w:val="auto"/>
        </w:rPr>
        <w:t>Зокрема, сформульован</w:t>
      </w:r>
      <w:r w:rsidR="00B45909" w:rsidRPr="00A20E50">
        <w:rPr>
          <w:color w:val="auto"/>
        </w:rPr>
        <w:t xml:space="preserve">і ідеї та </w:t>
      </w:r>
      <w:r w:rsidR="002C1047" w:rsidRPr="00A20E50">
        <w:rPr>
          <w:color w:val="auto"/>
        </w:rPr>
        <w:t xml:space="preserve">отримані </w:t>
      </w:r>
      <w:r w:rsidR="00A7483A" w:rsidRPr="00A20E50">
        <w:rPr>
          <w:color w:val="auto"/>
        </w:rPr>
        <w:t xml:space="preserve">авторкою </w:t>
      </w:r>
      <w:r w:rsidR="00B45909" w:rsidRPr="00A20E50">
        <w:rPr>
          <w:color w:val="auto"/>
        </w:rPr>
        <w:t xml:space="preserve">результати дослідження </w:t>
      </w:r>
      <w:r w:rsidR="002C1047" w:rsidRPr="00A20E50">
        <w:rPr>
          <w:color w:val="auto"/>
        </w:rPr>
        <w:t>мають</w:t>
      </w:r>
      <w:r w:rsidR="00B45909" w:rsidRPr="00A20E50">
        <w:rPr>
          <w:color w:val="auto"/>
        </w:rPr>
        <w:t xml:space="preserve"> </w:t>
      </w:r>
      <w:r w:rsidR="002C1047" w:rsidRPr="00A20E50">
        <w:rPr>
          <w:color w:val="auto"/>
        </w:rPr>
        <w:t>представницьке</w:t>
      </w:r>
      <w:r w:rsidR="00B45909" w:rsidRPr="00A20E50">
        <w:rPr>
          <w:color w:val="auto"/>
        </w:rPr>
        <w:t xml:space="preserve"> </w:t>
      </w:r>
      <w:r w:rsidR="002C1047" w:rsidRPr="00A20E50">
        <w:rPr>
          <w:color w:val="auto"/>
        </w:rPr>
        <w:t>представл</w:t>
      </w:r>
      <w:r w:rsidR="00B45909" w:rsidRPr="00A20E50">
        <w:rPr>
          <w:color w:val="auto"/>
        </w:rPr>
        <w:t>ення в наукових статтях і доповідях на наукових конференціях, а саме</w:t>
      </w:r>
      <w:r w:rsidRPr="00A20E50">
        <w:rPr>
          <w:color w:val="auto"/>
        </w:rPr>
        <w:t xml:space="preserve">: </w:t>
      </w:r>
      <w:r w:rsidR="004A25F8" w:rsidRPr="00A20E50">
        <w:rPr>
          <w:color w:val="auto"/>
        </w:rPr>
        <w:t>6</w:t>
      </w:r>
      <w:r w:rsidR="002C1047" w:rsidRPr="00A20E50">
        <w:rPr>
          <w:color w:val="auto"/>
        </w:rPr>
        <w:t xml:space="preserve"> публікацій</w:t>
      </w:r>
      <w:r w:rsidR="00B45909" w:rsidRPr="00A20E50">
        <w:rPr>
          <w:color w:val="auto"/>
        </w:rPr>
        <w:t xml:space="preserve"> у фахових виданнях України</w:t>
      </w:r>
      <w:r w:rsidR="000E382C" w:rsidRPr="00A20E50">
        <w:rPr>
          <w:color w:val="auto"/>
        </w:rPr>
        <w:t>;</w:t>
      </w:r>
      <w:r w:rsidR="00B45909" w:rsidRPr="00A20E50">
        <w:rPr>
          <w:color w:val="auto"/>
        </w:rPr>
        <w:t xml:space="preserve"> </w:t>
      </w:r>
      <w:r w:rsidR="004A25F8" w:rsidRPr="00A20E50">
        <w:rPr>
          <w:color w:val="auto"/>
        </w:rPr>
        <w:t>9 </w:t>
      </w:r>
      <w:r w:rsidR="00B45909" w:rsidRPr="00A20E50">
        <w:rPr>
          <w:color w:val="auto"/>
        </w:rPr>
        <w:t xml:space="preserve">публікацій апробаційного характеру. </w:t>
      </w:r>
      <w:r w:rsidRPr="00A20E50">
        <w:rPr>
          <w:color w:val="auto"/>
        </w:rPr>
        <w:t>Тобто, д</w:t>
      </w:r>
      <w:r w:rsidR="00B45909" w:rsidRPr="00A20E50">
        <w:rPr>
          <w:color w:val="auto"/>
        </w:rPr>
        <w:t xml:space="preserve">исертація </w:t>
      </w:r>
      <w:proofErr w:type="spellStart"/>
      <w:r w:rsidR="002E54E0" w:rsidRPr="00A20E50">
        <w:rPr>
          <w:color w:val="auto"/>
        </w:rPr>
        <w:t>Малініної</w:t>
      </w:r>
      <w:proofErr w:type="spellEnd"/>
      <w:r w:rsidR="002E54E0" w:rsidRPr="00A20E50">
        <w:rPr>
          <w:color w:val="auto"/>
        </w:rPr>
        <w:t xml:space="preserve"> А.Ф.</w:t>
      </w:r>
      <w:r w:rsidRPr="00A20E50">
        <w:rPr>
          <w:color w:val="auto"/>
        </w:rPr>
        <w:t xml:space="preserve"> </w:t>
      </w:r>
      <w:r w:rsidRPr="00A20E50">
        <w:rPr>
          <w:color w:val="auto"/>
          <w:shd w:val="clear" w:color="auto" w:fill="FFFFFF"/>
        </w:rPr>
        <w:t>«</w:t>
      </w:r>
      <w:r w:rsidR="002E54E0" w:rsidRPr="00A20E50">
        <w:rPr>
          <w:bCs/>
          <w:color w:val="auto"/>
        </w:rPr>
        <w:t>Прусські консули в чорноморських портових містах півдня України (1818-1868)</w:t>
      </w:r>
      <w:r w:rsidRPr="00A20E50">
        <w:rPr>
          <w:color w:val="auto"/>
          <w:shd w:val="clear" w:color="auto" w:fill="FFFFFF"/>
        </w:rPr>
        <w:t>»</w:t>
      </w:r>
      <w:r w:rsidR="00B45909" w:rsidRPr="00A20E50">
        <w:rPr>
          <w:color w:val="auto"/>
        </w:rPr>
        <w:t xml:space="preserve"> є завершеною </w:t>
      </w:r>
      <w:r w:rsidR="002C1047" w:rsidRPr="00A20E50">
        <w:rPr>
          <w:color w:val="auto"/>
        </w:rPr>
        <w:t xml:space="preserve">та сповна представленою науковій громадськості та суспільству </w:t>
      </w:r>
      <w:r w:rsidR="00B45909" w:rsidRPr="00A20E50">
        <w:rPr>
          <w:color w:val="auto"/>
        </w:rPr>
        <w:t>науковою працею.</w:t>
      </w:r>
    </w:p>
    <w:p w:rsidR="006C3EB7" w:rsidRPr="00A20E50" w:rsidRDefault="00C05117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Схваль</w:t>
      </w:r>
      <w:r w:rsidR="00B45909" w:rsidRPr="00A20E50">
        <w:rPr>
          <w:color w:val="auto"/>
        </w:rPr>
        <w:t xml:space="preserve">но оцінюючи дисертаційне дослідження </w:t>
      </w:r>
      <w:proofErr w:type="spellStart"/>
      <w:r w:rsidR="002E54E0" w:rsidRPr="00A20E50">
        <w:rPr>
          <w:color w:val="auto"/>
        </w:rPr>
        <w:t>Малініної</w:t>
      </w:r>
      <w:proofErr w:type="spellEnd"/>
      <w:r w:rsidR="002E54E0" w:rsidRPr="00A20E50">
        <w:rPr>
          <w:color w:val="auto"/>
        </w:rPr>
        <w:t xml:space="preserve"> А.Ф.</w:t>
      </w:r>
      <w:r w:rsidR="00B45909" w:rsidRPr="00A20E50">
        <w:rPr>
          <w:color w:val="auto"/>
          <w:lang w:eastAsia="ru-RU" w:bidi="ru-RU"/>
        </w:rPr>
        <w:t xml:space="preserve"> </w:t>
      </w:r>
      <w:r w:rsidR="00B45909" w:rsidRPr="00A20E50">
        <w:rPr>
          <w:color w:val="auto"/>
        </w:rPr>
        <w:t xml:space="preserve">в </w:t>
      </w:r>
      <w:r w:rsidRPr="00A20E50">
        <w:rPr>
          <w:color w:val="auto"/>
        </w:rPr>
        <w:t>той же час</w:t>
      </w:r>
      <w:r w:rsidR="00B45909" w:rsidRPr="00A20E50">
        <w:rPr>
          <w:color w:val="auto"/>
        </w:rPr>
        <w:t xml:space="preserve">, </w:t>
      </w:r>
      <w:r w:rsidRPr="00A20E50">
        <w:rPr>
          <w:color w:val="auto"/>
        </w:rPr>
        <w:t>пропонуємо</w:t>
      </w:r>
      <w:r w:rsidR="00B45909" w:rsidRPr="00A20E50">
        <w:rPr>
          <w:color w:val="auto"/>
        </w:rPr>
        <w:t xml:space="preserve"> звернути увагу на деякі</w:t>
      </w:r>
      <w:r w:rsidR="00322DE0" w:rsidRPr="00A20E50">
        <w:rPr>
          <w:color w:val="auto"/>
        </w:rPr>
        <w:t xml:space="preserve"> наші </w:t>
      </w:r>
      <w:r w:rsidR="00CB50C7" w:rsidRPr="00A20E50">
        <w:rPr>
          <w:color w:val="auto"/>
        </w:rPr>
        <w:t xml:space="preserve">поради та </w:t>
      </w:r>
      <w:r w:rsidR="00B45909" w:rsidRPr="00A20E50">
        <w:rPr>
          <w:iCs/>
          <w:color w:val="auto"/>
        </w:rPr>
        <w:t>зауваження:</w:t>
      </w:r>
    </w:p>
    <w:p w:rsidR="00305FEC" w:rsidRPr="00A20E50" w:rsidRDefault="00305FEC" w:rsidP="00A20E50">
      <w:pPr>
        <w:pStyle w:val="1"/>
        <w:widowControl/>
        <w:numPr>
          <w:ilvl w:val="0"/>
          <w:numId w:val="1"/>
        </w:numPr>
        <w:tabs>
          <w:tab w:val="left" w:pos="0"/>
        </w:tabs>
        <w:ind w:firstLine="425"/>
        <w:jc w:val="both"/>
        <w:rPr>
          <w:color w:val="auto"/>
        </w:rPr>
      </w:pPr>
      <w:r w:rsidRPr="00A20E50">
        <w:rPr>
          <w:color w:val="auto"/>
        </w:rPr>
        <w:t xml:space="preserve">незважаючи на сумні реалії сучасної російсько-української війни та неможливість, навіть у довгостроковій перспективі, здійснення повноцінної евристики та введення до наукового обігу повних текстів документальних джерел з архівосховищ країни-агресора, варто було, хоч би на рівні ознайомлення із </w:t>
      </w:r>
      <w:r w:rsidR="00CA21A2" w:rsidRPr="00A20E50">
        <w:rPr>
          <w:color w:val="auto"/>
        </w:rPr>
        <w:t>електронними версіями описів фондів</w:t>
      </w:r>
      <w:r w:rsidRPr="00A20E50">
        <w:rPr>
          <w:color w:val="auto"/>
        </w:rPr>
        <w:t>, проанотувати інформативний потенціал того ж таки Архіву зовнішньої політики Російської імперії</w:t>
      </w:r>
      <w:r w:rsidR="00CA21A2" w:rsidRPr="00A20E50">
        <w:rPr>
          <w:color w:val="auto"/>
        </w:rPr>
        <w:t xml:space="preserve"> Історико-документального департаменту МЗС РФ</w:t>
      </w:r>
      <w:r w:rsidR="005A725B" w:rsidRPr="00A20E50">
        <w:rPr>
          <w:color w:val="auto"/>
        </w:rPr>
        <w:t xml:space="preserve"> (наприклад, ф. 74 «Зносини з Пруссією», ф. 76 «Берлінська місія» та ін.)</w:t>
      </w:r>
      <w:r w:rsidR="00CA21A2" w:rsidRPr="00A20E50">
        <w:rPr>
          <w:color w:val="auto"/>
        </w:rPr>
        <w:t>;</w:t>
      </w:r>
    </w:p>
    <w:p w:rsidR="00305FEC" w:rsidRPr="00A20E50" w:rsidRDefault="00305FEC" w:rsidP="00A20E50">
      <w:pPr>
        <w:pStyle w:val="1"/>
        <w:widowControl/>
        <w:numPr>
          <w:ilvl w:val="0"/>
          <w:numId w:val="1"/>
        </w:numPr>
        <w:tabs>
          <w:tab w:val="left" w:pos="0"/>
        </w:tabs>
        <w:ind w:firstLine="425"/>
        <w:jc w:val="both"/>
        <w:rPr>
          <w:color w:val="auto"/>
        </w:rPr>
      </w:pPr>
      <w:r w:rsidRPr="00A20E50">
        <w:rPr>
          <w:color w:val="auto"/>
        </w:rPr>
        <w:t>зміст Розділів 3-5 часто перенасичено фактографічним матеріалом, який радше стосується площини торгівельних відносин, аніж власне діяльності консулів, а тому міг бути винесеним у Додатки;</w:t>
      </w:r>
    </w:p>
    <w:p w:rsidR="0047081E" w:rsidRPr="00A20E50" w:rsidRDefault="00305FEC" w:rsidP="00A20E50">
      <w:pPr>
        <w:pStyle w:val="1"/>
        <w:widowControl/>
        <w:numPr>
          <w:ilvl w:val="0"/>
          <w:numId w:val="1"/>
        </w:numPr>
        <w:tabs>
          <w:tab w:val="left" w:pos="0"/>
        </w:tabs>
        <w:ind w:firstLine="425"/>
        <w:jc w:val="both"/>
        <w:rPr>
          <w:color w:val="auto"/>
        </w:rPr>
      </w:pPr>
      <w:r w:rsidRPr="00A20E50">
        <w:rPr>
          <w:color w:val="auto"/>
        </w:rPr>
        <w:t xml:space="preserve">при написанні Розділів 4-5, до методологічного інструментарію варто було більш широко включати не просто біографічний, а </w:t>
      </w:r>
      <w:proofErr w:type="spellStart"/>
      <w:r w:rsidRPr="00A20E50">
        <w:rPr>
          <w:color w:val="auto"/>
        </w:rPr>
        <w:t>просопографічний</w:t>
      </w:r>
      <w:proofErr w:type="spellEnd"/>
      <w:r w:rsidRPr="00A20E50">
        <w:rPr>
          <w:color w:val="auto"/>
        </w:rPr>
        <w:t xml:space="preserve"> підходи</w:t>
      </w:r>
      <w:r w:rsidR="00CA21A2" w:rsidRPr="00A20E50">
        <w:rPr>
          <w:color w:val="auto"/>
        </w:rPr>
        <w:t>;</w:t>
      </w:r>
    </w:p>
    <w:p w:rsidR="006C3EB7" w:rsidRPr="00A20E50" w:rsidRDefault="00DD3DA6" w:rsidP="00A20E50">
      <w:pPr>
        <w:pStyle w:val="1"/>
        <w:widowControl/>
        <w:numPr>
          <w:ilvl w:val="0"/>
          <w:numId w:val="1"/>
        </w:numPr>
        <w:tabs>
          <w:tab w:val="left" w:pos="0"/>
          <w:tab w:val="left" w:pos="1442"/>
        </w:tabs>
        <w:ind w:firstLine="425"/>
        <w:jc w:val="both"/>
        <w:rPr>
          <w:color w:val="auto"/>
        </w:rPr>
      </w:pPr>
      <w:r w:rsidRPr="00A20E50">
        <w:rPr>
          <w:color w:val="auto"/>
        </w:rPr>
        <w:t xml:space="preserve">подекуди в тексті присутні </w:t>
      </w:r>
      <w:proofErr w:type="spellStart"/>
      <w:r w:rsidRPr="00A20E50">
        <w:rPr>
          <w:color w:val="auto"/>
        </w:rPr>
        <w:t>іншославізми</w:t>
      </w:r>
      <w:proofErr w:type="spellEnd"/>
      <w:r w:rsidRPr="00A20E50">
        <w:rPr>
          <w:color w:val="auto"/>
        </w:rPr>
        <w:t>, стилістичні огріхи та друкарські помилки.</w:t>
      </w:r>
    </w:p>
    <w:p w:rsidR="007E1A1F" w:rsidRPr="00A20E50" w:rsidRDefault="00FF3FCD" w:rsidP="005A725B">
      <w:pPr>
        <w:pStyle w:val="a6"/>
        <w:tabs>
          <w:tab w:val="left" w:pos="0"/>
        </w:tabs>
        <w:spacing w:after="0" w:line="360" w:lineRule="auto"/>
        <w:ind w:left="0" w:firstLine="426"/>
        <w:jc w:val="both"/>
        <w:rPr>
          <w:sz w:val="28"/>
          <w:szCs w:val="28"/>
          <w:lang w:val="uk-UA"/>
        </w:rPr>
      </w:pPr>
      <w:r w:rsidRPr="00A20E50">
        <w:rPr>
          <w:sz w:val="28"/>
          <w:szCs w:val="28"/>
          <w:lang w:val="uk-UA" w:eastAsia="uk-UA" w:bidi="uk-UA"/>
        </w:rPr>
        <w:lastRenderedPageBreak/>
        <w:t>Вказані зауваження до дисертаційної роботи не мають принципового характеру, не впливають на міру обґрунтованості дисертаційних висновків і не знижують високий рівень  дослідження</w:t>
      </w:r>
      <w:r w:rsidRPr="00A20E50">
        <w:rPr>
          <w:sz w:val="28"/>
          <w:szCs w:val="28"/>
          <w:lang w:val="uk-UA"/>
        </w:rPr>
        <w:t xml:space="preserve"> </w:t>
      </w:r>
      <w:proofErr w:type="spellStart"/>
      <w:r w:rsidR="002E54E0" w:rsidRPr="00A20E50">
        <w:rPr>
          <w:sz w:val="28"/>
          <w:szCs w:val="28"/>
          <w:lang w:val="uk-UA"/>
        </w:rPr>
        <w:t>Малініної</w:t>
      </w:r>
      <w:proofErr w:type="spellEnd"/>
      <w:r w:rsidR="002E54E0" w:rsidRPr="00A20E50">
        <w:rPr>
          <w:sz w:val="28"/>
          <w:szCs w:val="28"/>
          <w:lang w:val="uk-UA"/>
        </w:rPr>
        <w:t xml:space="preserve"> А.Ф.</w:t>
      </w:r>
    </w:p>
    <w:p w:rsidR="006C3EB7" w:rsidRPr="00A20E50" w:rsidRDefault="007E1A1F" w:rsidP="005A725B">
      <w:pPr>
        <w:pStyle w:val="1"/>
        <w:widowControl/>
        <w:tabs>
          <w:tab w:val="left" w:pos="0"/>
        </w:tabs>
        <w:ind w:firstLine="426"/>
        <w:jc w:val="both"/>
        <w:rPr>
          <w:color w:val="auto"/>
        </w:rPr>
      </w:pPr>
      <w:r w:rsidRPr="00A20E50">
        <w:rPr>
          <w:color w:val="auto"/>
        </w:rPr>
        <w:t>У</w:t>
      </w:r>
      <w:r w:rsidR="00B45909" w:rsidRPr="00A20E50">
        <w:rPr>
          <w:color w:val="auto"/>
        </w:rPr>
        <w:t xml:space="preserve">загальнюючи результати ознайомлення, можна засвідчити, що дисертація </w:t>
      </w:r>
      <w:proofErr w:type="spellStart"/>
      <w:r w:rsidR="002E54E0" w:rsidRPr="00A20E50">
        <w:rPr>
          <w:color w:val="auto"/>
          <w:shd w:val="clear" w:color="auto" w:fill="FFFFFF"/>
        </w:rPr>
        <w:t>Малініної</w:t>
      </w:r>
      <w:proofErr w:type="spellEnd"/>
      <w:r w:rsidR="002E54E0" w:rsidRPr="00A20E50">
        <w:rPr>
          <w:color w:val="auto"/>
          <w:shd w:val="clear" w:color="auto" w:fill="FFFFFF"/>
        </w:rPr>
        <w:t xml:space="preserve"> Анни Федорівни</w:t>
      </w:r>
      <w:r w:rsidRPr="00A20E50">
        <w:rPr>
          <w:color w:val="auto"/>
          <w:shd w:val="clear" w:color="auto" w:fill="FFFFFF"/>
        </w:rPr>
        <w:t xml:space="preserve"> «</w:t>
      </w:r>
      <w:r w:rsidR="002E54E0" w:rsidRPr="00A20E50">
        <w:rPr>
          <w:bCs/>
          <w:color w:val="auto"/>
        </w:rPr>
        <w:t>Прусські консули в чорноморських портових містах півдня України (1818-1868)</w:t>
      </w:r>
      <w:r w:rsidRPr="00A20E50">
        <w:rPr>
          <w:color w:val="auto"/>
          <w:shd w:val="clear" w:color="auto" w:fill="FFFFFF"/>
        </w:rPr>
        <w:t>» є самостійним, оригінальним, завершеним дослідженням відповідає вимогам до захисту дисертаційних робіт згідно наказу МОН України №40 та вимогам Порядку присудження ступеня доктора філософії, що затверджений постановою Кабінету Міністрів України від 12 січня 2022 р. № 44, із змінами, внесеними згідно з постановою Кабінету Міністрів України № 341 від 21 березня 2022 р.</w:t>
      </w:r>
      <w:r w:rsidR="00F367F8" w:rsidRPr="00A20E50">
        <w:rPr>
          <w:color w:val="auto"/>
          <w:shd w:val="clear" w:color="auto" w:fill="FFFFFF"/>
        </w:rPr>
        <w:t xml:space="preserve"> </w:t>
      </w:r>
      <w:r w:rsidR="00F367F8" w:rsidRPr="00A20E50">
        <w:rPr>
          <w:color w:val="auto"/>
        </w:rPr>
        <w:t>Також вона цілком в</w:t>
      </w:r>
      <w:r w:rsidR="00B45909" w:rsidRPr="00A20E50">
        <w:rPr>
          <w:color w:val="auto"/>
        </w:rPr>
        <w:t xml:space="preserve">ідповідає вимогам до дисертацій, що подаються на здобуття наукового ступеня доктора філософії з галузі знань - 03 Гуманітарні науки за спеціальністю 032 </w:t>
      </w:r>
      <w:r w:rsidR="003C57B3" w:rsidRPr="00A20E50">
        <w:rPr>
          <w:rStyle w:val="fontstyle01"/>
          <w:color w:val="auto"/>
          <w:sz w:val="28"/>
          <w:szCs w:val="28"/>
        </w:rPr>
        <w:t>–</w:t>
      </w:r>
      <w:r w:rsidR="00B45909" w:rsidRPr="00A20E50">
        <w:rPr>
          <w:color w:val="auto"/>
        </w:rPr>
        <w:t xml:space="preserve"> історія та археологія. </w:t>
      </w:r>
      <w:r w:rsidR="00A7483A" w:rsidRPr="00A20E50">
        <w:rPr>
          <w:color w:val="auto"/>
        </w:rPr>
        <w:t xml:space="preserve">Авторка </w:t>
      </w:r>
      <w:r w:rsidR="00B45909" w:rsidRPr="00A20E50">
        <w:rPr>
          <w:color w:val="auto"/>
        </w:rPr>
        <w:t xml:space="preserve">дослідження, </w:t>
      </w:r>
      <w:proofErr w:type="spellStart"/>
      <w:r w:rsidR="002E54E0" w:rsidRPr="00A20E50">
        <w:rPr>
          <w:color w:val="auto"/>
        </w:rPr>
        <w:t>Малініна</w:t>
      </w:r>
      <w:proofErr w:type="spellEnd"/>
      <w:r w:rsidR="002E54E0" w:rsidRPr="00A20E50">
        <w:rPr>
          <w:color w:val="auto"/>
        </w:rPr>
        <w:t xml:space="preserve"> Анна Федорівна</w:t>
      </w:r>
      <w:r w:rsidR="00B45909" w:rsidRPr="00A20E50">
        <w:rPr>
          <w:color w:val="auto"/>
        </w:rPr>
        <w:t>, заслуговує на присудження наукового ступеня доктора філософії в галузі історії.</w:t>
      </w:r>
    </w:p>
    <w:p w:rsidR="007E1A1F" w:rsidRPr="00A20E50" w:rsidRDefault="007E1A1F" w:rsidP="00A72592">
      <w:pPr>
        <w:pStyle w:val="1"/>
        <w:widowControl/>
        <w:ind w:firstLine="0"/>
        <w:jc w:val="both"/>
        <w:rPr>
          <w:color w:val="auto"/>
        </w:rPr>
      </w:pPr>
    </w:p>
    <w:p w:rsidR="006C3EB7" w:rsidRPr="00A20E50" w:rsidRDefault="00203A96" w:rsidP="00A72592">
      <w:pPr>
        <w:pStyle w:val="a5"/>
        <w:widowControl/>
        <w:spacing w:line="360" w:lineRule="auto"/>
        <w:rPr>
          <w:b/>
          <w:bCs/>
          <w:color w:val="auto"/>
        </w:rPr>
      </w:pPr>
      <w:r w:rsidRPr="00A20E50">
        <w:rPr>
          <w:b/>
          <w:bCs/>
          <w:color w:val="auto"/>
        </w:rPr>
        <w:t>Рецензент:</w:t>
      </w:r>
    </w:p>
    <w:p w:rsidR="007E1A1F" w:rsidRPr="00A20E50" w:rsidRDefault="007E1A1F" w:rsidP="00A7259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доктор історичних наук, професор, </w:t>
      </w:r>
    </w:p>
    <w:p w:rsidR="007E1A1F" w:rsidRPr="00A20E50" w:rsidRDefault="007E1A1F" w:rsidP="00A7259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професор кафедри джерелознавчих </w:t>
      </w:r>
    </w:p>
    <w:p w:rsidR="007E1A1F" w:rsidRPr="00A20E50" w:rsidRDefault="007E1A1F" w:rsidP="00A7259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0E50">
        <w:rPr>
          <w:rFonts w:ascii="Times New Roman" w:hAnsi="Times New Roman" w:cs="Times New Roman"/>
          <w:color w:val="auto"/>
          <w:sz w:val="28"/>
          <w:szCs w:val="28"/>
        </w:rPr>
        <w:t>студій та суспільних комунікацій</w:t>
      </w:r>
    </w:p>
    <w:p w:rsidR="007E1A1F" w:rsidRPr="00A20E50" w:rsidRDefault="007E1A1F" w:rsidP="00A72592">
      <w:pPr>
        <w:widowControl/>
        <w:spacing w:line="360" w:lineRule="auto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A20E50">
        <w:rPr>
          <w:rFonts w:ascii="Times New Roman" w:hAnsi="Times New Roman" w:cs="Times New Roman"/>
          <w:color w:val="auto"/>
          <w:sz w:val="28"/>
          <w:szCs w:val="28"/>
        </w:rPr>
        <w:t xml:space="preserve">Запорізького національного університету </w:t>
      </w:r>
      <w:r w:rsidRPr="00A20E5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20E5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20E50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20E50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В.І. </w:t>
      </w:r>
      <w:proofErr w:type="spellStart"/>
      <w:r w:rsidRPr="00A20E50">
        <w:rPr>
          <w:rFonts w:ascii="Times New Roman" w:hAnsi="Times New Roman" w:cs="Times New Roman"/>
          <w:b/>
          <w:i/>
          <w:color w:val="auto"/>
          <w:sz w:val="28"/>
          <w:szCs w:val="28"/>
        </w:rPr>
        <w:t>Мільчев</w:t>
      </w:r>
      <w:proofErr w:type="spellEnd"/>
    </w:p>
    <w:p w:rsidR="007E1A1F" w:rsidRPr="00A20E50" w:rsidRDefault="007E1A1F" w:rsidP="00A72592">
      <w:pPr>
        <w:widowControl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sectPr w:rsidR="007E1A1F" w:rsidRPr="00A20E50" w:rsidSect="00861E42">
      <w:headerReference w:type="default" r:id="rId7"/>
      <w:headerReference w:type="first" r:id="rId8"/>
      <w:pgSz w:w="11900" w:h="16840" w:code="9"/>
      <w:pgMar w:top="1418" w:right="1418" w:bottom="1418" w:left="1418" w:header="595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4C3" w:rsidRDefault="005114C3">
      <w:r>
        <w:separator/>
      </w:r>
    </w:p>
  </w:endnote>
  <w:endnote w:type="continuationSeparator" w:id="0">
    <w:p w:rsidR="005114C3" w:rsidRDefault="0051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4C3" w:rsidRDefault="005114C3"/>
  </w:footnote>
  <w:footnote w:type="continuationSeparator" w:id="0">
    <w:p w:rsidR="005114C3" w:rsidRDefault="005114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998055"/>
      <w:docPartObj>
        <w:docPartGallery w:val="Page Numbers (Top of Page)"/>
        <w:docPartUnique/>
      </w:docPartObj>
    </w:sdtPr>
    <w:sdtEndPr/>
    <w:sdtContent>
      <w:p w:rsidR="00801C44" w:rsidRDefault="00801C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B7" w:rsidRPr="009B1CB7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2834849"/>
      <w:docPartObj>
        <w:docPartGallery w:val="Page Numbers (Top of Page)"/>
        <w:docPartUnique/>
      </w:docPartObj>
    </w:sdtPr>
    <w:sdtEndPr/>
    <w:sdtContent>
      <w:p w:rsidR="00801C44" w:rsidRDefault="00801C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B7" w:rsidRPr="009B1CB7">
          <w:rPr>
            <w:noProof/>
            <w:lang w:val="ru-RU"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66"/>
    <w:multiLevelType w:val="multilevel"/>
    <w:tmpl w:val="D902B708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9F4535"/>
    <w:multiLevelType w:val="multilevel"/>
    <w:tmpl w:val="8796FFF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DC2C62"/>
    <w:multiLevelType w:val="multilevel"/>
    <w:tmpl w:val="E6248D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756E2D"/>
    <w:multiLevelType w:val="multilevel"/>
    <w:tmpl w:val="ED683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54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DF1816"/>
    <w:multiLevelType w:val="multilevel"/>
    <w:tmpl w:val="7722CA5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90637B"/>
    <w:multiLevelType w:val="multilevel"/>
    <w:tmpl w:val="4176D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B7"/>
    <w:rsid w:val="00006795"/>
    <w:rsid w:val="00006CDC"/>
    <w:rsid w:val="00025770"/>
    <w:rsid w:val="0003360E"/>
    <w:rsid w:val="0004420D"/>
    <w:rsid w:val="000567EF"/>
    <w:rsid w:val="00083BC5"/>
    <w:rsid w:val="000952F8"/>
    <w:rsid w:val="000B7AE5"/>
    <w:rsid w:val="000E382C"/>
    <w:rsid w:val="000E3A66"/>
    <w:rsid w:val="00101C6D"/>
    <w:rsid w:val="0012750F"/>
    <w:rsid w:val="001343F1"/>
    <w:rsid w:val="00160C4F"/>
    <w:rsid w:val="00161CB2"/>
    <w:rsid w:val="001918E9"/>
    <w:rsid w:val="001C68C3"/>
    <w:rsid w:val="001E198E"/>
    <w:rsid w:val="001F170D"/>
    <w:rsid w:val="00203A96"/>
    <w:rsid w:val="00210156"/>
    <w:rsid w:val="00240EEA"/>
    <w:rsid w:val="00243541"/>
    <w:rsid w:val="00257490"/>
    <w:rsid w:val="00273CC6"/>
    <w:rsid w:val="00281D20"/>
    <w:rsid w:val="00283D2E"/>
    <w:rsid w:val="00287598"/>
    <w:rsid w:val="002C1047"/>
    <w:rsid w:val="002D2300"/>
    <w:rsid w:val="002D264B"/>
    <w:rsid w:val="002E3AB7"/>
    <w:rsid w:val="002E54E0"/>
    <w:rsid w:val="00305FEC"/>
    <w:rsid w:val="00307DCB"/>
    <w:rsid w:val="00313AFC"/>
    <w:rsid w:val="00322DE0"/>
    <w:rsid w:val="00331062"/>
    <w:rsid w:val="003333FB"/>
    <w:rsid w:val="003417B7"/>
    <w:rsid w:val="0034750C"/>
    <w:rsid w:val="003500A8"/>
    <w:rsid w:val="003568DC"/>
    <w:rsid w:val="003659E4"/>
    <w:rsid w:val="0038497B"/>
    <w:rsid w:val="00393B3B"/>
    <w:rsid w:val="003C023A"/>
    <w:rsid w:val="003C57B3"/>
    <w:rsid w:val="003E5570"/>
    <w:rsid w:val="003E714A"/>
    <w:rsid w:val="00467CA9"/>
    <w:rsid w:val="0047081E"/>
    <w:rsid w:val="004A25F8"/>
    <w:rsid w:val="004C09B7"/>
    <w:rsid w:val="004E0615"/>
    <w:rsid w:val="004E5FDE"/>
    <w:rsid w:val="005114C3"/>
    <w:rsid w:val="0051616D"/>
    <w:rsid w:val="0051631D"/>
    <w:rsid w:val="00543BC0"/>
    <w:rsid w:val="00544869"/>
    <w:rsid w:val="00555187"/>
    <w:rsid w:val="00590B8A"/>
    <w:rsid w:val="005A3A85"/>
    <w:rsid w:val="005A725B"/>
    <w:rsid w:val="005C4FDB"/>
    <w:rsid w:val="005D2CEE"/>
    <w:rsid w:val="005D5F28"/>
    <w:rsid w:val="005F4080"/>
    <w:rsid w:val="00602352"/>
    <w:rsid w:val="00621D85"/>
    <w:rsid w:val="006276D7"/>
    <w:rsid w:val="00631682"/>
    <w:rsid w:val="0063288F"/>
    <w:rsid w:val="00661A19"/>
    <w:rsid w:val="006817EE"/>
    <w:rsid w:val="006B4AAD"/>
    <w:rsid w:val="006C3EB7"/>
    <w:rsid w:val="006D6527"/>
    <w:rsid w:val="00700D8D"/>
    <w:rsid w:val="00743D28"/>
    <w:rsid w:val="007833F4"/>
    <w:rsid w:val="007A2C79"/>
    <w:rsid w:val="007E1A1F"/>
    <w:rsid w:val="007E3C7D"/>
    <w:rsid w:val="00801C44"/>
    <w:rsid w:val="008238B3"/>
    <w:rsid w:val="00837889"/>
    <w:rsid w:val="00861E42"/>
    <w:rsid w:val="00866333"/>
    <w:rsid w:val="008C2AD9"/>
    <w:rsid w:val="008C3778"/>
    <w:rsid w:val="008D70E7"/>
    <w:rsid w:val="008F4BA9"/>
    <w:rsid w:val="008F67CE"/>
    <w:rsid w:val="00946DA2"/>
    <w:rsid w:val="00986551"/>
    <w:rsid w:val="009975DF"/>
    <w:rsid w:val="009A6332"/>
    <w:rsid w:val="009B1CB7"/>
    <w:rsid w:val="009C71B4"/>
    <w:rsid w:val="009F3E8E"/>
    <w:rsid w:val="00A0114B"/>
    <w:rsid w:val="00A20E50"/>
    <w:rsid w:val="00A3475B"/>
    <w:rsid w:val="00A51298"/>
    <w:rsid w:val="00A64069"/>
    <w:rsid w:val="00A72592"/>
    <w:rsid w:val="00A7483A"/>
    <w:rsid w:val="00A80EE2"/>
    <w:rsid w:val="00B21E8B"/>
    <w:rsid w:val="00B32EB6"/>
    <w:rsid w:val="00B346D8"/>
    <w:rsid w:val="00B45909"/>
    <w:rsid w:val="00B86238"/>
    <w:rsid w:val="00B953B7"/>
    <w:rsid w:val="00BD3768"/>
    <w:rsid w:val="00C05117"/>
    <w:rsid w:val="00C141B6"/>
    <w:rsid w:val="00C2280C"/>
    <w:rsid w:val="00C728FC"/>
    <w:rsid w:val="00C774C5"/>
    <w:rsid w:val="00C957CA"/>
    <w:rsid w:val="00CA21A2"/>
    <w:rsid w:val="00CB50C7"/>
    <w:rsid w:val="00CB5B6B"/>
    <w:rsid w:val="00CE7C84"/>
    <w:rsid w:val="00D05A7D"/>
    <w:rsid w:val="00D30D86"/>
    <w:rsid w:val="00D3248B"/>
    <w:rsid w:val="00D61DE0"/>
    <w:rsid w:val="00D90512"/>
    <w:rsid w:val="00DA11E0"/>
    <w:rsid w:val="00DD3DA6"/>
    <w:rsid w:val="00E22664"/>
    <w:rsid w:val="00E47F0A"/>
    <w:rsid w:val="00E6608E"/>
    <w:rsid w:val="00E833BC"/>
    <w:rsid w:val="00E90463"/>
    <w:rsid w:val="00E92F4F"/>
    <w:rsid w:val="00EA4980"/>
    <w:rsid w:val="00EB418D"/>
    <w:rsid w:val="00EB5B84"/>
    <w:rsid w:val="00EC01BB"/>
    <w:rsid w:val="00EC1645"/>
    <w:rsid w:val="00EE1779"/>
    <w:rsid w:val="00F04454"/>
    <w:rsid w:val="00F24632"/>
    <w:rsid w:val="00F367F8"/>
    <w:rsid w:val="00F36900"/>
    <w:rsid w:val="00F46AE3"/>
    <w:rsid w:val="00F63E7F"/>
    <w:rsid w:val="00F92407"/>
    <w:rsid w:val="00FC7D18"/>
    <w:rsid w:val="00FF27BE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666FB-8EFE-419C-96BC-0E4BCF2F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4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4E54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  <w:color w:val="4E4E54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color w:val="4E4E54"/>
      <w:sz w:val="28"/>
      <w:szCs w:val="28"/>
    </w:rPr>
  </w:style>
  <w:style w:type="paragraph" w:styleId="a6">
    <w:name w:val="Body Text Indent"/>
    <w:basedOn w:val="a"/>
    <w:link w:val="a7"/>
    <w:rsid w:val="007E1A1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7E1A1F"/>
    <w:rPr>
      <w:rFonts w:ascii="Times New Roman" w:eastAsia="Times New Roman" w:hAnsi="Times New Roman" w:cs="Times New Roman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861E42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61E42"/>
    <w:rPr>
      <w:color w:val="000000"/>
    </w:rPr>
  </w:style>
  <w:style w:type="paragraph" w:styleId="aa">
    <w:name w:val="footer"/>
    <w:basedOn w:val="a"/>
    <w:link w:val="ab"/>
    <w:uiPriority w:val="99"/>
    <w:unhideWhenUsed/>
    <w:rsid w:val="00861E42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61E42"/>
    <w:rPr>
      <w:color w:val="000000"/>
    </w:rPr>
  </w:style>
  <w:style w:type="character" w:customStyle="1" w:styleId="fontstyle01">
    <w:name w:val="fontstyle01"/>
    <w:basedOn w:val="a0"/>
    <w:rsid w:val="003417B7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287598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ac">
    <w:name w:val="Оглавление_"/>
    <w:basedOn w:val="a0"/>
    <w:link w:val="ad"/>
    <w:rsid w:val="00CE7C84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Оглавление"/>
    <w:basedOn w:val="a"/>
    <w:link w:val="ac"/>
    <w:rsid w:val="00CE7C84"/>
    <w:pPr>
      <w:spacing w:line="36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">
    <w:name w:val="Колонтитул (2)_"/>
    <w:basedOn w:val="a0"/>
    <w:link w:val="20"/>
    <w:rsid w:val="00837889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0">
    <w:name w:val="Колонтитул (2)"/>
    <w:basedOn w:val="a"/>
    <w:link w:val="2"/>
    <w:rsid w:val="00837889"/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10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79</cp:revision>
  <dcterms:created xsi:type="dcterms:W3CDTF">2024-08-05T14:00:00Z</dcterms:created>
  <dcterms:modified xsi:type="dcterms:W3CDTF">2025-07-26T09:00:00Z</dcterms:modified>
</cp:coreProperties>
</file>