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8A6899" w14:textId="77777777" w:rsidR="00084A46" w:rsidRPr="00B92A24" w:rsidRDefault="00084A46" w:rsidP="00084A46">
      <w:pPr>
        <w:widowControl w:val="0"/>
        <w:contextualSpacing/>
        <w:jc w:val="center"/>
        <w:rPr>
          <w:b/>
          <w:color w:val="0D0D0D" w:themeColor="text1" w:themeTint="F2"/>
          <w:sz w:val="28"/>
          <w:szCs w:val="28"/>
          <w:lang w:val="uk-UA"/>
        </w:rPr>
      </w:pPr>
      <w:r w:rsidRPr="00B92A24">
        <w:rPr>
          <w:b/>
          <w:color w:val="0D0D0D" w:themeColor="text1" w:themeTint="F2"/>
          <w:sz w:val="28"/>
          <w:szCs w:val="28"/>
          <w:lang w:val="uk-UA"/>
        </w:rPr>
        <w:t>ЗАПОРІЗЬКИЙ НАЦІОНАЛЬНИЙ УНІВЕРСИТЕТ</w:t>
      </w:r>
    </w:p>
    <w:p w14:paraId="5BDB9544" w14:textId="77777777" w:rsidR="00084A46" w:rsidRPr="00B92A24" w:rsidRDefault="00084A46" w:rsidP="00084A46">
      <w:pPr>
        <w:widowControl w:val="0"/>
        <w:contextualSpacing/>
        <w:jc w:val="center"/>
        <w:rPr>
          <w:b/>
          <w:color w:val="0D0D0D" w:themeColor="text1" w:themeTint="F2"/>
          <w:sz w:val="28"/>
          <w:szCs w:val="28"/>
          <w:lang w:val="uk-UA"/>
        </w:rPr>
      </w:pPr>
      <w:r w:rsidRPr="00B92A24">
        <w:rPr>
          <w:b/>
          <w:color w:val="0D0D0D" w:themeColor="text1" w:themeTint="F2"/>
          <w:sz w:val="28"/>
          <w:szCs w:val="28"/>
          <w:lang w:val="uk-UA"/>
        </w:rPr>
        <w:t>МІНІСТЕРСТВА ОСВІТИ І НАУКИ УКРАЇНИ</w:t>
      </w:r>
    </w:p>
    <w:p w14:paraId="11FA29D2" w14:textId="77777777" w:rsidR="00084A46" w:rsidRPr="00B92A24" w:rsidRDefault="00084A46" w:rsidP="00084A46">
      <w:pPr>
        <w:contextualSpacing/>
        <w:jc w:val="center"/>
        <w:rPr>
          <w:sz w:val="28"/>
          <w:szCs w:val="28"/>
          <w:lang w:val="uk-UA"/>
        </w:rPr>
      </w:pPr>
    </w:p>
    <w:p w14:paraId="45232824" w14:textId="77777777" w:rsidR="00084A46" w:rsidRPr="00B92A24" w:rsidRDefault="00084A46" w:rsidP="00084A46">
      <w:pPr>
        <w:widowControl w:val="0"/>
        <w:contextualSpacing/>
        <w:jc w:val="both"/>
        <w:rPr>
          <w:color w:val="0D0D0D" w:themeColor="text1" w:themeTint="F2"/>
          <w:sz w:val="28"/>
          <w:szCs w:val="28"/>
          <w:lang w:val="uk-UA"/>
        </w:rPr>
      </w:pPr>
    </w:p>
    <w:p w14:paraId="70C7D886" w14:textId="77777777" w:rsidR="00084A46" w:rsidRPr="00B92A24" w:rsidRDefault="00084A46" w:rsidP="00084A46">
      <w:pPr>
        <w:pStyle w:val="af8"/>
        <w:contextualSpacing/>
        <w:jc w:val="right"/>
      </w:pPr>
      <w:r w:rsidRPr="00B92A24">
        <w:t>Кваліфікаційна</w:t>
      </w:r>
      <w:r w:rsidRPr="00B92A24">
        <w:rPr>
          <w:spacing w:val="-6"/>
        </w:rPr>
        <w:t xml:space="preserve"> </w:t>
      </w:r>
      <w:r w:rsidRPr="00B92A24">
        <w:t>наукова</w:t>
      </w:r>
      <w:r w:rsidRPr="00B92A24">
        <w:rPr>
          <w:spacing w:val="-5"/>
        </w:rPr>
        <w:t xml:space="preserve"> </w:t>
      </w:r>
      <w:r w:rsidRPr="00B92A24">
        <w:t>праця</w:t>
      </w:r>
    </w:p>
    <w:p w14:paraId="3DCA78A7" w14:textId="77777777" w:rsidR="00084A46" w:rsidRPr="00B92A24" w:rsidRDefault="00084A46" w:rsidP="00084A46">
      <w:pPr>
        <w:pStyle w:val="af8"/>
        <w:contextualSpacing/>
        <w:jc w:val="right"/>
      </w:pPr>
      <w:r w:rsidRPr="00B92A24">
        <w:t>на</w:t>
      </w:r>
      <w:r w:rsidRPr="00B92A24">
        <w:rPr>
          <w:spacing w:val="-2"/>
        </w:rPr>
        <w:t xml:space="preserve"> </w:t>
      </w:r>
      <w:r w:rsidRPr="00B92A24">
        <w:t>правах</w:t>
      </w:r>
      <w:r w:rsidRPr="00B92A24">
        <w:rPr>
          <w:spacing w:val="-1"/>
        </w:rPr>
        <w:t xml:space="preserve"> </w:t>
      </w:r>
      <w:r w:rsidRPr="00B92A24">
        <w:t>рукопису</w:t>
      </w:r>
    </w:p>
    <w:p w14:paraId="1B836EC5" w14:textId="77777777" w:rsidR="00084A46" w:rsidRPr="00B92A24" w:rsidRDefault="00084A46" w:rsidP="00084A46">
      <w:pPr>
        <w:contextualSpacing/>
        <w:rPr>
          <w:sz w:val="28"/>
          <w:szCs w:val="28"/>
          <w:lang w:val="uk-UA"/>
        </w:rPr>
      </w:pPr>
    </w:p>
    <w:p w14:paraId="1C3D35B7" w14:textId="77777777" w:rsidR="00084A46" w:rsidRPr="00B92A24" w:rsidRDefault="00084A46" w:rsidP="00084A46">
      <w:pPr>
        <w:contextualSpacing/>
        <w:rPr>
          <w:sz w:val="28"/>
          <w:szCs w:val="28"/>
          <w:lang w:val="uk-UA"/>
        </w:rPr>
      </w:pPr>
    </w:p>
    <w:p w14:paraId="73425F28" w14:textId="77777777" w:rsidR="00084A46" w:rsidRPr="00B92A24" w:rsidRDefault="00084A46" w:rsidP="00084A46">
      <w:pPr>
        <w:contextualSpacing/>
        <w:rPr>
          <w:b/>
          <w:sz w:val="28"/>
          <w:szCs w:val="28"/>
          <w:lang w:val="uk-UA"/>
        </w:rPr>
      </w:pPr>
    </w:p>
    <w:p w14:paraId="1FB8A0DD" w14:textId="34744EFB" w:rsidR="00084A46" w:rsidRPr="00B92A24" w:rsidRDefault="00084A46" w:rsidP="00084A46">
      <w:pPr>
        <w:contextualSpacing/>
        <w:jc w:val="center"/>
        <w:rPr>
          <w:b/>
          <w:sz w:val="28"/>
          <w:szCs w:val="28"/>
          <w:lang w:val="uk-UA"/>
        </w:rPr>
      </w:pPr>
      <w:r w:rsidRPr="006C6F4F">
        <w:rPr>
          <w:color w:val="000000"/>
          <w:sz w:val="28"/>
          <w:szCs w:val="28"/>
          <w:lang w:val="uk-UA"/>
        </w:rPr>
        <w:t>Іздебська Уляна Ігорівна</w:t>
      </w:r>
    </w:p>
    <w:p w14:paraId="09000386" w14:textId="77777777" w:rsidR="00084A46" w:rsidRPr="00B92A24" w:rsidRDefault="00084A46" w:rsidP="00084A46">
      <w:pPr>
        <w:contextualSpacing/>
        <w:jc w:val="right"/>
        <w:rPr>
          <w:sz w:val="28"/>
          <w:szCs w:val="28"/>
          <w:lang w:val="uk-UA"/>
        </w:rPr>
      </w:pPr>
      <w:r w:rsidRPr="00B92A24">
        <w:rPr>
          <w:sz w:val="28"/>
          <w:szCs w:val="28"/>
          <w:lang w:val="uk-UA"/>
        </w:rPr>
        <w:t>УДК 342.9</w:t>
      </w:r>
    </w:p>
    <w:p w14:paraId="6093D8DC" w14:textId="77777777" w:rsidR="00084A46" w:rsidRPr="00B92A24" w:rsidRDefault="00084A46" w:rsidP="00084A46">
      <w:pPr>
        <w:contextualSpacing/>
        <w:jc w:val="center"/>
        <w:rPr>
          <w:sz w:val="28"/>
          <w:szCs w:val="28"/>
          <w:lang w:val="uk-UA"/>
        </w:rPr>
      </w:pPr>
    </w:p>
    <w:p w14:paraId="22F35E12" w14:textId="77777777" w:rsidR="00084A46" w:rsidRPr="00B92A24" w:rsidRDefault="00084A46" w:rsidP="00084A46">
      <w:pPr>
        <w:contextualSpacing/>
        <w:jc w:val="center"/>
        <w:rPr>
          <w:b/>
          <w:sz w:val="28"/>
          <w:szCs w:val="28"/>
          <w:lang w:val="uk-UA"/>
        </w:rPr>
      </w:pPr>
      <w:r w:rsidRPr="00B92A24">
        <w:rPr>
          <w:b/>
          <w:sz w:val="28"/>
          <w:szCs w:val="28"/>
          <w:lang w:val="uk-UA"/>
        </w:rPr>
        <w:t xml:space="preserve">ДИСЕРТАЦІЯ </w:t>
      </w:r>
    </w:p>
    <w:p w14:paraId="6D6C8C76" w14:textId="77777777" w:rsidR="00084A46" w:rsidRPr="00B92A24" w:rsidRDefault="00084A46" w:rsidP="00084A46">
      <w:pPr>
        <w:contextualSpacing/>
        <w:jc w:val="center"/>
        <w:rPr>
          <w:b/>
          <w:sz w:val="28"/>
          <w:szCs w:val="28"/>
          <w:lang w:val="uk-UA"/>
        </w:rPr>
      </w:pPr>
    </w:p>
    <w:p w14:paraId="03FFBED4" w14:textId="77777777" w:rsidR="00084A46" w:rsidRPr="00084A46" w:rsidRDefault="00084A46" w:rsidP="00084A46">
      <w:pPr>
        <w:jc w:val="center"/>
        <w:rPr>
          <w:b/>
          <w:bCs/>
          <w:color w:val="000000"/>
          <w:sz w:val="28"/>
          <w:szCs w:val="28"/>
          <w:lang w:val="uk-UA"/>
        </w:rPr>
      </w:pPr>
      <w:r w:rsidRPr="00084A46">
        <w:rPr>
          <w:b/>
          <w:bCs/>
          <w:color w:val="000000"/>
          <w:sz w:val="28"/>
          <w:szCs w:val="28"/>
          <w:lang w:val="uk-UA"/>
        </w:rPr>
        <w:t>Гендерна рівність і недискримінація у службових правовідносинах</w:t>
      </w:r>
    </w:p>
    <w:p w14:paraId="78558659" w14:textId="7DD8DF69" w:rsidR="00084A46" w:rsidRPr="00B92A24" w:rsidRDefault="00084A46" w:rsidP="00084A46">
      <w:pPr>
        <w:spacing w:line="360" w:lineRule="auto"/>
        <w:ind w:firstLine="709"/>
        <w:jc w:val="center"/>
        <w:rPr>
          <w:b/>
          <w:bCs/>
          <w:sz w:val="28"/>
          <w:szCs w:val="28"/>
          <w:lang w:val="uk-UA"/>
        </w:rPr>
      </w:pPr>
    </w:p>
    <w:p w14:paraId="040FEB5D" w14:textId="77777777" w:rsidR="00084A46" w:rsidRPr="00B92A24" w:rsidRDefault="00084A46" w:rsidP="00084A46">
      <w:pPr>
        <w:contextualSpacing/>
        <w:jc w:val="center"/>
        <w:rPr>
          <w:color w:val="0D0D0D" w:themeColor="text1" w:themeTint="F2"/>
          <w:sz w:val="28"/>
          <w:szCs w:val="28"/>
          <w:lang w:val="uk-UA"/>
        </w:rPr>
      </w:pPr>
    </w:p>
    <w:p w14:paraId="71C4F8F8" w14:textId="77777777" w:rsidR="00084A46" w:rsidRPr="00B92A24" w:rsidRDefault="00084A46" w:rsidP="00084A46">
      <w:pPr>
        <w:contextualSpacing/>
        <w:jc w:val="center"/>
        <w:rPr>
          <w:color w:val="0D0D0D" w:themeColor="text1" w:themeTint="F2"/>
          <w:sz w:val="28"/>
          <w:szCs w:val="28"/>
          <w:lang w:val="uk-UA"/>
        </w:rPr>
      </w:pPr>
    </w:p>
    <w:p w14:paraId="2C90260D" w14:textId="77777777" w:rsidR="00084A46" w:rsidRPr="00B92A24" w:rsidRDefault="00084A46" w:rsidP="00084A46">
      <w:pPr>
        <w:contextualSpacing/>
        <w:jc w:val="center"/>
        <w:rPr>
          <w:b/>
          <w:color w:val="0D0D0D" w:themeColor="text1" w:themeTint="F2"/>
          <w:sz w:val="28"/>
          <w:szCs w:val="28"/>
          <w:lang w:val="uk-UA"/>
        </w:rPr>
      </w:pPr>
      <w:r w:rsidRPr="00B92A24">
        <w:rPr>
          <w:color w:val="0D0D0D" w:themeColor="text1" w:themeTint="F2"/>
          <w:sz w:val="28"/>
          <w:szCs w:val="28"/>
          <w:lang w:val="uk-UA"/>
        </w:rPr>
        <w:t xml:space="preserve">Подається на здобуття наукового ступеня </w:t>
      </w:r>
      <w:r w:rsidRPr="00B92A24">
        <w:rPr>
          <w:b/>
          <w:color w:val="0D0D0D" w:themeColor="text1" w:themeTint="F2"/>
          <w:sz w:val="28"/>
          <w:szCs w:val="28"/>
          <w:lang w:val="uk-UA"/>
        </w:rPr>
        <w:t>доктора філософії</w:t>
      </w:r>
    </w:p>
    <w:p w14:paraId="3110800A" w14:textId="77777777" w:rsidR="00084A46" w:rsidRPr="00B92A24" w:rsidRDefault="00084A46" w:rsidP="00084A46">
      <w:pPr>
        <w:contextualSpacing/>
        <w:jc w:val="center"/>
        <w:rPr>
          <w:color w:val="0D0D0D" w:themeColor="text1" w:themeTint="F2"/>
          <w:sz w:val="28"/>
          <w:szCs w:val="28"/>
          <w:lang w:val="uk-UA"/>
        </w:rPr>
      </w:pPr>
    </w:p>
    <w:p w14:paraId="610CC5C4" w14:textId="77777777" w:rsidR="00084A46" w:rsidRPr="00B92A24" w:rsidRDefault="00084A46" w:rsidP="00084A46">
      <w:pPr>
        <w:contextualSpacing/>
        <w:jc w:val="center"/>
        <w:rPr>
          <w:color w:val="0D0D0D" w:themeColor="text1" w:themeTint="F2"/>
          <w:sz w:val="28"/>
          <w:szCs w:val="28"/>
          <w:lang w:val="uk-UA"/>
        </w:rPr>
      </w:pPr>
      <w:r w:rsidRPr="00B92A24">
        <w:rPr>
          <w:color w:val="0D0D0D" w:themeColor="text1" w:themeTint="F2"/>
          <w:sz w:val="28"/>
          <w:szCs w:val="28"/>
          <w:lang w:val="uk-UA"/>
        </w:rPr>
        <w:t>Дисертація містить результати власних досліджень. Використання ідей,</w:t>
      </w:r>
      <w:r w:rsidRPr="00B92A24">
        <w:rPr>
          <w:color w:val="0D0D0D" w:themeColor="text1" w:themeTint="F2"/>
          <w:sz w:val="28"/>
          <w:szCs w:val="28"/>
          <w:lang w:val="uk-UA"/>
        </w:rPr>
        <w:br/>
        <w:t>результатів і текстів інших авторів мають посилання на відповідне джерело</w:t>
      </w:r>
    </w:p>
    <w:p w14:paraId="420BCAA4" w14:textId="77777777" w:rsidR="00084A46" w:rsidRPr="00B92A24" w:rsidRDefault="00084A46" w:rsidP="00084A46">
      <w:pPr>
        <w:contextualSpacing/>
        <w:jc w:val="center"/>
        <w:rPr>
          <w:color w:val="0D0D0D" w:themeColor="text1" w:themeTint="F2"/>
          <w:sz w:val="28"/>
          <w:szCs w:val="28"/>
          <w:lang w:val="uk-UA"/>
        </w:rPr>
      </w:pPr>
    </w:p>
    <w:p w14:paraId="5969D8A2" w14:textId="77777777" w:rsidR="00084A46" w:rsidRPr="00B92A24" w:rsidRDefault="00084A46" w:rsidP="00084A46">
      <w:pPr>
        <w:contextualSpacing/>
        <w:jc w:val="center"/>
        <w:rPr>
          <w:sz w:val="28"/>
          <w:szCs w:val="28"/>
          <w:lang w:val="uk-UA"/>
        </w:rPr>
      </w:pPr>
    </w:p>
    <w:p w14:paraId="4CA89DA3" w14:textId="77777777" w:rsidR="00084A46" w:rsidRPr="00B92A24" w:rsidRDefault="00084A46" w:rsidP="00084A46">
      <w:pPr>
        <w:contextualSpacing/>
        <w:jc w:val="center"/>
        <w:rPr>
          <w:sz w:val="28"/>
          <w:szCs w:val="28"/>
          <w:lang w:val="uk-UA"/>
        </w:rPr>
      </w:pPr>
    </w:p>
    <w:p w14:paraId="7BB4476F" w14:textId="46DA4BC8" w:rsidR="00084A46" w:rsidRPr="00B92A24" w:rsidRDefault="00084A46" w:rsidP="00084A46">
      <w:pPr>
        <w:contextualSpacing/>
        <w:jc w:val="right"/>
        <w:rPr>
          <w:sz w:val="28"/>
          <w:szCs w:val="28"/>
          <w:lang w:val="uk-UA"/>
        </w:rPr>
      </w:pPr>
      <w:r w:rsidRPr="00B92A24">
        <w:rPr>
          <w:sz w:val="28"/>
          <w:szCs w:val="28"/>
          <w:lang w:val="uk-UA"/>
        </w:rPr>
        <w:t xml:space="preserve">_________________________________ </w:t>
      </w:r>
      <w:r w:rsidR="00FF7E22">
        <w:rPr>
          <w:sz w:val="28"/>
          <w:szCs w:val="28"/>
          <w:lang w:val="uk-UA"/>
        </w:rPr>
        <w:t>У</w:t>
      </w:r>
      <w:r w:rsidRPr="00B92A24">
        <w:rPr>
          <w:sz w:val="28"/>
          <w:szCs w:val="28"/>
          <w:lang w:val="uk-UA"/>
        </w:rPr>
        <w:t>.</w:t>
      </w:r>
      <w:r w:rsidR="00FF7E22">
        <w:rPr>
          <w:sz w:val="28"/>
          <w:szCs w:val="28"/>
          <w:lang w:val="uk-UA"/>
        </w:rPr>
        <w:t>І</w:t>
      </w:r>
      <w:r w:rsidRPr="00B92A24">
        <w:rPr>
          <w:sz w:val="28"/>
          <w:szCs w:val="28"/>
          <w:lang w:val="uk-UA"/>
        </w:rPr>
        <w:t xml:space="preserve">. </w:t>
      </w:r>
      <w:r w:rsidR="00FF7E22">
        <w:rPr>
          <w:sz w:val="28"/>
          <w:szCs w:val="28"/>
          <w:lang w:val="uk-UA"/>
        </w:rPr>
        <w:t>Іздебська</w:t>
      </w:r>
    </w:p>
    <w:p w14:paraId="4E2569A1" w14:textId="77777777" w:rsidR="00084A46" w:rsidRPr="00B92A24" w:rsidRDefault="00084A46" w:rsidP="00084A46">
      <w:pPr>
        <w:contextualSpacing/>
        <w:jc w:val="center"/>
        <w:rPr>
          <w:sz w:val="28"/>
          <w:szCs w:val="28"/>
          <w:lang w:val="uk-UA"/>
        </w:rPr>
      </w:pPr>
    </w:p>
    <w:p w14:paraId="0C522C85" w14:textId="23FAD61C" w:rsidR="00084A46" w:rsidRPr="00762C92" w:rsidRDefault="00084A46" w:rsidP="00084A46">
      <w:pPr>
        <w:contextualSpacing/>
        <w:jc w:val="right"/>
        <w:rPr>
          <w:sz w:val="28"/>
          <w:szCs w:val="28"/>
          <w:lang w:val="uk-UA"/>
        </w:rPr>
      </w:pPr>
      <w:r w:rsidRPr="00B92A24">
        <w:rPr>
          <w:sz w:val="28"/>
          <w:szCs w:val="28"/>
          <w:lang w:val="uk-UA"/>
        </w:rPr>
        <w:t xml:space="preserve">Науковий керівник – </w:t>
      </w:r>
      <w:r w:rsidR="00762C92" w:rsidRPr="00762C92">
        <w:rPr>
          <w:b/>
          <w:sz w:val="28"/>
          <w:szCs w:val="28"/>
          <w:lang w:val="uk-UA"/>
        </w:rPr>
        <w:t>Колпаков Валерій Костянтинович</w:t>
      </w:r>
      <w:r w:rsidRPr="00762C92">
        <w:rPr>
          <w:b/>
          <w:sz w:val="28"/>
          <w:szCs w:val="28"/>
          <w:lang w:val="uk-UA"/>
        </w:rPr>
        <w:t>,</w:t>
      </w:r>
    </w:p>
    <w:p w14:paraId="4782946D" w14:textId="77777777" w:rsidR="00084A46" w:rsidRPr="00B92A24" w:rsidRDefault="00084A46" w:rsidP="00084A46">
      <w:pPr>
        <w:contextualSpacing/>
        <w:jc w:val="right"/>
        <w:rPr>
          <w:sz w:val="28"/>
          <w:szCs w:val="28"/>
          <w:lang w:val="uk-UA"/>
        </w:rPr>
      </w:pPr>
      <w:r w:rsidRPr="00762C92">
        <w:rPr>
          <w:sz w:val="28"/>
          <w:szCs w:val="28"/>
          <w:lang w:val="uk-UA"/>
        </w:rPr>
        <w:t>доктор юридичних наук, професор</w:t>
      </w:r>
    </w:p>
    <w:p w14:paraId="7784F695" w14:textId="77777777" w:rsidR="00084A46" w:rsidRPr="00B92A24" w:rsidRDefault="00084A46" w:rsidP="00084A46">
      <w:pPr>
        <w:contextualSpacing/>
        <w:jc w:val="center"/>
        <w:rPr>
          <w:sz w:val="28"/>
          <w:szCs w:val="28"/>
          <w:lang w:val="uk-UA"/>
        </w:rPr>
      </w:pPr>
    </w:p>
    <w:p w14:paraId="42F49BEE" w14:textId="77777777" w:rsidR="00084A46" w:rsidRPr="00B92A24" w:rsidRDefault="00084A46" w:rsidP="00084A46">
      <w:pPr>
        <w:contextualSpacing/>
        <w:jc w:val="center"/>
        <w:rPr>
          <w:sz w:val="28"/>
          <w:szCs w:val="28"/>
          <w:lang w:val="uk-UA"/>
        </w:rPr>
      </w:pPr>
    </w:p>
    <w:p w14:paraId="3D0EBF38" w14:textId="77777777" w:rsidR="00084A46" w:rsidRPr="00B92A24" w:rsidRDefault="00084A46" w:rsidP="00084A46">
      <w:pPr>
        <w:contextualSpacing/>
        <w:jc w:val="center"/>
        <w:rPr>
          <w:sz w:val="28"/>
          <w:szCs w:val="28"/>
          <w:lang w:val="uk-UA"/>
        </w:rPr>
      </w:pPr>
    </w:p>
    <w:p w14:paraId="79CAA54D" w14:textId="77777777" w:rsidR="00084A46" w:rsidRPr="00B92A24" w:rsidRDefault="00084A46" w:rsidP="00084A46">
      <w:pPr>
        <w:contextualSpacing/>
        <w:jc w:val="center"/>
        <w:rPr>
          <w:sz w:val="28"/>
          <w:szCs w:val="28"/>
          <w:lang w:val="uk-UA"/>
        </w:rPr>
      </w:pPr>
    </w:p>
    <w:p w14:paraId="707E7882" w14:textId="77777777" w:rsidR="00084A46" w:rsidRPr="00B92A24" w:rsidRDefault="00084A46" w:rsidP="00084A46">
      <w:pPr>
        <w:contextualSpacing/>
        <w:jc w:val="center"/>
        <w:rPr>
          <w:sz w:val="28"/>
          <w:szCs w:val="28"/>
          <w:lang w:val="uk-UA"/>
        </w:rPr>
      </w:pPr>
    </w:p>
    <w:p w14:paraId="3EE2044B" w14:textId="77777777" w:rsidR="00084A46" w:rsidRPr="00B92A24" w:rsidRDefault="00084A46" w:rsidP="00084A46">
      <w:pPr>
        <w:contextualSpacing/>
        <w:jc w:val="center"/>
        <w:rPr>
          <w:sz w:val="28"/>
          <w:szCs w:val="28"/>
          <w:lang w:val="uk-UA"/>
        </w:rPr>
      </w:pPr>
    </w:p>
    <w:p w14:paraId="7FCB8ED4" w14:textId="77777777" w:rsidR="00084A46" w:rsidRPr="00762C92" w:rsidRDefault="00084A46" w:rsidP="00084A46">
      <w:pPr>
        <w:pStyle w:val="af5"/>
        <w:tabs>
          <w:tab w:val="left" w:pos="2700"/>
          <w:tab w:val="left" w:pos="2880"/>
        </w:tabs>
        <w:spacing w:after="0"/>
        <w:contextualSpacing/>
        <w:jc w:val="center"/>
        <w:rPr>
          <w:sz w:val="28"/>
          <w:szCs w:val="28"/>
          <w:lang w:val="uk-UA"/>
        </w:rPr>
      </w:pPr>
      <w:r w:rsidRPr="00762C92">
        <w:rPr>
          <w:sz w:val="28"/>
          <w:szCs w:val="28"/>
          <w:lang w:val="uk-UA"/>
        </w:rPr>
        <w:t>Запоріжжя – 2026</w:t>
      </w:r>
    </w:p>
    <w:p w14:paraId="3F335633" w14:textId="77777777" w:rsidR="00084A46" w:rsidRPr="00762C92" w:rsidRDefault="00084A46" w:rsidP="00084A46">
      <w:pPr>
        <w:rPr>
          <w:sz w:val="28"/>
          <w:szCs w:val="28"/>
          <w:lang w:val="uk-UA"/>
        </w:rPr>
      </w:pPr>
      <w:r w:rsidRPr="00762C92">
        <w:rPr>
          <w:sz w:val="28"/>
          <w:szCs w:val="28"/>
          <w:lang w:val="uk-UA"/>
        </w:rPr>
        <w:br w:type="page"/>
      </w:r>
    </w:p>
    <w:p w14:paraId="2F7EADAF" w14:textId="77777777" w:rsidR="00084A46" w:rsidRPr="00762C92" w:rsidRDefault="00084A46" w:rsidP="00084A46">
      <w:pPr>
        <w:spacing w:line="360" w:lineRule="auto"/>
        <w:ind w:firstLine="720"/>
        <w:jc w:val="both"/>
        <w:rPr>
          <w:b/>
          <w:bCs/>
          <w:sz w:val="28"/>
          <w:szCs w:val="28"/>
          <w:lang w:val="uk-UA"/>
        </w:rPr>
      </w:pPr>
    </w:p>
    <w:p w14:paraId="29D9CD2B" w14:textId="77777777" w:rsidR="00084A46" w:rsidRPr="00762C92" w:rsidRDefault="00084A46" w:rsidP="00084A46">
      <w:pPr>
        <w:spacing w:line="360" w:lineRule="auto"/>
        <w:ind w:firstLine="709"/>
        <w:jc w:val="center"/>
        <w:rPr>
          <w:b/>
          <w:color w:val="000000" w:themeColor="text1"/>
          <w:sz w:val="28"/>
          <w:szCs w:val="28"/>
          <w:lang w:val="uk-UA"/>
        </w:rPr>
      </w:pPr>
      <w:r w:rsidRPr="00762C92">
        <w:rPr>
          <w:b/>
          <w:color w:val="000000" w:themeColor="text1"/>
          <w:sz w:val="28"/>
          <w:szCs w:val="28"/>
          <w:lang w:val="uk-UA"/>
        </w:rPr>
        <w:t>АНОТАЦІЯ</w:t>
      </w:r>
    </w:p>
    <w:p w14:paraId="69DCF1B1" w14:textId="0549E0E1" w:rsidR="00084A46" w:rsidRPr="00762C92" w:rsidRDefault="007F712F" w:rsidP="007F712F">
      <w:pPr>
        <w:spacing w:line="360" w:lineRule="auto"/>
        <w:ind w:firstLine="709"/>
        <w:jc w:val="both"/>
        <w:rPr>
          <w:color w:val="000000" w:themeColor="text1"/>
          <w:sz w:val="28"/>
          <w:szCs w:val="28"/>
          <w:lang w:val="uk-UA"/>
        </w:rPr>
      </w:pPr>
      <w:r w:rsidRPr="00762C92">
        <w:rPr>
          <w:b/>
          <w:bCs/>
          <w:color w:val="000000"/>
          <w:sz w:val="28"/>
          <w:szCs w:val="28"/>
          <w:lang w:val="uk-UA"/>
        </w:rPr>
        <w:t>Іздебська У.І.</w:t>
      </w:r>
      <w:r w:rsidR="00084A46" w:rsidRPr="00762C92">
        <w:rPr>
          <w:b/>
          <w:i/>
          <w:color w:val="000000" w:themeColor="text1"/>
          <w:sz w:val="28"/>
          <w:szCs w:val="28"/>
          <w:lang w:val="uk-UA"/>
        </w:rPr>
        <w:t xml:space="preserve"> </w:t>
      </w:r>
      <w:r w:rsidRPr="00762C92">
        <w:rPr>
          <w:b/>
          <w:bCs/>
          <w:color w:val="000000"/>
          <w:sz w:val="28"/>
          <w:szCs w:val="28"/>
          <w:lang w:val="uk-UA"/>
        </w:rPr>
        <w:t>Гендерна рівність і недискримінація у службових правовідносинах</w:t>
      </w:r>
      <w:r w:rsidR="00084A46" w:rsidRPr="00762C92">
        <w:rPr>
          <w:b/>
          <w:bCs/>
          <w:color w:val="000000" w:themeColor="text1"/>
          <w:sz w:val="28"/>
          <w:szCs w:val="28"/>
          <w:lang w:val="uk-UA"/>
        </w:rPr>
        <w:t>. – Кваліфікаційна</w:t>
      </w:r>
      <w:r w:rsidR="00084A46" w:rsidRPr="00762C92">
        <w:rPr>
          <w:b/>
          <w:color w:val="000000" w:themeColor="text1"/>
          <w:sz w:val="28"/>
          <w:szCs w:val="28"/>
          <w:lang w:val="uk-UA"/>
        </w:rPr>
        <w:t xml:space="preserve"> наукова праця на правах рукопису. </w:t>
      </w:r>
      <w:r w:rsidRPr="00762C92">
        <w:rPr>
          <w:b/>
          <w:color w:val="000000" w:themeColor="text1"/>
          <w:sz w:val="28"/>
          <w:szCs w:val="28"/>
          <w:lang w:val="uk-UA"/>
        </w:rPr>
        <w:t xml:space="preserve"> </w:t>
      </w:r>
      <w:r w:rsidR="00084A46" w:rsidRPr="00762C92">
        <w:rPr>
          <w:color w:val="000000" w:themeColor="text1"/>
          <w:sz w:val="28"/>
          <w:szCs w:val="28"/>
          <w:lang w:val="uk-UA"/>
        </w:rPr>
        <w:t xml:space="preserve">Дисертація на здобуття освітньо-наукового ступеня доктора філософії за спеціальністю 081 «Право». </w:t>
      </w:r>
      <w:r w:rsidR="00084A46" w:rsidRPr="00762C92">
        <w:rPr>
          <w:color w:val="000000" w:themeColor="text1"/>
          <w:sz w:val="28"/>
          <w:lang w:val="uk-UA"/>
        </w:rPr>
        <w:t xml:space="preserve">– </w:t>
      </w:r>
      <w:r w:rsidR="00084A46" w:rsidRPr="00762C92">
        <w:rPr>
          <w:color w:val="000000" w:themeColor="text1"/>
          <w:sz w:val="28"/>
          <w:szCs w:val="28"/>
          <w:lang w:val="uk-UA"/>
        </w:rPr>
        <w:t>Запорізький національний університет, Запоріжжя, 2026.</w:t>
      </w:r>
    </w:p>
    <w:p w14:paraId="5C31051E" w14:textId="2B668055" w:rsidR="00084A46" w:rsidRDefault="00084A46" w:rsidP="00084A46">
      <w:pPr>
        <w:tabs>
          <w:tab w:val="left" w:pos="1134"/>
        </w:tabs>
        <w:spacing w:line="360" w:lineRule="auto"/>
        <w:ind w:firstLine="720"/>
        <w:contextualSpacing/>
        <w:jc w:val="both"/>
        <w:rPr>
          <w:color w:val="000000" w:themeColor="text1"/>
          <w:sz w:val="28"/>
          <w:szCs w:val="28"/>
          <w:lang w:val="uk-UA"/>
        </w:rPr>
      </w:pPr>
      <w:r w:rsidRPr="00762C92">
        <w:rPr>
          <w:color w:val="000000" w:themeColor="text1"/>
          <w:sz w:val="28"/>
          <w:szCs w:val="28"/>
          <w:lang w:val="uk-UA"/>
        </w:rPr>
        <w:t xml:space="preserve">У дисертації проведено комплексне наукове дослідження </w:t>
      </w:r>
      <w:r w:rsidR="007F712F" w:rsidRPr="00762C92">
        <w:rPr>
          <w:color w:val="000000"/>
          <w:sz w:val="28"/>
          <w:szCs w:val="28"/>
          <w:lang w:val="uk-UA"/>
        </w:rPr>
        <w:t>гендерної рівності і недискримінації у служ</w:t>
      </w:r>
      <w:r w:rsidR="007F712F" w:rsidRPr="00FF7E22">
        <w:rPr>
          <w:color w:val="000000"/>
          <w:sz w:val="28"/>
          <w:szCs w:val="28"/>
          <w:lang w:val="uk-UA"/>
        </w:rPr>
        <w:t>бових правовідносинах</w:t>
      </w:r>
      <w:r w:rsidRPr="00FF7E22">
        <w:rPr>
          <w:color w:val="000000" w:themeColor="text1"/>
          <w:sz w:val="28"/>
          <w:szCs w:val="28"/>
          <w:lang w:val="uk-UA"/>
        </w:rPr>
        <w:t>.</w:t>
      </w:r>
    </w:p>
    <w:p w14:paraId="667E7C2D" w14:textId="77777777" w:rsidR="00FF7E22" w:rsidRPr="005C4977" w:rsidRDefault="00FF7E22" w:rsidP="00FF7E22">
      <w:pPr>
        <w:spacing w:line="360" w:lineRule="auto"/>
        <w:ind w:firstLine="709"/>
        <w:jc w:val="both"/>
        <w:rPr>
          <w:color w:val="000000"/>
          <w:sz w:val="28"/>
          <w:szCs w:val="28"/>
          <w:lang w:val="uk-UA"/>
        </w:rPr>
      </w:pPr>
      <w:r w:rsidRPr="005C4977">
        <w:rPr>
          <w:color w:val="000000"/>
          <w:sz w:val="28"/>
          <w:szCs w:val="28"/>
          <w:lang w:val="uk-UA"/>
        </w:rPr>
        <w:t>Наукова новизна полягає у конкретизації теоретико-правових засад та обґрунтуванні взаємопов’язаних напрямів забезпечення гендерної рівності й недискримінації у службових правовідносинах. Основними результатами, що визначають наукову новизну дослідження, є такі:</w:t>
      </w:r>
    </w:p>
    <w:p w14:paraId="1D6EBB0B" w14:textId="77777777" w:rsidR="00FF7E22" w:rsidRPr="00453916" w:rsidRDefault="00FF7E22" w:rsidP="00FF7E22">
      <w:pPr>
        <w:spacing w:line="360" w:lineRule="auto"/>
        <w:ind w:firstLine="709"/>
        <w:jc w:val="both"/>
        <w:rPr>
          <w:i/>
          <w:iCs/>
          <w:color w:val="000000"/>
          <w:sz w:val="28"/>
          <w:szCs w:val="28"/>
          <w:lang w:val="uk-UA"/>
        </w:rPr>
      </w:pPr>
      <w:r w:rsidRPr="00453916">
        <w:rPr>
          <w:i/>
          <w:iCs/>
          <w:color w:val="000000"/>
          <w:sz w:val="28"/>
          <w:szCs w:val="28"/>
          <w:lang w:val="uk-UA"/>
        </w:rPr>
        <w:t>вперше:</w:t>
      </w:r>
    </w:p>
    <w:p w14:paraId="3C0A4FAA" w14:textId="584F1EDB" w:rsidR="00FF7E22" w:rsidRPr="005406FB" w:rsidRDefault="00FF7E22" w:rsidP="00FF7E22">
      <w:pPr>
        <w:spacing w:line="360" w:lineRule="auto"/>
        <w:ind w:firstLine="709"/>
        <w:jc w:val="both"/>
        <w:rPr>
          <w:color w:val="000000"/>
          <w:sz w:val="28"/>
          <w:szCs w:val="28"/>
          <w:lang w:val="uk-UA"/>
        </w:rPr>
      </w:pPr>
      <w:r w:rsidRPr="00453916">
        <w:rPr>
          <w:color w:val="000000"/>
          <w:sz w:val="28"/>
          <w:szCs w:val="28"/>
          <w:lang w:val="uk-UA"/>
        </w:rPr>
        <w:t xml:space="preserve">– </w:t>
      </w:r>
      <w:r w:rsidRPr="005406FB">
        <w:rPr>
          <w:color w:val="000000"/>
          <w:sz w:val="28"/>
          <w:szCs w:val="28"/>
          <w:lang w:val="uk-UA"/>
        </w:rPr>
        <w:t>обґрунтовано комплексну диференційовану модель забезпечення гендерної рівності та недискримінації у службових правовідносинах, яка поєднує нормативні гарантії, розподіл компетенції відповідальних суб'єктів, кадрові й захисні процедури та оцінювання фактичних професійних можливостей службовців</w:t>
      </w:r>
      <w:r w:rsidR="00B71837">
        <w:rPr>
          <w:color w:val="000000"/>
          <w:sz w:val="28"/>
          <w:szCs w:val="28"/>
          <w:lang w:val="uk-UA"/>
        </w:rPr>
        <w:t xml:space="preserve">; </w:t>
      </w:r>
      <w:r w:rsidRPr="005406FB">
        <w:rPr>
          <w:color w:val="000000"/>
          <w:sz w:val="28"/>
          <w:szCs w:val="28"/>
          <w:lang w:val="uk-UA"/>
        </w:rPr>
        <w:t xml:space="preserve"> взаємозв'язок її складових розкрито через послідовність дій: виявлення нерівності, з'ясування її причин, застосування коригувальних заходів і перевірка результатів на всіх етапах службових правовідносин</w:t>
      </w:r>
      <w:r w:rsidR="00B71837">
        <w:rPr>
          <w:color w:val="000000"/>
          <w:sz w:val="28"/>
          <w:szCs w:val="28"/>
          <w:lang w:val="uk-UA"/>
        </w:rPr>
        <w:t xml:space="preserve">; </w:t>
      </w:r>
      <w:r w:rsidRPr="005406FB">
        <w:rPr>
          <w:color w:val="000000"/>
          <w:sz w:val="28"/>
          <w:szCs w:val="28"/>
          <w:lang w:val="uk-UA"/>
        </w:rPr>
        <w:t xml:space="preserve"> модель ґрунтується на систематизації ознак службових правовідносин, що поєднує характеристики їхньої публічно-владної організації зі статусними, особистісними та гарантійними характеристиками й дає змогу розкрити специфіку цих відносин, яка визначається не лише підпорядкуванням і виконанням державних функцій, а й особистим здійсненням службових обов'язків, індивідуальною відповідальністю та наявністю спеціальних засобів захисту прав службовця</w:t>
      </w:r>
      <w:r w:rsidR="00B71837">
        <w:rPr>
          <w:color w:val="000000"/>
          <w:sz w:val="28"/>
          <w:szCs w:val="28"/>
          <w:lang w:val="uk-UA"/>
        </w:rPr>
        <w:t xml:space="preserve">; </w:t>
      </w:r>
    </w:p>
    <w:p w14:paraId="729F0F36" w14:textId="66FFFDB2" w:rsidR="00FF7E22" w:rsidRPr="00453916" w:rsidRDefault="00FF7E22" w:rsidP="00FF7E22">
      <w:pPr>
        <w:spacing w:line="360" w:lineRule="auto"/>
        <w:ind w:firstLine="709"/>
        <w:jc w:val="both"/>
        <w:rPr>
          <w:color w:val="000000"/>
          <w:sz w:val="28"/>
          <w:szCs w:val="28"/>
          <w:lang w:val="uk-UA"/>
        </w:rPr>
      </w:pPr>
      <w:r w:rsidRPr="00453916">
        <w:rPr>
          <w:color w:val="000000"/>
          <w:sz w:val="28"/>
          <w:szCs w:val="28"/>
          <w:lang w:val="uk-UA"/>
        </w:rPr>
        <w:t xml:space="preserve">– обґрунтовано модель оцінювання впливу спрощених процедур призначення на посади в умовах воєнного стану на гендерну рівність, яка </w:t>
      </w:r>
      <w:r w:rsidRPr="00453916">
        <w:rPr>
          <w:color w:val="000000"/>
          <w:sz w:val="28"/>
          <w:szCs w:val="28"/>
          <w:lang w:val="uk-UA"/>
        </w:rPr>
        <w:lastRenderedPageBreak/>
        <w:t>поєднує аналіз способу призначення, доступності інформації про посади, критеріїв добору та подальших професійних можливостей з аналізом даних, розподілених за статтю і категоріями посад</w:t>
      </w:r>
      <w:r w:rsidR="00B71837">
        <w:rPr>
          <w:color w:val="000000"/>
          <w:sz w:val="28"/>
          <w:szCs w:val="28"/>
          <w:lang w:val="uk-UA"/>
        </w:rPr>
        <w:t xml:space="preserve">; </w:t>
      </w:r>
    </w:p>
    <w:p w14:paraId="5B177E61" w14:textId="77777777" w:rsidR="00FF7E22" w:rsidRPr="00453916" w:rsidRDefault="00FF7E22" w:rsidP="00FF7E22">
      <w:pPr>
        <w:spacing w:line="360" w:lineRule="auto"/>
        <w:ind w:firstLine="709"/>
        <w:jc w:val="both"/>
        <w:rPr>
          <w:i/>
          <w:iCs/>
          <w:color w:val="000000"/>
          <w:sz w:val="28"/>
          <w:szCs w:val="28"/>
          <w:lang w:val="uk-UA"/>
        </w:rPr>
      </w:pPr>
      <w:r w:rsidRPr="00453916">
        <w:rPr>
          <w:i/>
          <w:iCs/>
          <w:color w:val="000000"/>
          <w:sz w:val="28"/>
          <w:szCs w:val="28"/>
          <w:lang w:val="uk-UA"/>
        </w:rPr>
        <w:t>удосконалено:</w:t>
      </w:r>
    </w:p>
    <w:p w14:paraId="2F584181" w14:textId="7699745C" w:rsidR="00FF7E22" w:rsidRPr="00453916" w:rsidRDefault="00FF7E22" w:rsidP="00FF7E22">
      <w:pPr>
        <w:spacing w:line="360" w:lineRule="auto"/>
        <w:ind w:firstLine="709"/>
        <w:jc w:val="both"/>
        <w:rPr>
          <w:color w:val="000000"/>
          <w:sz w:val="28"/>
          <w:szCs w:val="28"/>
          <w:lang w:val="uk-UA"/>
        </w:rPr>
      </w:pPr>
      <w:r w:rsidRPr="00453916">
        <w:rPr>
          <w:color w:val="000000"/>
          <w:sz w:val="28"/>
          <w:szCs w:val="28"/>
          <w:lang w:val="uk-UA"/>
        </w:rPr>
        <w:t>– розуміння службових правовідносин як комплексних правових зв'язків, у яких провідну роль відіграє адміністративно-правова складова: виконання публічних завдань і функцій держави поєднується в них із реалізацією професійних прав та соціально-правових гарантій службовця, що забезпечує взаємоузгодженість публічного призначення служби та захисту прав і законних інтересів особи, яка її проходить</w:t>
      </w:r>
      <w:r w:rsidR="00B71837">
        <w:rPr>
          <w:color w:val="000000"/>
          <w:sz w:val="28"/>
          <w:szCs w:val="28"/>
          <w:lang w:val="uk-UA"/>
        </w:rPr>
        <w:t xml:space="preserve">; </w:t>
      </w:r>
    </w:p>
    <w:p w14:paraId="67D5CBC6" w14:textId="610FB94E" w:rsidR="00FF7E22" w:rsidRPr="00453916" w:rsidRDefault="00FF7E22" w:rsidP="00FF7E22">
      <w:pPr>
        <w:spacing w:line="360" w:lineRule="auto"/>
        <w:ind w:firstLine="709"/>
        <w:jc w:val="both"/>
        <w:rPr>
          <w:color w:val="000000"/>
          <w:sz w:val="28"/>
          <w:szCs w:val="28"/>
          <w:lang w:val="uk-UA"/>
        </w:rPr>
      </w:pPr>
      <w:r w:rsidRPr="00453916">
        <w:rPr>
          <w:color w:val="000000"/>
          <w:sz w:val="28"/>
          <w:szCs w:val="28"/>
          <w:lang w:val="uk-UA"/>
        </w:rPr>
        <w:t>– підхід до інституційного та процедурного забезпечення захисту від дискримінації шляхом поєднання внутрішніх стандартів розгляду повідомлень про дискримінацію з конкретизацією повноважень координаторів з питань гендерної рівності, служб управління персоналом і керівників, з обґрунтуванням взаємозв'язку між доступністю подання повідомлення, конфіденційністю, неупередженістю розгляду, захистом від несприятливих наслідків подання повідомлення та контролем за виконанням прийнятих рішень</w:t>
      </w:r>
      <w:r w:rsidR="00B71837">
        <w:rPr>
          <w:color w:val="000000"/>
          <w:sz w:val="28"/>
          <w:szCs w:val="28"/>
          <w:lang w:val="uk-UA"/>
        </w:rPr>
        <w:t xml:space="preserve">; </w:t>
      </w:r>
    </w:p>
    <w:p w14:paraId="0FF769F0" w14:textId="77777777" w:rsidR="00FF7E22" w:rsidRPr="00453916" w:rsidRDefault="00FF7E22" w:rsidP="00FF7E22">
      <w:pPr>
        <w:spacing w:line="360" w:lineRule="auto"/>
        <w:ind w:firstLine="709"/>
        <w:jc w:val="both"/>
        <w:rPr>
          <w:i/>
          <w:iCs/>
          <w:color w:val="000000"/>
          <w:sz w:val="28"/>
          <w:szCs w:val="28"/>
          <w:lang w:val="uk-UA"/>
        </w:rPr>
      </w:pPr>
      <w:r w:rsidRPr="00453916">
        <w:rPr>
          <w:i/>
          <w:iCs/>
          <w:color w:val="000000"/>
          <w:sz w:val="28"/>
          <w:szCs w:val="28"/>
          <w:lang w:val="uk-UA"/>
        </w:rPr>
        <w:t>дістали подальшого розвитку:</w:t>
      </w:r>
    </w:p>
    <w:p w14:paraId="21A7CB18" w14:textId="703BA972" w:rsidR="00FF7E22" w:rsidRPr="00453916" w:rsidRDefault="00FF7E22" w:rsidP="00FF7E22">
      <w:pPr>
        <w:spacing w:line="360" w:lineRule="auto"/>
        <w:ind w:firstLine="709"/>
        <w:jc w:val="both"/>
        <w:rPr>
          <w:color w:val="000000"/>
          <w:sz w:val="28"/>
          <w:szCs w:val="28"/>
          <w:lang w:val="uk-UA"/>
        </w:rPr>
      </w:pPr>
      <w:r w:rsidRPr="00453916">
        <w:rPr>
          <w:color w:val="000000"/>
          <w:sz w:val="28"/>
          <w:szCs w:val="28"/>
          <w:lang w:val="uk-UA"/>
        </w:rPr>
        <w:t>– положення щодо розмежування формально-правової та фактичної гендерної рівності у службових правовідносинах через поєднання показників чисельного представництва з характеристиками професійного становища, доступу до ресурсів, керівних посад і реального впливу на ухвалення рішень</w:t>
      </w:r>
      <w:r w:rsidR="00B71837">
        <w:rPr>
          <w:color w:val="000000"/>
          <w:sz w:val="28"/>
          <w:szCs w:val="28"/>
          <w:lang w:val="uk-UA"/>
        </w:rPr>
        <w:t xml:space="preserve">; </w:t>
      </w:r>
    </w:p>
    <w:p w14:paraId="3D272652" w14:textId="2E064E8F" w:rsidR="00FF7E22" w:rsidRPr="00453916" w:rsidRDefault="00FF7E22" w:rsidP="00FF7E22">
      <w:pPr>
        <w:spacing w:line="360" w:lineRule="auto"/>
        <w:ind w:firstLine="709"/>
        <w:jc w:val="both"/>
        <w:rPr>
          <w:color w:val="000000"/>
          <w:sz w:val="28"/>
          <w:szCs w:val="28"/>
          <w:lang w:val="uk-UA"/>
        </w:rPr>
      </w:pPr>
      <w:r w:rsidRPr="00453916">
        <w:rPr>
          <w:color w:val="000000"/>
          <w:sz w:val="28"/>
          <w:szCs w:val="28"/>
          <w:lang w:val="uk-UA"/>
        </w:rPr>
        <w:t>– підхід до гендерного моніторингу службових правовідносин через розширення його предмета від обліку чисельності до оцінювання професійних можливостей на різних етапах служби та встановлення зв'язку між результатами моніторингу, коригувальними заходами й контролем за їх виконанням</w:t>
      </w:r>
      <w:r w:rsidR="00B71837">
        <w:rPr>
          <w:color w:val="000000"/>
          <w:sz w:val="28"/>
          <w:szCs w:val="28"/>
          <w:lang w:val="uk-UA"/>
        </w:rPr>
        <w:t xml:space="preserve">; </w:t>
      </w:r>
    </w:p>
    <w:p w14:paraId="21F5E006" w14:textId="77777777" w:rsidR="00FF7E22" w:rsidRDefault="00FF7E22" w:rsidP="00FF7E22">
      <w:pPr>
        <w:spacing w:line="360" w:lineRule="auto"/>
        <w:ind w:firstLine="709"/>
        <w:jc w:val="both"/>
        <w:rPr>
          <w:color w:val="000000"/>
          <w:sz w:val="28"/>
          <w:szCs w:val="28"/>
          <w:lang w:val="uk-UA"/>
        </w:rPr>
      </w:pPr>
      <w:r w:rsidRPr="00453916">
        <w:rPr>
          <w:color w:val="000000"/>
          <w:sz w:val="28"/>
          <w:szCs w:val="28"/>
          <w:lang w:val="uk-UA"/>
        </w:rPr>
        <w:t xml:space="preserve">– положення про результативність гендерно-правової та антидискримінаційної експертиз через конкретизацію процедурного зв'язку між </w:t>
      </w:r>
      <w:r w:rsidRPr="00453916">
        <w:rPr>
          <w:color w:val="000000"/>
          <w:sz w:val="28"/>
          <w:szCs w:val="28"/>
          <w:lang w:val="uk-UA"/>
        </w:rPr>
        <w:lastRenderedPageBreak/>
        <w:t>експертним висновком і рішенням уповноваженого органу, документування врахування зауважень і пропозицій, визначення строків реагування та мотивування відхилення рекомендацій.</w:t>
      </w:r>
    </w:p>
    <w:p w14:paraId="232D7F6B" w14:textId="77777777" w:rsidR="00FF7E22" w:rsidRPr="006C6F4F" w:rsidRDefault="00FF7E22" w:rsidP="00FF7E22">
      <w:pPr>
        <w:spacing w:line="360" w:lineRule="auto"/>
        <w:ind w:firstLine="709"/>
        <w:jc w:val="both"/>
        <w:rPr>
          <w:sz w:val="28"/>
          <w:szCs w:val="28"/>
          <w:lang w:val="uk-UA"/>
        </w:rPr>
      </w:pPr>
      <w:r w:rsidRPr="006C6F4F">
        <w:rPr>
          <w:sz w:val="28"/>
          <w:szCs w:val="28"/>
          <w:lang w:val="uk-UA"/>
        </w:rPr>
        <w:t>Конкретизовано засади адаптації зарубіжного досвіду забезпечення гендерної рівності та недискримінації до української системи публічної служби. Обґрунтовано, що запровадженню відповідного інструменту має передувати встановлення конкретної перешкоди, яка обмежує рівні можливості кандидатів на посади або службовців. Вибір заходу повинен ґрунтуватися на його здатності усунути цю перешкоду, відповідності національному законодавству, професійним вимогам і особливостям відповідного виду служби. Для перевірки результативності необхідно заздалегідь визначати критерії оцінювання ефективності застосування механізму забезпечення принципу гендерної рівності та недискримінації, які відображатимуть зміни в доступі до посад публічної служби, умовах проходження служби та можливостях професійного розвитку.</w:t>
      </w:r>
    </w:p>
    <w:p w14:paraId="237E01AB" w14:textId="076EE106" w:rsidR="00FF7E22" w:rsidRPr="00647390" w:rsidRDefault="00FF7E22" w:rsidP="00FF7E22">
      <w:pPr>
        <w:spacing w:line="360" w:lineRule="auto"/>
        <w:ind w:firstLine="709"/>
        <w:jc w:val="both"/>
        <w:rPr>
          <w:color w:val="000000"/>
          <w:sz w:val="28"/>
          <w:szCs w:val="28"/>
          <w:lang w:val="uk-UA"/>
        </w:rPr>
      </w:pPr>
      <w:r w:rsidRPr="00647390">
        <w:rPr>
          <w:color w:val="000000"/>
          <w:sz w:val="28"/>
          <w:szCs w:val="28"/>
          <w:lang w:val="uk-UA"/>
        </w:rPr>
        <w:t>Удосконалено підхід до систематизації напрямів законодавчого вдосконалення шляхом їх розмежування за функціональним призначенням: моніторинговим, інформаційно-цифровим, спрямованим на застосування позитивних дій, соціально-організаційним, освітньо-компетентнісним, експертно-нормотворчим, захисним та інституційно-контрольним. Їх взаємозв’язок конкретизовано через послідовність виявлення проблем, визначення причин, ухвалення коригувальних рішень і перевірки результатів, що дозволяє узгоджувати окремі законодавчі пропозиції в межах комплексного механізму забезпечення рівності.</w:t>
      </w:r>
    </w:p>
    <w:p w14:paraId="3412AFC6" w14:textId="77777777" w:rsidR="00FF7E22" w:rsidRPr="00647390" w:rsidRDefault="00FF7E22" w:rsidP="00FF7E22">
      <w:pPr>
        <w:spacing w:line="360" w:lineRule="auto"/>
        <w:ind w:firstLine="709"/>
        <w:jc w:val="both"/>
        <w:rPr>
          <w:color w:val="000000"/>
          <w:sz w:val="28"/>
          <w:szCs w:val="28"/>
          <w:lang w:val="uk-UA"/>
        </w:rPr>
      </w:pPr>
      <w:r w:rsidRPr="00647390">
        <w:rPr>
          <w:color w:val="000000"/>
          <w:sz w:val="28"/>
          <w:szCs w:val="28"/>
          <w:lang w:val="uk-UA"/>
        </w:rPr>
        <w:t xml:space="preserve">Уточнено підхід до застосування позитивних дій у кадровій політиці шляхом розмежування цільових показників представництва та обов’язкового квотування. Обґрунтовано, що вибір відповідного заходу має залежати від підтвердженого дисбалансу та причин його виникнення, а застосування </w:t>
      </w:r>
      <w:r>
        <w:rPr>
          <w:color w:val="000000"/>
          <w:sz w:val="28"/>
          <w:szCs w:val="28"/>
          <w:lang w:val="uk-UA"/>
        </w:rPr>
        <w:t xml:space="preserve">– </w:t>
      </w:r>
      <w:r w:rsidRPr="00647390">
        <w:rPr>
          <w:color w:val="000000"/>
          <w:sz w:val="28"/>
          <w:szCs w:val="28"/>
          <w:lang w:val="uk-UA"/>
        </w:rPr>
        <w:t>супроводжуватися визначенням правових підстав, пропорційності, строків перегляду й умов припинення</w:t>
      </w:r>
      <w:r>
        <w:rPr>
          <w:color w:val="000000"/>
          <w:sz w:val="28"/>
          <w:szCs w:val="28"/>
          <w:lang w:val="uk-UA"/>
        </w:rPr>
        <w:t>, що</w:t>
      </w:r>
      <w:r w:rsidRPr="00647390">
        <w:rPr>
          <w:color w:val="000000"/>
          <w:sz w:val="28"/>
          <w:szCs w:val="28"/>
          <w:lang w:val="uk-UA"/>
        </w:rPr>
        <w:t xml:space="preserve"> конкретизує поєднання завдань досягнення </w:t>
      </w:r>
      <w:r w:rsidRPr="00647390">
        <w:rPr>
          <w:color w:val="000000"/>
          <w:sz w:val="28"/>
          <w:szCs w:val="28"/>
          <w:lang w:val="uk-UA"/>
        </w:rPr>
        <w:lastRenderedPageBreak/>
        <w:t>фактичної рівності з вимогами професійної компетентності та рівного доступу до служби.</w:t>
      </w:r>
    </w:p>
    <w:p w14:paraId="3A4E3CC7" w14:textId="4BEE10AD" w:rsidR="00FF7E22" w:rsidRDefault="00FF7E22" w:rsidP="00FF7E22">
      <w:pPr>
        <w:tabs>
          <w:tab w:val="left" w:pos="1134"/>
        </w:tabs>
        <w:spacing w:line="360" w:lineRule="auto"/>
        <w:ind w:firstLine="720"/>
        <w:contextualSpacing/>
        <w:jc w:val="both"/>
        <w:rPr>
          <w:color w:val="000000"/>
          <w:sz w:val="28"/>
          <w:szCs w:val="28"/>
          <w:lang w:val="uk-UA"/>
        </w:rPr>
      </w:pPr>
      <w:r w:rsidRPr="006C6F4F">
        <w:rPr>
          <w:color w:val="000000"/>
          <w:sz w:val="28"/>
          <w:szCs w:val="28"/>
          <w:lang w:val="uk-UA"/>
        </w:rPr>
        <w:t>Конкретизовано напрями вдосконалення інституційного механізму забезпечення гендерної рівності у публічній службі через поєднання організаційних, процедурних та інформаційних заходів, зміст яких має охоплювати посилення участі координаторів у кадрових процесах, облік призначень за статтю, категоріями посад і способом добору, інтеграцію гендерної компетентності у професійну підготовку, уточнення контрольних повноважень та оцінювання гендерного впливу актів воєнного періоду, що вимагає розширення організаційної структури такого з підвищенням її здатності забезпечувати рівність можливостей у практиці публічної служби.</w:t>
      </w:r>
    </w:p>
    <w:p w14:paraId="1F366C2C" w14:textId="672026AA" w:rsidR="00CE047F" w:rsidRDefault="00CE047F" w:rsidP="00FF7E22">
      <w:pPr>
        <w:tabs>
          <w:tab w:val="left" w:pos="1134"/>
        </w:tabs>
        <w:spacing w:line="360" w:lineRule="auto"/>
        <w:ind w:firstLine="720"/>
        <w:contextualSpacing/>
        <w:jc w:val="both"/>
        <w:rPr>
          <w:color w:val="000000" w:themeColor="text1"/>
          <w:sz w:val="28"/>
          <w:szCs w:val="28"/>
          <w:lang w:val="uk-UA"/>
        </w:rPr>
      </w:pPr>
      <w:r>
        <w:rPr>
          <w:color w:val="000000"/>
          <w:sz w:val="28"/>
          <w:szCs w:val="28"/>
          <w:lang w:val="uk-UA"/>
        </w:rPr>
        <w:t>Ключові слова: адміністративне право</w:t>
      </w:r>
      <w:r w:rsidR="00B71837">
        <w:rPr>
          <w:color w:val="000000"/>
          <w:sz w:val="28"/>
          <w:szCs w:val="28"/>
          <w:lang w:val="uk-UA"/>
        </w:rPr>
        <w:t xml:space="preserve">; </w:t>
      </w:r>
      <w:r>
        <w:rPr>
          <w:color w:val="000000"/>
          <w:sz w:val="28"/>
          <w:szCs w:val="28"/>
          <w:lang w:val="uk-UA"/>
        </w:rPr>
        <w:t xml:space="preserve"> гендерна рівність</w:t>
      </w:r>
      <w:r w:rsidR="00B71837">
        <w:rPr>
          <w:color w:val="000000"/>
          <w:sz w:val="28"/>
          <w:szCs w:val="28"/>
          <w:lang w:val="uk-UA"/>
        </w:rPr>
        <w:t xml:space="preserve">; </w:t>
      </w:r>
      <w:r>
        <w:rPr>
          <w:color w:val="000000"/>
          <w:sz w:val="28"/>
          <w:szCs w:val="28"/>
          <w:lang w:val="uk-UA"/>
        </w:rPr>
        <w:t xml:space="preserve"> дискримінація</w:t>
      </w:r>
      <w:r w:rsidR="00B71837">
        <w:rPr>
          <w:color w:val="000000"/>
          <w:sz w:val="28"/>
          <w:szCs w:val="28"/>
          <w:lang w:val="uk-UA"/>
        </w:rPr>
        <w:t xml:space="preserve">; </w:t>
      </w:r>
      <w:r>
        <w:rPr>
          <w:color w:val="000000"/>
          <w:sz w:val="28"/>
          <w:szCs w:val="28"/>
          <w:lang w:val="uk-UA"/>
        </w:rPr>
        <w:t xml:space="preserve"> інституційний механізм</w:t>
      </w:r>
      <w:r w:rsidR="00B71837">
        <w:rPr>
          <w:color w:val="000000"/>
          <w:sz w:val="28"/>
          <w:szCs w:val="28"/>
          <w:lang w:val="uk-UA"/>
        </w:rPr>
        <w:t xml:space="preserve">; </w:t>
      </w:r>
      <w:r>
        <w:rPr>
          <w:color w:val="000000"/>
          <w:sz w:val="28"/>
          <w:szCs w:val="28"/>
          <w:lang w:val="uk-UA"/>
        </w:rPr>
        <w:t xml:space="preserve"> нормативно-правове регулювання</w:t>
      </w:r>
      <w:r w:rsidR="00B71837">
        <w:rPr>
          <w:color w:val="000000"/>
          <w:sz w:val="28"/>
          <w:szCs w:val="28"/>
          <w:lang w:val="uk-UA"/>
        </w:rPr>
        <w:t xml:space="preserve">; </w:t>
      </w:r>
      <w:r>
        <w:rPr>
          <w:color w:val="000000"/>
          <w:sz w:val="28"/>
          <w:szCs w:val="28"/>
          <w:lang w:val="uk-UA"/>
        </w:rPr>
        <w:t xml:space="preserve"> професійна компетентність</w:t>
      </w:r>
      <w:r w:rsidR="00B71837">
        <w:rPr>
          <w:color w:val="000000"/>
          <w:sz w:val="28"/>
          <w:szCs w:val="28"/>
          <w:lang w:val="uk-UA"/>
        </w:rPr>
        <w:t xml:space="preserve">; </w:t>
      </w:r>
      <w:r>
        <w:rPr>
          <w:color w:val="000000"/>
          <w:sz w:val="28"/>
          <w:szCs w:val="28"/>
          <w:lang w:val="uk-UA"/>
        </w:rPr>
        <w:t xml:space="preserve"> службові правовідносини. </w:t>
      </w:r>
    </w:p>
    <w:p w14:paraId="5B376919" w14:textId="77777777" w:rsidR="00FF7E22" w:rsidRDefault="00FF7E22" w:rsidP="00084A46">
      <w:pPr>
        <w:tabs>
          <w:tab w:val="left" w:pos="1134"/>
        </w:tabs>
        <w:spacing w:line="360" w:lineRule="auto"/>
        <w:ind w:firstLine="720"/>
        <w:contextualSpacing/>
        <w:jc w:val="both"/>
        <w:rPr>
          <w:color w:val="000000" w:themeColor="text1"/>
          <w:sz w:val="28"/>
          <w:szCs w:val="28"/>
          <w:lang w:val="uk-UA"/>
        </w:rPr>
      </w:pPr>
    </w:p>
    <w:p w14:paraId="4C2C0B7D" w14:textId="20D37ADC"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b/>
          <w:bCs/>
          <w:color w:val="000000" w:themeColor="text1"/>
          <w:sz w:val="28"/>
          <w:szCs w:val="28"/>
          <w:lang w:val="uk-UA"/>
        </w:rPr>
        <w:t>Izdebska U. I. Gender Equality and Non-Discrimination in Public Service Legal Relations</w:t>
      </w:r>
      <w:r w:rsidRPr="00CE047F">
        <w:rPr>
          <w:color w:val="000000" w:themeColor="text1"/>
          <w:sz w:val="28"/>
          <w:szCs w:val="28"/>
          <w:lang w:val="uk-UA"/>
        </w:rPr>
        <w:t xml:space="preserve">. </w:t>
      </w:r>
      <w:r>
        <w:rPr>
          <w:color w:val="000000" w:themeColor="text1"/>
          <w:sz w:val="28"/>
          <w:szCs w:val="28"/>
          <w:lang w:val="uk-UA"/>
        </w:rPr>
        <w:t xml:space="preserve">– </w:t>
      </w:r>
      <w:r w:rsidRPr="00CE047F">
        <w:rPr>
          <w:color w:val="000000" w:themeColor="text1"/>
          <w:sz w:val="28"/>
          <w:szCs w:val="28"/>
          <w:lang w:val="uk-UA"/>
        </w:rPr>
        <w:t xml:space="preserve">Qualification research work submitted as a manuscript. Dissertation for the degree of Doctor of Philosophy in Specialty 081 “Law”. </w:t>
      </w:r>
      <w:r>
        <w:rPr>
          <w:color w:val="000000" w:themeColor="text1"/>
          <w:sz w:val="28"/>
          <w:szCs w:val="28"/>
          <w:lang w:val="uk-UA"/>
        </w:rPr>
        <w:t xml:space="preserve">– </w:t>
      </w:r>
      <w:r w:rsidRPr="00CE047F">
        <w:rPr>
          <w:color w:val="000000" w:themeColor="text1"/>
          <w:sz w:val="28"/>
          <w:szCs w:val="28"/>
          <w:lang w:val="uk-UA"/>
        </w:rPr>
        <w:t xml:space="preserve"> Zaporizhzhia National University, Zaporizhzhia, 2026.</w:t>
      </w:r>
    </w:p>
    <w:p w14:paraId="2BAF2074"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dissertation presents a comprehensive study of gender equality and non-discrimination in public service legal relations.</w:t>
      </w:r>
    </w:p>
    <w:p w14:paraId="6483D23B"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scientific novelty lies in clarifying the theoretical and legal foundations and substantiating interconnected approaches to ensuring gender equality and non-discrimination in public service legal relations. The principal findings that constitute the scientific novelty of the research are as follows:</w:t>
      </w:r>
    </w:p>
    <w:p w14:paraId="18A29D41"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For the first time:</w:t>
      </w:r>
    </w:p>
    <w:p w14:paraId="539E6778" w14:textId="380C6C7A"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 xml:space="preserve">– a comprehensive, differentiated model for ensuring gender equality and non-discrimination in public service legal relations has been substantiated. The model combines legal safeguards, the allocation of responsibilities among competent actors, personnel and protection procedures, and the assessment of public servants’ actual </w:t>
      </w:r>
      <w:r w:rsidRPr="00CE047F">
        <w:rPr>
          <w:color w:val="000000" w:themeColor="text1"/>
          <w:sz w:val="28"/>
          <w:szCs w:val="28"/>
          <w:lang w:val="uk-UA"/>
        </w:rPr>
        <w:lastRenderedPageBreak/>
        <w:t>professional opportunities. The interrelationship between its components is explained through a sequence of actions: identifying inequality, determining its causes, implementing corrective measures, and assessing outcomes at all stages of public service legal relations. The model is based on a systematisation of the characteristics of these relations, combining features of their organisation under public authority with characteristics relating to legal status, the individual, and legal safeguards. This approach reveals the specific nature of these relations, which is determined not only by subordination and the performance of state functions, but also by the personal performance of official duties, individual responsibility, and the availability of specific remedies for protecting public servants’ rights</w:t>
      </w:r>
      <w:r w:rsidR="00B71837">
        <w:rPr>
          <w:color w:val="000000" w:themeColor="text1"/>
          <w:sz w:val="28"/>
          <w:szCs w:val="28"/>
          <w:lang w:val="uk-UA"/>
        </w:rPr>
        <w:t xml:space="preserve">; </w:t>
      </w:r>
    </w:p>
    <w:p w14:paraId="7D2A5F0B"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 a model for assessing the impact of simplified appointment procedures under martial law on gender equality has been substantiated. It combines an analysis of appointment methods, the accessibility of information about positions, selection criteria, and subsequent professional opportunities with an analysis of data disaggregated by sex and position category.</w:t>
      </w:r>
    </w:p>
    <w:p w14:paraId="0910F6B2"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following have been refined:</w:t>
      </w:r>
    </w:p>
    <w:p w14:paraId="7E3BE07F" w14:textId="553EA453"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 the understanding of public service legal relations as complex legal relationships in which the administrative law component plays a leading role. These relations combine the performance of public tasks and state functions with the exercise of public servants’ professional rights and social and legal safeguards, thereby ensuring consistency between the public purpose of service and the protection of the rights and legitimate interests of those who perform it</w:t>
      </w:r>
      <w:r w:rsidR="00B71837">
        <w:rPr>
          <w:color w:val="000000" w:themeColor="text1"/>
          <w:sz w:val="28"/>
          <w:szCs w:val="28"/>
          <w:lang w:val="uk-UA"/>
        </w:rPr>
        <w:t xml:space="preserve">; </w:t>
      </w:r>
    </w:p>
    <w:p w14:paraId="28EADC5F"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 the approach to institutional and procedural protection against discrimination by combining internal standards for handling reports of discrimination with a clearer definition of the powers of gender equality coordinators, human resource management units, and managers. The interrelationship between accessible reporting, confidentiality, impartial consideration, protection against retaliation, and oversight of the implementation of decisions has been substantiated.</w:t>
      </w:r>
    </w:p>
    <w:p w14:paraId="1E679224"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following have been further developed:</w:t>
      </w:r>
    </w:p>
    <w:p w14:paraId="685165DD" w14:textId="3FF94E3C"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lastRenderedPageBreak/>
        <w:t>– the propositions concerning the distinction between formal legal equality and substantive gender equality in public service legal relations, through the combination of numerical representation indicators with characteristics of professional status, access to resources and managerial positions, and actual influence on decision-making</w:t>
      </w:r>
      <w:r w:rsidR="00B71837">
        <w:rPr>
          <w:color w:val="000000" w:themeColor="text1"/>
          <w:sz w:val="28"/>
          <w:szCs w:val="28"/>
          <w:lang w:val="uk-UA"/>
        </w:rPr>
        <w:t xml:space="preserve">; </w:t>
      </w:r>
    </w:p>
    <w:p w14:paraId="29AECF8C" w14:textId="2C218E94"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 the approach to gender monitoring of public service legal relations by extending its scope from recording personnel numbers to assessing professional opportunities at different stages of service, and by establishing a connection between monitoring findings, corrective measures, and oversight of their implementation</w:t>
      </w:r>
      <w:r w:rsidR="00B71837">
        <w:rPr>
          <w:color w:val="000000" w:themeColor="text1"/>
          <w:sz w:val="28"/>
          <w:szCs w:val="28"/>
          <w:lang w:val="uk-UA"/>
        </w:rPr>
        <w:t xml:space="preserve">; </w:t>
      </w:r>
    </w:p>
    <w:p w14:paraId="329BF6A1"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 the propositions concerning the effectiveness of gender-based legal review and anti-discrimination review by specifying the procedural connection between an expert opinion and the decision of the competent authority, documenting how comments and proposals are addressed, establishing response deadlines, and providing reasons for rejecting recommendations.</w:t>
      </w:r>
    </w:p>
    <w:p w14:paraId="5BD0ED10"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principles for adapting foreign approaches to gender equality and non-discrimination to Ukraine’s public service system have been specified. It has been substantiated that the introduction of a particular instrument should be preceded by the identification of a specific barrier limiting equal opportunities for applicants or public servants. The choice of measure should be based on its capacity to remove that barrier, its compliance with national legislation and professional requirements, and the characteristics of the relevant type of service. To assess effectiveness, evaluation criteria for the mechanism ensuring gender equality and non-discrimination should be established in advance. These criteria should reflect changes in access to public service positions, service conditions, and professional development opportunities.</w:t>
      </w:r>
    </w:p>
    <w:p w14:paraId="5D90DEE1" w14:textId="498250DC"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approach to systematising areas for legislative improvement has been refined by distinguishing them according to their functional purpose: monitoring</w:t>
      </w:r>
      <w:r w:rsidR="00B71837">
        <w:rPr>
          <w:color w:val="000000" w:themeColor="text1"/>
          <w:sz w:val="28"/>
          <w:szCs w:val="28"/>
          <w:lang w:val="uk-UA"/>
        </w:rPr>
        <w:t xml:space="preserve">; </w:t>
      </w:r>
      <w:r w:rsidRPr="00CE047F">
        <w:rPr>
          <w:color w:val="000000" w:themeColor="text1"/>
          <w:sz w:val="28"/>
          <w:szCs w:val="28"/>
          <w:lang w:val="uk-UA"/>
        </w:rPr>
        <w:t xml:space="preserve"> information and digital provision</w:t>
      </w:r>
      <w:r w:rsidR="00B71837">
        <w:rPr>
          <w:color w:val="000000" w:themeColor="text1"/>
          <w:sz w:val="28"/>
          <w:szCs w:val="28"/>
          <w:lang w:val="uk-UA"/>
        </w:rPr>
        <w:t xml:space="preserve">; </w:t>
      </w:r>
      <w:r w:rsidRPr="00CE047F">
        <w:rPr>
          <w:color w:val="000000" w:themeColor="text1"/>
          <w:sz w:val="28"/>
          <w:szCs w:val="28"/>
          <w:lang w:val="uk-UA"/>
        </w:rPr>
        <w:t xml:space="preserve"> positive action</w:t>
      </w:r>
      <w:r w:rsidR="00B71837">
        <w:rPr>
          <w:color w:val="000000" w:themeColor="text1"/>
          <w:sz w:val="28"/>
          <w:szCs w:val="28"/>
          <w:lang w:val="uk-UA"/>
        </w:rPr>
        <w:t xml:space="preserve">; </w:t>
      </w:r>
      <w:r w:rsidRPr="00CE047F">
        <w:rPr>
          <w:color w:val="000000" w:themeColor="text1"/>
          <w:sz w:val="28"/>
          <w:szCs w:val="28"/>
          <w:lang w:val="uk-UA"/>
        </w:rPr>
        <w:t xml:space="preserve"> social and organisational support</w:t>
      </w:r>
      <w:r w:rsidR="00B71837">
        <w:rPr>
          <w:color w:val="000000" w:themeColor="text1"/>
          <w:sz w:val="28"/>
          <w:szCs w:val="28"/>
          <w:lang w:val="uk-UA"/>
        </w:rPr>
        <w:t xml:space="preserve">; </w:t>
      </w:r>
      <w:r w:rsidRPr="00CE047F">
        <w:rPr>
          <w:color w:val="000000" w:themeColor="text1"/>
          <w:sz w:val="28"/>
          <w:szCs w:val="28"/>
          <w:lang w:val="uk-UA"/>
        </w:rPr>
        <w:t xml:space="preserve"> education and competence development</w:t>
      </w:r>
      <w:r w:rsidR="00B71837">
        <w:rPr>
          <w:color w:val="000000" w:themeColor="text1"/>
          <w:sz w:val="28"/>
          <w:szCs w:val="28"/>
          <w:lang w:val="uk-UA"/>
        </w:rPr>
        <w:t xml:space="preserve">; </w:t>
      </w:r>
      <w:r w:rsidRPr="00CE047F">
        <w:rPr>
          <w:color w:val="000000" w:themeColor="text1"/>
          <w:sz w:val="28"/>
          <w:szCs w:val="28"/>
          <w:lang w:val="uk-UA"/>
        </w:rPr>
        <w:t xml:space="preserve"> expert review and law-making</w:t>
      </w:r>
      <w:r w:rsidR="00B71837">
        <w:rPr>
          <w:color w:val="000000" w:themeColor="text1"/>
          <w:sz w:val="28"/>
          <w:szCs w:val="28"/>
          <w:lang w:val="uk-UA"/>
        </w:rPr>
        <w:t xml:space="preserve">; </w:t>
      </w:r>
      <w:r w:rsidRPr="00CE047F">
        <w:rPr>
          <w:color w:val="000000" w:themeColor="text1"/>
          <w:sz w:val="28"/>
          <w:szCs w:val="28"/>
          <w:lang w:val="uk-UA"/>
        </w:rPr>
        <w:t xml:space="preserve"> protection</w:t>
      </w:r>
      <w:r w:rsidR="00B71837">
        <w:rPr>
          <w:color w:val="000000" w:themeColor="text1"/>
          <w:sz w:val="28"/>
          <w:szCs w:val="28"/>
          <w:lang w:val="uk-UA"/>
        </w:rPr>
        <w:t xml:space="preserve">; </w:t>
      </w:r>
      <w:r w:rsidRPr="00CE047F">
        <w:rPr>
          <w:color w:val="000000" w:themeColor="text1"/>
          <w:sz w:val="28"/>
          <w:szCs w:val="28"/>
          <w:lang w:val="uk-UA"/>
        </w:rPr>
        <w:t xml:space="preserve"> and institutional oversight. Their interrelationship has been specified through a sequence of identifying problems, determining their causes, adopting corrective </w:t>
      </w:r>
      <w:r w:rsidRPr="00CE047F">
        <w:rPr>
          <w:color w:val="000000" w:themeColor="text1"/>
          <w:sz w:val="28"/>
          <w:szCs w:val="28"/>
          <w:lang w:val="uk-UA"/>
        </w:rPr>
        <w:lastRenderedPageBreak/>
        <w:t>decisions, and assessing outcomes. This makes it possible to coordinate individual legislative proposals within a comprehensive mechanism for ensuring equality.</w:t>
      </w:r>
    </w:p>
    <w:p w14:paraId="74069A1A" w14:textId="77777777"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approach to applying positive action in personnel policy has been clarified by distinguishing representation targets from mandatory quotas. It has been substantiated that the choice of measure should depend on a verified imbalance and its causes. Its application should be accompanied by the specification of legal grounds, proportionality, review periods, and conditions for termination. This approach clarifies how the objective of achieving substantive equality can be combined with requirements for professional competence and equal access to service.</w:t>
      </w:r>
    </w:p>
    <w:p w14:paraId="51EB4442" w14:textId="1045AE4C" w:rsidR="00CE047F" w:rsidRP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The areas for improving the institutional mechanism for ensuring gender equality in public service have been specified through a combination of organisational, procedural, and information measures. These measures should include strengthening coordinators’ involvement in personnel processes</w:t>
      </w:r>
      <w:r w:rsidR="00B71837">
        <w:rPr>
          <w:color w:val="000000" w:themeColor="text1"/>
          <w:sz w:val="28"/>
          <w:szCs w:val="28"/>
          <w:lang w:val="uk-UA"/>
        </w:rPr>
        <w:t xml:space="preserve">; </w:t>
      </w:r>
      <w:r w:rsidRPr="00CE047F">
        <w:rPr>
          <w:color w:val="000000" w:themeColor="text1"/>
          <w:sz w:val="28"/>
          <w:szCs w:val="28"/>
          <w:lang w:val="uk-UA"/>
        </w:rPr>
        <w:t xml:space="preserve"> recording appointments by sex, position category, and selection method</w:t>
      </w:r>
      <w:r w:rsidR="00B71837">
        <w:rPr>
          <w:color w:val="000000" w:themeColor="text1"/>
          <w:sz w:val="28"/>
          <w:szCs w:val="28"/>
          <w:lang w:val="uk-UA"/>
        </w:rPr>
        <w:t xml:space="preserve">; </w:t>
      </w:r>
      <w:r w:rsidRPr="00CE047F">
        <w:rPr>
          <w:color w:val="000000" w:themeColor="text1"/>
          <w:sz w:val="28"/>
          <w:szCs w:val="28"/>
          <w:lang w:val="uk-UA"/>
        </w:rPr>
        <w:t xml:space="preserve"> integrating gender competence into professional training</w:t>
      </w:r>
      <w:r w:rsidR="00B71837">
        <w:rPr>
          <w:color w:val="000000" w:themeColor="text1"/>
          <w:sz w:val="28"/>
          <w:szCs w:val="28"/>
          <w:lang w:val="uk-UA"/>
        </w:rPr>
        <w:t xml:space="preserve">; </w:t>
      </w:r>
      <w:r w:rsidRPr="00CE047F">
        <w:rPr>
          <w:color w:val="000000" w:themeColor="text1"/>
          <w:sz w:val="28"/>
          <w:szCs w:val="28"/>
          <w:lang w:val="uk-UA"/>
        </w:rPr>
        <w:t xml:space="preserve"> clarifying oversight powers</w:t>
      </w:r>
      <w:r w:rsidR="00B71837">
        <w:rPr>
          <w:color w:val="000000" w:themeColor="text1"/>
          <w:sz w:val="28"/>
          <w:szCs w:val="28"/>
          <w:lang w:val="uk-UA"/>
        </w:rPr>
        <w:t xml:space="preserve">; </w:t>
      </w:r>
      <w:r w:rsidRPr="00CE047F">
        <w:rPr>
          <w:color w:val="000000" w:themeColor="text1"/>
          <w:sz w:val="28"/>
          <w:szCs w:val="28"/>
          <w:lang w:val="uk-UA"/>
        </w:rPr>
        <w:t xml:space="preserve"> and assessing the gender impact of legal acts adopted during martial law. This requires the organisational structure to be developed alongside its capacity to ensure equal opportunities in public service practice.</w:t>
      </w:r>
    </w:p>
    <w:p w14:paraId="078A8A98" w14:textId="329E200D" w:rsidR="00CE047F" w:rsidRDefault="00CE047F" w:rsidP="00CE047F">
      <w:pPr>
        <w:tabs>
          <w:tab w:val="left" w:pos="1134"/>
        </w:tabs>
        <w:spacing w:line="360" w:lineRule="auto"/>
        <w:ind w:firstLine="720"/>
        <w:contextualSpacing/>
        <w:jc w:val="both"/>
        <w:rPr>
          <w:color w:val="000000" w:themeColor="text1"/>
          <w:sz w:val="28"/>
          <w:szCs w:val="28"/>
          <w:lang w:val="uk-UA"/>
        </w:rPr>
      </w:pPr>
      <w:r w:rsidRPr="00CE047F">
        <w:rPr>
          <w:color w:val="000000" w:themeColor="text1"/>
          <w:sz w:val="28"/>
          <w:szCs w:val="28"/>
          <w:lang w:val="uk-UA"/>
        </w:rPr>
        <w:t>Keywords: administrative law</w:t>
      </w:r>
      <w:r w:rsidR="00B71837">
        <w:rPr>
          <w:color w:val="000000" w:themeColor="text1"/>
          <w:sz w:val="28"/>
          <w:szCs w:val="28"/>
          <w:lang w:val="uk-UA"/>
        </w:rPr>
        <w:t xml:space="preserve">; </w:t>
      </w:r>
      <w:r w:rsidRPr="00CE047F">
        <w:rPr>
          <w:color w:val="000000" w:themeColor="text1"/>
          <w:sz w:val="28"/>
          <w:szCs w:val="28"/>
          <w:lang w:val="uk-UA"/>
        </w:rPr>
        <w:t xml:space="preserve"> gender equality</w:t>
      </w:r>
      <w:r w:rsidR="00B71837">
        <w:rPr>
          <w:color w:val="000000" w:themeColor="text1"/>
          <w:sz w:val="28"/>
          <w:szCs w:val="28"/>
          <w:lang w:val="uk-UA"/>
        </w:rPr>
        <w:t xml:space="preserve">; </w:t>
      </w:r>
      <w:r w:rsidRPr="00CE047F">
        <w:rPr>
          <w:color w:val="000000" w:themeColor="text1"/>
          <w:sz w:val="28"/>
          <w:szCs w:val="28"/>
          <w:lang w:val="uk-UA"/>
        </w:rPr>
        <w:t xml:space="preserve"> discrimination</w:t>
      </w:r>
      <w:r w:rsidR="00B71837">
        <w:rPr>
          <w:color w:val="000000" w:themeColor="text1"/>
          <w:sz w:val="28"/>
          <w:szCs w:val="28"/>
          <w:lang w:val="uk-UA"/>
        </w:rPr>
        <w:t xml:space="preserve">; </w:t>
      </w:r>
      <w:r w:rsidRPr="00CE047F">
        <w:rPr>
          <w:color w:val="000000" w:themeColor="text1"/>
          <w:sz w:val="28"/>
          <w:szCs w:val="28"/>
          <w:lang w:val="uk-UA"/>
        </w:rPr>
        <w:t xml:space="preserve"> institutional mechanism</w:t>
      </w:r>
      <w:r w:rsidR="00B71837">
        <w:rPr>
          <w:color w:val="000000" w:themeColor="text1"/>
          <w:sz w:val="28"/>
          <w:szCs w:val="28"/>
          <w:lang w:val="uk-UA"/>
        </w:rPr>
        <w:t xml:space="preserve">; </w:t>
      </w:r>
      <w:r w:rsidRPr="00CE047F">
        <w:rPr>
          <w:color w:val="000000" w:themeColor="text1"/>
          <w:sz w:val="28"/>
          <w:szCs w:val="28"/>
          <w:lang w:val="uk-UA"/>
        </w:rPr>
        <w:t xml:space="preserve"> legal regulation</w:t>
      </w:r>
      <w:r w:rsidR="00B71837">
        <w:rPr>
          <w:color w:val="000000" w:themeColor="text1"/>
          <w:sz w:val="28"/>
          <w:szCs w:val="28"/>
          <w:lang w:val="uk-UA"/>
        </w:rPr>
        <w:t xml:space="preserve">; </w:t>
      </w:r>
      <w:r w:rsidRPr="00CE047F">
        <w:rPr>
          <w:color w:val="000000" w:themeColor="text1"/>
          <w:sz w:val="28"/>
          <w:szCs w:val="28"/>
          <w:lang w:val="uk-UA"/>
        </w:rPr>
        <w:t xml:space="preserve"> professional competence</w:t>
      </w:r>
      <w:r w:rsidR="00B71837">
        <w:rPr>
          <w:color w:val="000000" w:themeColor="text1"/>
          <w:sz w:val="28"/>
          <w:szCs w:val="28"/>
          <w:lang w:val="uk-UA"/>
        </w:rPr>
        <w:t xml:space="preserve">; </w:t>
      </w:r>
      <w:r w:rsidRPr="00CE047F">
        <w:rPr>
          <w:color w:val="000000" w:themeColor="text1"/>
          <w:sz w:val="28"/>
          <w:szCs w:val="28"/>
          <w:lang w:val="uk-UA"/>
        </w:rPr>
        <w:t xml:space="preserve"> public service legal relations.</w:t>
      </w:r>
    </w:p>
    <w:p w14:paraId="2F06E5AB" w14:textId="77777777" w:rsidR="00CE047F" w:rsidRPr="00CE047F" w:rsidRDefault="00CE047F" w:rsidP="00CE047F">
      <w:pPr>
        <w:tabs>
          <w:tab w:val="left" w:pos="1134"/>
        </w:tabs>
        <w:spacing w:line="360" w:lineRule="auto"/>
        <w:ind w:firstLine="720"/>
        <w:contextualSpacing/>
        <w:jc w:val="both"/>
        <w:rPr>
          <w:b/>
          <w:bCs/>
          <w:color w:val="000000" w:themeColor="text1"/>
          <w:sz w:val="28"/>
          <w:szCs w:val="28"/>
          <w:lang w:val="uk-UA"/>
        </w:rPr>
      </w:pPr>
    </w:p>
    <w:p w14:paraId="6840A231" w14:textId="77777777" w:rsidR="00944DB8" w:rsidRPr="00944DB8" w:rsidRDefault="00944DB8" w:rsidP="00944DB8">
      <w:pPr>
        <w:spacing w:line="360" w:lineRule="auto"/>
        <w:ind w:firstLine="709"/>
        <w:rPr>
          <w:color w:val="000000"/>
          <w:sz w:val="28"/>
          <w:szCs w:val="28"/>
        </w:rPr>
      </w:pPr>
      <w:r w:rsidRPr="00944DB8">
        <w:rPr>
          <w:b/>
          <w:bCs/>
          <w:color w:val="000000"/>
          <w:sz w:val="28"/>
          <w:szCs w:val="28"/>
        </w:rPr>
        <w:t>СПИСОК ПУБЛІКАЦІЙ ЗДОБУВАЧА ЗА ТЕМОЮ ДИСЕРТАЦІЇ:</w:t>
      </w:r>
    </w:p>
    <w:p w14:paraId="129B3394" w14:textId="77777777" w:rsidR="00944DB8" w:rsidRPr="00944DB8" w:rsidRDefault="00944DB8" w:rsidP="00944DB8">
      <w:pPr>
        <w:spacing w:line="360" w:lineRule="auto"/>
        <w:ind w:firstLine="709"/>
        <w:rPr>
          <w:color w:val="000000"/>
          <w:sz w:val="28"/>
          <w:szCs w:val="28"/>
        </w:rPr>
      </w:pPr>
      <w:r w:rsidRPr="00944DB8">
        <w:rPr>
          <w:b/>
          <w:bCs/>
          <w:i/>
          <w:iCs/>
          <w:color w:val="000000"/>
          <w:sz w:val="28"/>
          <w:szCs w:val="28"/>
        </w:rPr>
        <w:t>Наукові праці, в яких опубліковано основні результати дисертації:</w:t>
      </w:r>
    </w:p>
    <w:p w14:paraId="536068D1" w14:textId="77777777" w:rsidR="00944DB8" w:rsidRPr="00944DB8" w:rsidRDefault="00944DB8" w:rsidP="00944DB8">
      <w:pPr>
        <w:pStyle w:val="a7"/>
        <w:numPr>
          <w:ilvl w:val="0"/>
          <w:numId w:val="24"/>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Трансформація поняття службових правовідносин як сфера реалізації принципу гендерної рівності. </w:t>
      </w:r>
      <w:r w:rsidRPr="00944DB8">
        <w:rPr>
          <w:rFonts w:ascii="Times New Roman" w:hAnsi="Times New Roman" w:cs="Times New Roman"/>
          <w:i/>
          <w:iCs/>
          <w:color w:val="000000" w:themeColor="text1"/>
          <w:sz w:val="28"/>
          <w:szCs w:val="28"/>
        </w:rPr>
        <w:t>Галицькі студії: Юридичні науки</w:t>
      </w:r>
      <w:r w:rsidRPr="00944DB8">
        <w:rPr>
          <w:rFonts w:ascii="Times New Roman" w:hAnsi="Times New Roman" w:cs="Times New Roman"/>
          <w:color w:val="000000" w:themeColor="text1"/>
          <w:sz w:val="28"/>
          <w:szCs w:val="28"/>
        </w:rPr>
        <w:t>. 2025. Вип. 11. С. 119–122. DOI: </w:t>
      </w:r>
      <w:hyperlink r:id="rId9" w:history="1">
        <w:r w:rsidRPr="00944DB8">
          <w:rPr>
            <w:rStyle w:val="af6"/>
            <w:rFonts w:ascii="Times New Roman" w:hAnsi="Times New Roman" w:cs="Times New Roman"/>
            <w:color w:val="000000" w:themeColor="text1"/>
            <w:sz w:val="28"/>
            <w:szCs w:val="28"/>
            <w:u w:val="none"/>
          </w:rPr>
          <w:t>https://doi.org/10.32782/galician_studies/law-2025-11-18</w:t>
        </w:r>
      </w:hyperlink>
      <w:r w:rsidRPr="00944DB8">
        <w:rPr>
          <w:rFonts w:ascii="Times New Roman" w:hAnsi="Times New Roman" w:cs="Times New Roman"/>
          <w:color w:val="000000" w:themeColor="text1"/>
          <w:sz w:val="28"/>
          <w:szCs w:val="28"/>
        </w:rPr>
        <w:t>.</w:t>
      </w:r>
    </w:p>
    <w:p w14:paraId="34A1FB7C" w14:textId="77777777" w:rsidR="00944DB8" w:rsidRPr="00944DB8" w:rsidRDefault="00944DB8" w:rsidP="00944DB8">
      <w:pPr>
        <w:pStyle w:val="a7"/>
        <w:numPr>
          <w:ilvl w:val="0"/>
          <w:numId w:val="24"/>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Теоретичні засади та міжнародні орієнтири забезпечення гендерної рівності у публічній службі України. </w:t>
      </w:r>
      <w:r w:rsidRPr="00944DB8">
        <w:rPr>
          <w:rFonts w:ascii="Times New Roman" w:hAnsi="Times New Roman" w:cs="Times New Roman"/>
          <w:i/>
          <w:iCs/>
          <w:color w:val="000000" w:themeColor="text1"/>
          <w:sz w:val="28"/>
          <w:szCs w:val="28"/>
        </w:rPr>
        <w:t xml:space="preserve">Галицькі студії: </w:t>
      </w:r>
      <w:r w:rsidRPr="00944DB8">
        <w:rPr>
          <w:rFonts w:ascii="Times New Roman" w:hAnsi="Times New Roman" w:cs="Times New Roman"/>
          <w:i/>
          <w:iCs/>
          <w:color w:val="000000" w:themeColor="text1"/>
          <w:sz w:val="28"/>
          <w:szCs w:val="28"/>
        </w:rPr>
        <w:lastRenderedPageBreak/>
        <w:t>Юридичні науки</w:t>
      </w:r>
      <w:r w:rsidRPr="00944DB8">
        <w:rPr>
          <w:rFonts w:ascii="Times New Roman" w:hAnsi="Times New Roman" w:cs="Times New Roman"/>
          <w:color w:val="000000" w:themeColor="text1"/>
          <w:sz w:val="28"/>
          <w:szCs w:val="28"/>
        </w:rPr>
        <w:t>. 2025. Вип. 12. С. 158–162. DOI: </w:t>
      </w:r>
      <w:hyperlink r:id="rId10" w:history="1">
        <w:r w:rsidRPr="00944DB8">
          <w:rPr>
            <w:rStyle w:val="af6"/>
            <w:rFonts w:ascii="Times New Roman" w:hAnsi="Times New Roman" w:cs="Times New Roman"/>
            <w:color w:val="000000" w:themeColor="text1"/>
            <w:sz w:val="28"/>
            <w:szCs w:val="28"/>
            <w:u w:val="none"/>
          </w:rPr>
          <w:t>https://doi.org/10.32782/galician_studies/law-2025-12-23</w:t>
        </w:r>
      </w:hyperlink>
      <w:r w:rsidRPr="00944DB8">
        <w:rPr>
          <w:rFonts w:ascii="Times New Roman" w:hAnsi="Times New Roman" w:cs="Times New Roman"/>
          <w:color w:val="000000" w:themeColor="text1"/>
          <w:sz w:val="28"/>
          <w:szCs w:val="28"/>
        </w:rPr>
        <w:t>.</w:t>
      </w:r>
    </w:p>
    <w:p w14:paraId="45398A8E" w14:textId="77777777" w:rsidR="00944DB8" w:rsidRPr="00944DB8" w:rsidRDefault="00944DB8" w:rsidP="00944DB8">
      <w:pPr>
        <w:pStyle w:val="a7"/>
        <w:numPr>
          <w:ilvl w:val="0"/>
          <w:numId w:val="24"/>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Інституційний механізм забезпечення гендерної рівності у публічній службі. </w:t>
      </w:r>
      <w:r w:rsidRPr="00944DB8">
        <w:rPr>
          <w:rFonts w:ascii="Times New Roman" w:hAnsi="Times New Roman" w:cs="Times New Roman"/>
          <w:i/>
          <w:iCs/>
          <w:color w:val="000000" w:themeColor="text1"/>
          <w:sz w:val="28"/>
          <w:szCs w:val="28"/>
        </w:rPr>
        <w:t>Науковий вісник публічного та приватного права</w:t>
      </w:r>
      <w:r w:rsidRPr="00944DB8">
        <w:rPr>
          <w:rFonts w:ascii="Times New Roman" w:hAnsi="Times New Roman" w:cs="Times New Roman"/>
          <w:color w:val="000000" w:themeColor="text1"/>
          <w:sz w:val="28"/>
          <w:szCs w:val="28"/>
        </w:rPr>
        <w:t xml:space="preserve">. 2025. Вип. 5. С. 514–518. DOI: </w:t>
      </w:r>
      <w:hyperlink r:id="rId11" w:history="1">
        <w:r w:rsidRPr="00944DB8">
          <w:rPr>
            <w:rStyle w:val="af6"/>
            <w:rFonts w:ascii="Times New Roman" w:hAnsi="Times New Roman" w:cs="Times New Roman"/>
            <w:color w:val="000000" w:themeColor="text1"/>
            <w:sz w:val="28"/>
            <w:szCs w:val="28"/>
            <w:u w:val="none"/>
          </w:rPr>
          <w:t>https://doi.org/10.32844/2618-1258.2025.5.80</w:t>
        </w:r>
      </w:hyperlink>
      <w:r w:rsidRPr="00944DB8">
        <w:rPr>
          <w:rFonts w:ascii="Times New Roman" w:hAnsi="Times New Roman" w:cs="Times New Roman"/>
          <w:color w:val="000000" w:themeColor="text1"/>
          <w:sz w:val="28"/>
          <w:szCs w:val="28"/>
        </w:rPr>
        <w:t>.</w:t>
      </w:r>
    </w:p>
    <w:p w14:paraId="4B854081" w14:textId="77777777" w:rsidR="00944DB8" w:rsidRPr="00944DB8" w:rsidRDefault="00944DB8" w:rsidP="00944DB8">
      <w:pPr>
        <w:pStyle w:val="a7"/>
        <w:numPr>
          <w:ilvl w:val="0"/>
          <w:numId w:val="24"/>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Напрями вдосконалення законодавства про гендерну рівність і недискримінацію у службових правовідносинах. </w:t>
      </w:r>
      <w:r w:rsidRPr="00944DB8">
        <w:rPr>
          <w:rFonts w:ascii="Times New Roman" w:hAnsi="Times New Roman" w:cs="Times New Roman"/>
          <w:i/>
          <w:iCs/>
          <w:color w:val="000000" w:themeColor="text1"/>
          <w:sz w:val="28"/>
          <w:szCs w:val="28"/>
        </w:rPr>
        <w:t>Науковий вісник публічного та приватного права</w:t>
      </w:r>
      <w:r w:rsidRPr="00944DB8">
        <w:rPr>
          <w:rFonts w:ascii="Times New Roman" w:hAnsi="Times New Roman" w:cs="Times New Roman"/>
          <w:color w:val="000000" w:themeColor="text1"/>
          <w:sz w:val="28"/>
          <w:szCs w:val="28"/>
        </w:rPr>
        <w:t>. 2025. Вип. 6. С. 489–494. DOI: </w:t>
      </w:r>
      <w:hyperlink r:id="rId12" w:history="1">
        <w:r w:rsidRPr="00944DB8">
          <w:rPr>
            <w:rStyle w:val="af6"/>
            <w:rFonts w:ascii="Times New Roman" w:hAnsi="Times New Roman" w:cs="Times New Roman"/>
            <w:color w:val="000000" w:themeColor="text1"/>
            <w:sz w:val="28"/>
            <w:szCs w:val="28"/>
            <w:u w:val="none"/>
          </w:rPr>
          <w:t>https://doi.org/10.32844/2618-1258.2025.6.76</w:t>
        </w:r>
      </w:hyperlink>
      <w:r w:rsidRPr="00944DB8">
        <w:rPr>
          <w:rFonts w:ascii="Times New Roman" w:hAnsi="Times New Roman" w:cs="Times New Roman"/>
          <w:color w:val="000000" w:themeColor="text1"/>
          <w:sz w:val="28"/>
          <w:szCs w:val="28"/>
        </w:rPr>
        <w:t>.</w:t>
      </w:r>
    </w:p>
    <w:p w14:paraId="24A7B441" w14:textId="77777777" w:rsidR="00944DB8" w:rsidRDefault="00944DB8" w:rsidP="00944DB8">
      <w:pPr>
        <w:pStyle w:val="a7"/>
        <w:rPr>
          <w:b/>
          <w:bCs/>
          <w:i/>
          <w:iCs/>
          <w:color w:val="000000"/>
          <w:sz w:val="21"/>
          <w:szCs w:val="21"/>
        </w:rPr>
      </w:pPr>
    </w:p>
    <w:p w14:paraId="18B051DD" w14:textId="30D98A9F" w:rsidR="00944DB8" w:rsidRPr="00944DB8" w:rsidRDefault="00944DB8" w:rsidP="00944DB8">
      <w:pPr>
        <w:pStyle w:val="a7"/>
        <w:jc w:val="center"/>
        <w:rPr>
          <w:rFonts w:ascii="Times New Roman" w:hAnsi="Times New Roman" w:cs="Times New Roman"/>
          <w:color w:val="000000"/>
          <w:sz w:val="28"/>
          <w:szCs w:val="28"/>
        </w:rPr>
      </w:pPr>
      <w:r w:rsidRPr="00944DB8">
        <w:rPr>
          <w:rFonts w:ascii="Times New Roman" w:hAnsi="Times New Roman" w:cs="Times New Roman"/>
          <w:b/>
          <w:bCs/>
          <w:i/>
          <w:iCs/>
          <w:color w:val="000000"/>
          <w:sz w:val="28"/>
          <w:szCs w:val="28"/>
        </w:rPr>
        <w:t>Наукові праці, які засвідчують апробацію матеріалів дисертації:</w:t>
      </w:r>
    </w:p>
    <w:p w14:paraId="15D33801" w14:textId="77777777" w:rsidR="00944DB8" w:rsidRPr="00944DB8" w:rsidRDefault="00944DB8" w:rsidP="00944DB8">
      <w:pPr>
        <w:pStyle w:val="a7"/>
        <w:tabs>
          <w:tab w:val="left" w:pos="1134"/>
        </w:tabs>
        <w:spacing w:after="0" w:line="360" w:lineRule="auto"/>
        <w:ind w:left="709"/>
        <w:jc w:val="both"/>
        <w:rPr>
          <w:rFonts w:ascii="Times New Roman" w:hAnsi="Times New Roman" w:cs="Times New Roman"/>
          <w:color w:val="000000" w:themeColor="text1"/>
          <w:sz w:val="28"/>
          <w:szCs w:val="28"/>
        </w:rPr>
      </w:pPr>
    </w:p>
    <w:p w14:paraId="52086350" w14:textId="77777777" w:rsidR="00944DB8" w:rsidRPr="00727FBD" w:rsidRDefault="00944DB8" w:rsidP="00944DB8">
      <w:pPr>
        <w:pStyle w:val="a7"/>
        <w:numPr>
          <w:ilvl w:val="0"/>
          <w:numId w:val="24"/>
        </w:numPr>
        <w:tabs>
          <w:tab w:val="left" w:pos="1134"/>
        </w:tabs>
        <w:spacing w:after="0" w:line="360" w:lineRule="auto"/>
        <w:ind w:left="0" w:firstLine="709"/>
        <w:jc w:val="both"/>
        <w:rPr>
          <w:rFonts w:ascii="Times New Roman" w:hAnsi="Times New Roman" w:cs="Times New Roman"/>
          <w:color w:val="000000" w:themeColor="text1"/>
          <w:sz w:val="28"/>
          <w:szCs w:val="28"/>
          <w:lang w:val="en-US"/>
        </w:rPr>
      </w:pPr>
      <w:r w:rsidRPr="00944DB8">
        <w:rPr>
          <w:rFonts w:ascii="Times New Roman" w:hAnsi="Times New Roman" w:cs="Times New Roman"/>
          <w:color w:val="000000" w:themeColor="text1"/>
          <w:sz w:val="28"/>
          <w:szCs w:val="28"/>
        </w:rPr>
        <w:t xml:space="preserve">Іздебська У. І. Зарубіжний досвід забезпечення гендерної </w:t>
      </w:r>
      <w:proofErr w:type="gramStart"/>
      <w:r w:rsidRPr="00944DB8">
        <w:rPr>
          <w:rFonts w:ascii="Times New Roman" w:hAnsi="Times New Roman" w:cs="Times New Roman"/>
          <w:color w:val="000000" w:themeColor="text1"/>
          <w:sz w:val="28"/>
          <w:szCs w:val="28"/>
        </w:rPr>
        <w:t>р</w:t>
      </w:r>
      <w:proofErr w:type="gramEnd"/>
      <w:r w:rsidRPr="00944DB8">
        <w:rPr>
          <w:rFonts w:ascii="Times New Roman" w:hAnsi="Times New Roman" w:cs="Times New Roman"/>
          <w:color w:val="000000" w:themeColor="text1"/>
          <w:sz w:val="28"/>
          <w:szCs w:val="28"/>
        </w:rPr>
        <w:t xml:space="preserve">івності та недискримінації у публічній службі: можливості адаптації в Україні. </w:t>
      </w:r>
      <w:r w:rsidRPr="00727FBD">
        <w:rPr>
          <w:rFonts w:ascii="Times New Roman" w:hAnsi="Times New Roman" w:cs="Times New Roman"/>
          <w:i/>
          <w:iCs/>
          <w:color w:val="000000" w:themeColor="text1"/>
          <w:sz w:val="28"/>
          <w:szCs w:val="28"/>
          <w:lang w:val="en-US"/>
        </w:rPr>
        <w:t>Proceedings of the International scientific conference “Modern Achievements in Legal Science and Practice”</w:t>
      </w:r>
      <w:r w:rsidRPr="00727FBD">
        <w:rPr>
          <w:rFonts w:ascii="Times New Roman" w:hAnsi="Times New Roman" w:cs="Times New Roman"/>
          <w:color w:val="000000" w:themeColor="text1"/>
          <w:sz w:val="28"/>
          <w:szCs w:val="28"/>
          <w:lang w:val="en-US"/>
        </w:rPr>
        <w:t xml:space="preserve">, Riga, the Republic of Latvia, March 19–20, 2025. </w:t>
      </w:r>
      <w:proofErr w:type="gramStart"/>
      <w:r w:rsidRPr="00727FBD">
        <w:rPr>
          <w:rFonts w:ascii="Times New Roman" w:hAnsi="Times New Roman" w:cs="Times New Roman"/>
          <w:color w:val="000000" w:themeColor="text1"/>
          <w:sz w:val="28"/>
          <w:szCs w:val="28"/>
          <w:lang w:val="en-US"/>
        </w:rPr>
        <w:t>Riga :</w:t>
      </w:r>
      <w:proofErr w:type="gramEnd"/>
      <w:r w:rsidRPr="00727FBD">
        <w:rPr>
          <w:rFonts w:ascii="Times New Roman" w:hAnsi="Times New Roman" w:cs="Times New Roman"/>
          <w:color w:val="000000" w:themeColor="text1"/>
          <w:sz w:val="28"/>
          <w:szCs w:val="28"/>
          <w:lang w:val="en-US"/>
        </w:rPr>
        <w:t xml:space="preserve"> Publishing House “Baltija Publishing”, 2025. </w:t>
      </w:r>
      <w:r w:rsidRPr="00944DB8">
        <w:rPr>
          <w:rFonts w:ascii="Times New Roman" w:hAnsi="Times New Roman" w:cs="Times New Roman"/>
          <w:color w:val="000000" w:themeColor="text1"/>
          <w:sz w:val="28"/>
          <w:szCs w:val="28"/>
        </w:rPr>
        <w:t>Р</w:t>
      </w:r>
      <w:r w:rsidRPr="00727FBD">
        <w:rPr>
          <w:rFonts w:ascii="Times New Roman" w:hAnsi="Times New Roman" w:cs="Times New Roman"/>
          <w:color w:val="000000" w:themeColor="text1"/>
          <w:sz w:val="28"/>
          <w:szCs w:val="28"/>
          <w:lang w:val="en-US"/>
        </w:rPr>
        <w:t>. 320–322. DOI: </w:t>
      </w:r>
      <w:hyperlink r:id="rId13" w:history="1">
        <w:r w:rsidRPr="00727FBD">
          <w:rPr>
            <w:rStyle w:val="af6"/>
            <w:rFonts w:ascii="Times New Roman" w:hAnsi="Times New Roman" w:cs="Times New Roman"/>
            <w:color w:val="000000" w:themeColor="text1"/>
            <w:sz w:val="28"/>
            <w:szCs w:val="28"/>
            <w:u w:val="none"/>
            <w:lang w:val="en-US"/>
          </w:rPr>
          <w:t>https://doi.org/10.30525/978-9934-26-558-7-87</w:t>
        </w:r>
      </w:hyperlink>
      <w:r w:rsidRPr="00727FBD">
        <w:rPr>
          <w:rFonts w:ascii="Times New Roman" w:hAnsi="Times New Roman" w:cs="Times New Roman"/>
          <w:color w:val="000000" w:themeColor="text1"/>
          <w:sz w:val="28"/>
          <w:szCs w:val="28"/>
          <w:lang w:val="en-US"/>
        </w:rPr>
        <w:t>.</w:t>
      </w:r>
    </w:p>
    <w:p w14:paraId="26D6D4B9" w14:textId="77777777" w:rsidR="00944DB8" w:rsidRPr="00944DB8" w:rsidRDefault="00944DB8" w:rsidP="00944DB8">
      <w:pPr>
        <w:pStyle w:val="a7"/>
        <w:numPr>
          <w:ilvl w:val="0"/>
          <w:numId w:val="24"/>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Особливості дотримання принципу гендерної рівності у мілітаризованих та військових видах служби. </w:t>
      </w:r>
      <w:r w:rsidRPr="00944DB8">
        <w:rPr>
          <w:rFonts w:ascii="Times New Roman" w:hAnsi="Times New Roman" w:cs="Times New Roman"/>
          <w:i/>
          <w:iCs/>
          <w:color w:val="000000" w:themeColor="text1"/>
          <w:sz w:val="28"/>
          <w:szCs w:val="28"/>
        </w:rPr>
        <w:t>Теоретичні та практичні проблеми реалізації норм права</w:t>
      </w:r>
      <w:r w:rsidRPr="00944DB8">
        <w:rPr>
          <w:rFonts w:ascii="Times New Roman" w:hAnsi="Times New Roman" w:cs="Times New Roman"/>
          <w:color w:val="000000" w:themeColor="text1"/>
          <w:sz w:val="28"/>
          <w:szCs w:val="28"/>
        </w:rPr>
        <w:t xml:space="preserve"> : матеріали ХІ Міжнародної науково-практичної конференції, м. Кременчук, 5 грудня 2025 р. Львів – Торунь : Liha-Pres, 2025. С. 353–355. DOI: </w:t>
      </w:r>
      <w:hyperlink r:id="rId14" w:history="1">
        <w:r w:rsidRPr="00944DB8">
          <w:rPr>
            <w:rStyle w:val="af6"/>
            <w:rFonts w:ascii="Times New Roman" w:hAnsi="Times New Roman" w:cs="Times New Roman"/>
            <w:color w:val="000000" w:themeColor="text1"/>
            <w:sz w:val="28"/>
            <w:szCs w:val="28"/>
            <w:u w:val="none"/>
          </w:rPr>
          <w:t>https://doi.org/10.36059/978-966-397-580-1-97</w:t>
        </w:r>
      </w:hyperlink>
      <w:r w:rsidRPr="00944DB8">
        <w:rPr>
          <w:rFonts w:ascii="Times New Roman" w:hAnsi="Times New Roman" w:cs="Times New Roman"/>
          <w:color w:val="000000" w:themeColor="text1"/>
          <w:sz w:val="28"/>
          <w:szCs w:val="28"/>
        </w:rPr>
        <w:t>.</w:t>
      </w:r>
    </w:p>
    <w:p w14:paraId="60DB2D29" w14:textId="77777777" w:rsidR="00944DB8" w:rsidRPr="00CE047F" w:rsidRDefault="00944DB8" w:rsidP="00944DB8">
      <w:pPr>
        <w:tabs>
          <w:tab w:val="left" w:pos="1134"/>
        </w:tabs>
        <w:spacing w:line="360" w:lineRule="auto"/>
        <w:ind w:firstLine="720"/>
        <w:contextualSpacing/>
        <w:jc w:val="both"/>
        <w:rPr>
          <w:color w:val="000000" w:themeColor="text1"/>
          <w:sz w:val="28"/>
          <w:szCs w:val="28"/>
          <w:lang w:val="uk-UA"/>
        </w:rPr>
      </w:pPr>
    </w:p>
    <w:p w14:paraId="64383B28" w14:textId="3999ED6F" w:rsidR="003F66BC" w:rsidRPr="006C6F4F" w:rsidRDefault="003F66BC">
      <w:pPr>
        <w:rPr>
          <w:color w:val="000000"/>
          <w:sz w:val="28"/>
          <w:szCs w:val="28"/>
          <w:lang w:val="uk-UA"/>
        </w:rPr>
      </w:pPr>
    </w:p>
    <w:p w14:paraId="59E9F409" w14:textId="77777777" w:rsidR="00343382" w:rsidRPr="006C6F4F" w:rsidRDefault="00343382">
      <w:pPr>
        <w:rPr>
          <w:color w:val="000000"/>
          <w:sz w:val="28"/>
          <w:szCs w:val="28"/>
          <w:lang w:val="uk-UA"/>
        </w:rPr>
      </w:pPr>
      <w:r w:rsidRPr="006C6F4F">
        <w:rPr>
          <w:color w:val="000000"/>
          <w:sz w:val="28"/>
          <w:szCs w:val="28"/>
          <w:lang w:val="uk-UA"/>
        </w:rPr>
        <w:br w:type="page"/>
      </w:r>
    </w:p>
    <w:p w14:paraId="07654931" w14:textId="38073E78" w:rsidR="00343382" w:rsidRDefault="00343382" w:rsidP="00343382">
      <w:pPr>
        <w:jc w:val="center"/>
        <w:rPr>
          <w:b/>
          <w:bCs/>
          <w:color w:val="000000"/>
          <w:sz w:val="28"/>
          <w:szCs w:val="28"/>
          <w:lang w:val="uk-UA"/>
        </w:rPr>
      </w:pPr>
      <w:r w:rsidRPr="006C6F4F">
        <w:rPr>
          <w:b/>
          <w:bCs/>
          <w:color w:val="000000"/>
          <w:sz w:val="28"/>
          <w:szCs w:val="28"/>
          <w:lang w:val="uk-UA"/>
        </w:rPr>
        <w:lastRenderedPageBreak/>
        <w:t>ЗМІСТ</w:t>
      </w:r>
    </w:p>
    <w:p w14:paraId="07B46A89" w14:textId="77777777" w:rsidR="00944DB8" w:rsidRPr="006C6F4F" w:rsidRDefault="00944DB8" w:rsidP="00343382">
      <w:pPr>
        <w:jc w:val="center"/>
        <w:rPr>
          <w:b/>
          <w:bCs/>
          <w:color w:val="000000"/>
          <w:sz w:val="28"/>
          <w:szCs w:val="28"/>
          <w:lang w:val="uk-UA"/>
        </w:rPr>
      </w:pPr>
    </w:p>
    <w:p w14:paraId="6C4654CF" w14:textId="36D645B4" w:rsidR="00343382" w:rsidRPr="009C3319" w:rsidRDefault="00343382" w:rsidP="00343382">
      <w:pPr>
        <w:spacing w:line="360" w:lineRule="auto"/>
        <w:ind w:firstLine="709"/>
        <w:jc w:val="both"/>
        <w:rPr>
          <w:color w:val="000000"/>
          <w:sz w:val="28"/>
          <w:szCs w:val="28"/>
          <w:lang w:val="uk-UA"/>
        </w:rPr>
      </w:pPr>
      <w:r w:rsidRPr="006C6F4F">
        <w:rPr>
          <w:b/>
          <w:bCs/>
          <w:color w:val="000000"/>
          <w:sz w:val="28"/>
          <w:szCs w:val="28"/>
          <w:lang w:val="uk-UA"/>
        </w:rPr>
        <w:t>Перелік умовних скорочень</w:t>
      </w:r>
      <w:r w:rsidR="009C3319">
        <w:rPr>
          <w:b/>
          <w:bCs/>
          <w:color w:val="000000"/>
          <w:sz w:val="28"/>
          <w:szCs w:val="28"/>
          <w:lang w:val="uk-UA"/>
        </w:rPr>
        <w:t xml:space="preserve"> </w:t>
      </w:r>
      <w:r w:rsidR="009C3319" w:rsidRPr="009C3319">
        <w:rPr>
          <w:color w:val="000000"/>
          <w:sz w:val="28"/>
          <w:szCs w:val="28"/>
          <w:lang w:val="uk-UA"/>
        </w:rPr>
        <w:t>……………………………………………</w:t>
      </w:r>
      <w:r w:rsidR="00725712">
        <w:rPr>
          <w:color w:val="000000"/>
          <w:sz w:val="28"/>
          <w:szCs w:val="28"/>
          <w:lang w:val="uk-UA"/>
        </w:rPr>
        <w:t>.</w:t>
      </w:r>
      <w:r w:rsidR="009C3319" w:rsidRPr="009C3319">
        <w:rPr>
          <w:color w:val="000000"/>
          <w:sz w:val="28"/>
          <w:szCs w:val="28"/>
          <w:lang w:val="uk-UA"/>
        </w:rPr>
        <w:t>..</w:t>
      </w:r>
      <w:r w:rsidR="009C3319">
        <w:rPr>
          <w:color w:val="000000"/>
          <w:sz w:val="28"/>
          <w:szCs w:val="28"/>
          <w:lang w:val="uk-UA"/>
        </w:rPr>
        <w:t>11</w:t>
      </w:r>
    </w:p>
    <w:p w14:paraId="393DAD30" w14:textId="70BDA7AB" w:rsidR="0070411D" w:rsidRPr="009C3319" w:rsidRDefault="0070411D" w:rsidP="00343382">
      <w:pPr>
        <w:spacing w:line="360" w:lineRule="auto"/>
        <w:ind w:firstLine="709"/>
        <w:jc w:val="both"/>
        <w:rPr>
          <w:color w:val="000000"/>
          <w:sz w:val="28"/>
          <w:szCs w:val="28"/>
          <w:lang w:val="uk-UA"/>
        </w:rPr>
      </w:pPr>
      <w:r w:rsidRPr="00944DB8">
        <w:rPr>
          <w:b/>
          <w:bCs/>
          <w:color w:val="000000"/>
          <w:sz w:val="28"/>
          <w:szCs w:val="28"/>
          <w:lang w:val="uk-UA"/>
        </w:rPr>
        <w:t>ВСТУП</w:t>
      </w:r>
      <w:r w:rsidR="009C3319">
        <w:rPr>
          <w:b/>
          <w:bCs/>
          <w:color w:val="000000"/>
          <w:sz w:val="28"/>
          <w:szCs w:val="28"/>
          <w:lang w:val="uk-UA"/>
        </w:rPr>
        <w:t xml:space="preserve"> </w:t>
      </w:r>
      <w:r w:rsidR="009C3319" w:rsidRPr="009C3319">
        <w:rPr>
          <w:color w:val="000000"/>
          <w:sz w:val="28"/>
          <w:szCs w:val="28"/>
          <w:lang w:val="uk-UA"/>
        </w:rPr>
        <w:t>……………………………………………………………………</w:t>
      </w:r>
      <w:r w:rsidR="00725712">
        <w:rPr>
          <w:color w:val="000000"/>
          <w:sz w:val="28"/>
          <w:szCs w:val="28"/>
          <w:lang w:val="uk-UA"/>
        </w:rPr>
        <w:t>…</w:t>
      </w:r>
      <w:r w:rsidR="009C3319">
        <w:rPr>
          <w:color w:val="000000"/>
          <w:sz w:val="28"/>
          <w:szCs w:val="28"/>
          <w:lang w:val="uk-UA"/>
        </w:rPr>
        <w:t>12</w:t>
      </w:r>
    </w:p>
    <w:p w14:paraId="70ED13FD" w14:textId="754E5529" w:rsidR="0070411D" w:rsidRPr="009C3319" w:rsidRDefault="0070411D" w:rsidP="00343382">
      <w:pPr>
        <w:spacing w:line="360" w:lineRule="auto"/>
        <w:ind w:firstLine="709"/>
        <w:jc w:val="both"/>
        <w:rPr>
          <w:color w:val="000000"/>
          <w:sz w:val="28"/>
          <w:szCs w:val="28"/>
          <w:lang w:val="uk-UA"/>
        </w:rPr>
      </w:pPr>
      <w:r w:rsidRPr="00944DB8">
        <w:rPr>
          <w:b/>
          <w:bCs/>
          <w:color w:val="000000"/>
          <w:sz w:val="28"/>
          <w:szCs w:val="28"/>
          <w:lang w:val="uk-UA"/>
        </w:rPr>
        <w:t xml:space="preserve">РОЗДІЛ 1. </w:t>
      </w:r>
      <w:r w:rsidR="00BE3B50" w:rsidRPr="00944DB8">
        <w:rPr>
          <w:b/>
          <w:bCs/>
          <w:color w:val="000000"/>
          <w:sz w:val="28"/>
          <w:szCs w:val="28"/>
          <w:lang w:val="uk-UA"/>
        </w:rPr>
        <w:t>ТЕОРЕТИКО-ПРАВОВІ ЗАСАДИ ТА ОСОБЛИВОСТІ РЕАЛІЗАЦІЇ ГЕНДЕРНОЇ РІВНОСТІ Й НЕДИСКРИМІНАЦІЇ У СЛУЖБОВИХ ПРАВОВІДНОСИНАХ</w:t>
      </w:r>
      <w:r w:rsidR="009C3319" w:rsidRPr="009C3319">
        <w:rPr>
          <w:color w:val="000000"/>
          <w:sz w:val="28"/>
          <w:szCs w:val="28"/>
          <w:lang w:val="uk-UA"/>
        </w:rPr>
        <w:t>………………………………………</w:t>
      </w:r>
      <w:r w:rsidR="00A20E86">
        <w:rPr>
          <w:color w:val="000000"/>
          <w:sz w:val="28"/>
          <w:szCs w:val="28"/>
          <w:lang w:val="uk-UA"/>
        </w:rPr>
        <w:t>.</w:t>
      </w:r>
      <w:r w:rsidR="00D7778F">
        <w:rPr>
          <w:color w:val="000000"/>
          <w:sz w:val="28"/>
          <w:szCs w:val="28"/>
          <w:lang w:val="uk-UA"/>
        </w:rPr>
        <w:t>.19</w:t>
      </w:r>
    </w:p>
    <w:p w14:paraId="5224D42F" w14:textId="2F6EAD6D" w:rsidR="0070411D" w:rsidRPr="006C6F4F" w:rsidRDefault="0070411D" w:rsidP="00343382">
      <w:pPr>
        <w:spacing w:line="360" w:lineRule="auto"/>
        <w:ind w:firstLine="709"/>
        <w:jc w:val="both"/>
        <w:rPr>
          <w:color w:val="000000"/>
          <w:sz w:val="28"/>
          <w:szCs w:val="28"/>
          <w:lang w:val="uk-UA"/>
        </w:rPr>
      </w:pPr>
      <w:r w:rsidRPr="006C6F4F">
        <w:rPr>
          <w:color w:val="000000"/>
          <w:sz w:val="28"/>
          <w:szCs w:val="28"/>
          <w:lang w:val="uk-UA"/>
        </w:rPr>
        <w:t>1.1. Службові правовідносини як сфера реалізації принципу рівності: поняття, ознаки, види</w:t>
      </w:r>
      <w:r w:rsidR="009C3319">
        <w:rPr>
          <w:color w:val="000000"/>
          <w:sz w:val="28"/>
          <w:szCs w:val="28"/>
          <w:lang w:val="uk-UA"/>
        </w:rPr>
        <w:t>……………………………………………………………</w:t>
      </w:r>
      <w:r w:rsidR="00A20E86">
        <w:rPr>
          <w:color w:val="000000"/>
          <w:sz w:val="28"/>
          <w:szCs w:val="28"/>
          <w:lang w:val="uk-UA"/>
        </w:rPr>
        <w:t>.</w:t>
      </w:r>
      <w:r w:rsidR="009C3319">
        <w:rPr>
          <w:color w:val="000000"/>
          <w:sz w:val="28"/>
          <w:szCs w:val="28"/>
          <w:lang w:val="uk-UA"/>
        </w:rPr>
        <w:t>.</w:t>
      </w:r>
      <w:r w:rsidR="00A20E86">
        <w:rPr>
          <w:color w:val="000000"/>
          <w:sz w:val="28"/>
          <w:szCs w:val="28"/>
          <w:lang w:val="uk-UA"/>
        </w:rPr>
        <w:t>.</w:t>
      </w:r>
      <w:r w:rsidR="00D7778F">
        <w:rPr>
          <w:color w:val="000000"/>
          <w:sz w:val="28"/>
          <w:szCs w:val="28"/>
          <w:lang w:val="uk-UA"/>
        </w:rPr>
        <w:t>19</w:t>
      </w:r>
    </w:p>
    <w:p w14:paraId="7A683080" w14:textId="13F34F6E" w:rsidR="0070411D" w:rsidRPr="006C6F4F" w:rsidRDefault="0070411D" w:rsidP="00343382">
      <w:pPr>
        <w:spacing w:line="360" w:lineRule="auto"/>
        <w:ind w:firstLine="709"/>
        <w:jc w:val="both"/>
        <w:rPr>
          <w:color w:val="000000"/>
          <w:sz w:val="28"/>
          <w:szCs w:val="28"/>
          <w:lang w:val="uk-UA"/>
        </w:rPr>
      </w:pPr>
      <w:r w:rsidRPr="006C6F4F">
        <w:rPr>
          <w:color w:val="000000"/>
          <w:sz w:val="28"/>
          <w:szCs w:val="28"/>
          <w:lang w:val="uk-UA"/>
        </w:rPr>
        <w:t>1.2. Поняття та зміст гендерної рівності і недискримінації як принципів службов</w:t>
      </w:r>
      <w:r w:rsidR="006F649C" w:rsidRPr="006C6F4F">
        <w:rPr>
          <w:color w:val="000000"/>
          <w:sz w:val="28"/>
          <w:szCs w:val="28"/>
          <w:lang w:val="uk-UA"/>
        </w:rPr>
        <w:t>их правовідносин</w:t>
      </w:r>
      <w:r w:rsidR="009C3319">
        <w:rPr>
          <w:color w:val="000000"/>
          <w:sz w:val="28"/>
          <w:szCs w:val="28"/>
          <w:lang w:val="uk-UA"/>
        </w:rPr>
        <w:t>……………………………………………………….</w:t>
      </w:r>
      <w:r w:rsidR="00A20E86">
        <w:rPr>
          <w:color w:val="000000"/>
          <w:sz w:val="28"/>
          <w:szCs w:val="28"/>
          <w:lang w:val="uk-UA"/>
        </w:rPr>
        <w:t>.</w:t>
      </w:r>
      <w:r w:rsidR="009C3319">
        <w:rPr>
          <w:color w:val="000000"/>
          <w:sz w:val="28"/>
          <w:szCs w:val="28"/>
          <w:lang w:val="uk-UA"/>
        </w:rPr>
        <w:t>.</w:t>
      </w:r>
      <w:r w:rsidR="00A20E86">
        <w:rPr>
          <w:color w:val="000000"/>
          <w:sz w:val="28"/>
          <w:szCs w:val="28"/>
          <w:lang w:val="uk-UA"/>
        </w:rPr>
        <w:t>.</w:t>
      </w:r>
      <w:r w:rsidR="009C3319">
        <w:rPr>
          <w:color w:val="000000"/>
          <w:sz w:val="28"/>
          <w:szCs w:val="28"/>
          <w:lang w:val="uk-UA"/>
        </w:rPr>
        <w:t>29</w:t>
      </w:r>
    </w:p>
    <w:p w14:paraId="2EC0B788" w14:textId="322D6E75" w:rsidR="0070411D" w:rsidRPr="006C6F4F" w:rsidRDefault="0070411D" w:rsidP="00343382">
      <w:pPr>
        <w:spacing w:line="360" w:lineRule="auto"/>
        <w:ind w:firstLine="709"/>
        <w:jc w:val="both"/>
        <w:rPr>
          <w:color w:val="000000"/>
          <w:sz w:val="28"/>
          <w:szCs w:val="28"/>
          <w:lang w:val="uk-UA"/>
        </w:rPr>
      </w:pPr>
      <w:r w:rsidRPr="006C6F4F">
        <w:rPr>
          <w:color w:val="000000"/>
          <w:sz w:val="28"/>
          <w:szCs w:val="28"/>
          <w:lang w:val="uk-UA"/>
        </w:rPr>
        <w:t>1.3. Генеза та еволюція правового регулювання гендерної рівності у сфері публічної служби України</w:t>
      </w:r>
      <w:r w:rsidR="009C3319">
        <w:rPr>
          <w:color w:val="000000"/>
          <w:sz w:val="28"/>
          <w:szCs w:val="28"/>
          <w:lang w:val="uk-UA"/>
        </w:rPr>
        <w:t>………………………………………………………</w:t>
      </w:r>
      <w:r w:rsidR="00A20E86">
        <w:rPr>
          <w:color w:val="000000"/>
          <w:sz w:val="28"/>
          <w:szCs w:val="28"/>
          <w:lang w:val="uk-UA"/>
        </w:rPr>
        <w:t>…</w:t>
      </w:r>
      <w:r w:rsidR="009C3319">
        <w:rPr>
          <w:color w:val="000000"/>
          <w:sz w:val="28"/>
          <w:szCs w:val="28"/>
          <w:lang w:val="uk-UA"/>
        </w:rPr>
        <w:t>42</w:t>
      </w:r>
    </w:p>
    <w:p w14:paraId="2E4AB53A" w14:textId="34CC7960" w:rsidR="00D04EDB" w:rsidRPr="006C6F4F" w:rsidRDefault="00E820A2" w:rsidP="00D04EDB">
      <w:pPr>
        <w:spacing w:line="360" w:lineRule="auto"/>
        <w:ind w:firstLine="709"/>
        <w:jc w:val="both"/>
        <w:rPr>
          <w:color w:val="000000"/>
          <w:sz w:val="28"/>
          <w:szCs w:val="28"/>
          <w:lang w:val="uk-UA"/>
        </w:rPr>
      </w:pPr>
      <w:r w:rsidRPr="006C6F4F">
        <w:rPr>
          <w:color w:val="000000"/>
          <w:sz w:val="28"/>
          <w:szCs w:val="28"/>
          <w:lang w:val="uk-UA"/>
        </w:rPr>
        <w:t>1.4</w:t>
      </w:r>
      <w:r w:rsidR="00D04EDB" w:rsidRPr="006C6F4F">
        <w:rPr>
          <w:color w:val="000000"/>
          <w:sz w:val="28"/>
          <w:szCs w:val="28"/>
          <w:lang w:val="uk-UA"/>
        </w:rPr>
        <w:t xml:space="preserve">. Особливості </w:t>
      </w:r>
      <w:r w:rsidRPr="006C6F4F">
        <w:rPr>
          <w:color w:val="000000"/>
          <w:sz w:val="28"/>
          <w:szCs w:val="28"/>
          <w:lang w:val="uk-UA"/>
        </w:rPr>
        <w:t xml:space="preserve">дотримання принципу </w:t>
      </w:r>
      <w:r w:rsidR="00D04EDB" w:rsidRPr="006C6F4F">
        <w:rPr>
          <w:color w:val="000000"/>
          <w:sz w:val="28"/>
          <w:szCs w:val="28"/>
          <w:lang w:val="uk-UA"/>
        </w:rPr>
        <w:t>гендерної рівності у мілітаризованих та військових видах служби</w:t>
      </w:r>
      <w:r w:rsidR="009C3319">
        <w:rPr>
          <w:color w:val="000000"/>
          <w:sz w:val="28"/>
          <w:szCs w:val="28"/>
          <w:lang w:val="uk-UA"/>
        </w:rPr>
        <w:t>…………………………………</w:t>
      </w:r>
      <w:r w:rsidR="00A20E86">
        <w:rPr>
          <w:color w:val="000000"/>
          <w:sz w:val="28"/>
          <w:szCs w:val="28"/>
          <w:lang w:val="uk-UA"/>
        </w:rPr>
        <w:t>..</w:t>
      </w:r>
      <w:r w:rsidR="009C3319">
        <w:rPr>
          <w:color w:val="000000"/>
          <w:sz w:val="28"/>
          <w:szCs w:val="28"/>
          <w:lang w:val="uk-UA"/>
        </w:rPr>
        <w:t>.60</w:t>
      </w:r>
    </w:p>
    <w:p w14:paraId="14815096" w14:textId="23591864" w:rsidR="0070411D" w:rsidRPr="009C3319" w:rsidRDefault="0070411D" w:rsidP="00343382">
      <w:pPr>
        <w:spacing w:line="360" w:lineRule="auto"/>
        <w:ind w:firstLine="709"/>
        <w:jc w:val="both"/>
        <w:rPr>
          <w:color w:val="000000"/>
          <w:sz w:val="28"/>
          <w:szCs w:val="28"/>
          <w:lang w:val="uk-UA"/>
        </w:rPr>
      </w:pPr>
      <w:r w:rsidRPr="00944DB8">
        <w:rPr>
          <w:b/>
          <w:bCs/>
          <w:color w:val="000000"/>
          <w:sz w:val="28"/>
          <w:szCs w:val="28"/>
          <w:lang w:val="uk-UA"/>
        </w:rPr>
        <w:t xml:space="preserve">Висновки до розділу </w:t>
      </w:r>
      <w:r w:rsidR="00BE3B50" w:rsidRPr="00944DB8">
        <w:rPr>
          <w:b/>
          <w:bCs/>
          <w:color w:val="000000"/>
          <w:sz w:val="28"/>
          <w:szCs w:val="28"/>
          <w:lang w:val="uk-UA"/>
        </w:rPr>
        <w:t>1</w:t>
      </w:r>
      <w:r w:rsidR="009C3319" w:rsidRPr="009C3319">
        <w:rPr>
          <w:color w:val="000000"/>
          <w:sz w:val="28"/>
          <w:szCs w:val="28"/>
          <w:lang w:val="uk-UA"/>
        </w:rPr>
        <w:t>……………………………………………………</w:t>
      </w:r>
      <w:r w:rsidR="00A20E86">
        <w:rPr>
          <w:color w:val="000000"/>
          <w:sz w:val="28"/>
          <w:szCs w:val="28"/>
          <w:lang w:val="uk-UA"/>
        </w:rPr>
        <w:t>..</w:t>
      </w:r>
      <w:r w:rsidR="009C3319" w:rsidRPr="009C3319">
        <w:rPr>
          <w:color w:val="000000"/>
          <w:sz w:val="28"/>
          <w:szCs w:val="28"/>
          <w:lang w:val="uk-UA"/>
        </w:rPr>
        <w:t>80</w:t>
      </w:r>
    </w:p>
    <w:p w14:paraId="3FFD4503" w14:textId="7D0E0895" w:rsidR="0070411D" w:rsidRPr="006C6F4F" w:rsidRDefault="0070411D" w:rsidP="00343382">
      <w:pPr>
        <w:spacing w:line="360" w:lineRule="auto"/>
        <w:ind w:firstLine="709"/>
        <w:jc w:val="both"/>
        <w:rPr>
          <w:b/>
          <w:bCs/>
          <w:color w:val="000000"/>
          <w:sz w:val="28"/>
          <w:szCs w:val="28"/>
          <w:lang w:val="uk-UA"/>
        </w:rPr>
      </w:pPr>
      <w:r w:rsidRPr="006C6F4F">
        <w:rPr>
          <w:b/>
          <w:bCs/>
          <w:color w:val="000000"/>
          <w:sz w:val="28"/>
          <w:szCs w:val="28"/>
          <w:lang w:val="uk-UA"/>
        </w:rPr>
        <w:t xml:space="preserve">РОЗДІЛ </w:t>
      </w:r>
      <w:r w:rsidR="00BE3B50" w:rsidRPr="006C6F4F">
        <w:rPr>
          <w:b/>
          <w:bCs/>
          <w:color w:val="000000"/>
          <w:sz w:val="28"/>
          <w:szCs w:val="28"/>
          <w:lang w:val="uk-UA"/>
        </w:rPr>
        <w:t>2</w:t>
      </w:r>
      <w:r w:rsidRPr="006C6F4F">
        <w:rPr>
          <w:b/>
          <w:bCs/>
          <w:color w:val="000000"/>
          <w:sz w:val="28"/>
          <w:szCs w:val="28"/>
          <w:lang w:val="uk-UA"/>
        </w:rPr>
        <w:t xml:space="preserve">. </w:t>
      </w:r>
      <w:r w:rsidR="007016EB" w:rsidRPr="006C6F4F">
        <w:rPr>
          <w:b/>
          <w:bCs/>
          <w:sz w:val="28"/>
          <w:szCs w:val="28"/>
          <w:lang w:val="uk-UA"/>
        </w:rPr>
        <w:t>МЕХАНІЗМИ ЗАБЕЗПЕЧЕННЯ ГЕНДЕРНОЇ РІВНОСТІ, ЗАХИСТУ ВІД ДИСКРИМІНАЦІЇ ТА НАПРЯМИ ВДОСКОНАЛЕННЯ ЗАКОНОДАВСТВА У СФЕРІ СЛУЖБОВИХ ПРАВОВІДНОСИН</w:t>
      </w:r>
      <w:r w:rsidR="00FD75CC" w:rsidRPr="00FD75CC">
        <w:rPr>
          <w:sz w:val="28"/>
          <w:szCs w:val="28"/>
          <w:lang w:val="uk-UA"/>
        </w:rPr>
        <w:t>……</w:t>
      </w:r>
      <w:r w:rsidR="00A20E86">
        <w:rPr>
          <w:sz w:val="28"/>
          <w:szCs w:val="28"/>
          <w:lang w:val="uk-UA"/>
        </w:rPr>
        <w:t>..</w:t>
      </w:r>
      <w:r w:rsidR="00655720">
        <w:rPr>
          <w:sz w:val="28"/>
          <w:szCs w:val="28"/>
          <w:lang w:val="uk-UA"/>
        </w:rPr>
        <w:t>.89</w:t>
      </w:r>
    </w:p>
    <w:p w14:paraId="724D589B" w14:textId="7991F798" w:rsidR="0070411D" w:rsidRDefault="00BE3B50" w:rsidP="00343382">
      <w:pPr>
        <w:spacing w:line="360" w:lineRule="auto"/>
        <w:ind w:firstLine="709"/>
        <w:jc w:val="both"/>
        <w:rPr>
          <w:color w:val="000000"/>
          <w:sz w:val="28"/>
          <w:szCs w:val="28"/>
          <w:lang w:val="uk-UA"/>
        </w:rPr>
      </w:pPr>
      <w:r w:rsidRPr="006C6F4F">
        <w:rPr>
          <w:color w:val="000000"/>
          <w:sz w:val="28"/>
          <w:szCs w:val="28"/>
          <w:lang w:val="uk-UA"/>
        </w:rPr>
        <w:t>2</w:t>
      </w:r>
      <w:r w:rsidR="0070411D" w:rsidRPr="006C6F4F">
        <w:rPr>
          <w:color w:val="000000"/>
          <w:sz w:val="28"/>
          <w:szCs w:val="28"/>
          <w:lang w:val="uk-UA"/>
        </w:rPr>
        <w:t>.1. Інституційний механізм забезпечення гендерної рівності у публічній службі</w:t>
      </w:r>
      <w:r w:rsidR="00FD75CC">
        <w:rPr>
          <w:color w:val="000000"/>
          <w:sz w:val="28"/>
          <w:szCs w:val="28"/>
          <w:lang w:val="uk-UA"/>
        </w:rPr>
        <w:t>……………………………………………………………………………</w:t>
      </w:r>
      <w:r w:rsidR="00A20E86">
        <w:rPr>
          <w:color w:val="000000"/>
          <w:sz w:val="28"/>
          <w:szCs w:val="28"/>
          <w:lang w:val="uk-UA"/>
        </w:rPr>
        <w:t>.</w:t>
      </w:r>
      <w:r w:rsidR="00FD75CC">
        <w:rPr>
          <w:color w:val="000000"/>
          <w:sz w:val="28"/>
          <w:szCs w:val="28"/>
          <w:lang w:val="uk-UA"/>
        </w:rPr>
        <w:t>.</w:t>
      </w:r>
      <w:r w:rsidR="00A20E86">
        <w:rPr>
          <w:color w:val="000000"/>
          <w:sz w:val="28"/>
          <w:szCs w:val="28"/>
          <w:lang w:val="uk-UA"/>
        </w:rPr>
        <w:t>.</w:t>
      </w:r>
      <w:r w:rsidR="00655720">
        <w:rPr>
          <w:color w:val="000000"/>
          <w:sz w:val="28"/>
          <w:szCs w:val="28"/>
          <w:lang w:val="uk-UA"/>
        </w:rPr>
        <w:t>.89</w:t>
      </w:r>
    </w:p>
    <w:p w14:paraId="407E790E" w14:textId="54B2EF53" w:rsidR="0070411D" w:rsidRPr="006C6F4F" w:rsidRDefault="00BE3B50" w:rsidP="00343382">
      <w:pPr>
        <w:spacing w:line="360" w:lineRule="auto"/>
        <w:ind w:firstLine="709"/>
        <w:jc w:val="both"/>
        <w:rPr>
          <w:color w:val="000000"/>
          <w:sz w:val="28"/>
          <w:szCs w:val="28"/>
          <w:lang w:val="uk-UA"/>
        </w:rPr>
      </w:pPr>
      <w:r w:rsidRPr="006C6F4F">
        <w:rPr>
          <w:color w:val="000000"/>
          <w:sz w:val="28"/>
          <w:szCs w:val="28"/>
          <w:lang w:val="uk-UA"/>
        </w:rPr>
        <w:t>2</w:t>
      </w:r>
      <w:r w:rsidR="0070411D" w:rsidRPr="006C6F4F">
        <w:rPr>
          <w:color w:val="000000"/>
          <w:sz w:val="28"/>
          <w:szCs w:val="28"/>
          <w:lang w:val="uk-UA"/>
        </w:rPr>
        <w:t>.</w:t>
      </w:r>
      <w:r w:rsidR="00680772" w:rsidRPr="006C6F4F">
        <w:rPr>
          <w:color w:val="000000"/>
          <w:sz w:val="28"/>
          <w:szCs w:val="28"/>
          <w:lang w:val="uk-UA"/>
        </w:rPr>
        <w:t>2</w:t>
      </w:r>
      <w:r w:rsidR="0070411D" w:rsidRPr="006C6F4F">
        <w:rPr>
          <w:color w:val="000000"/>
          <w:sz w:val="28"/>
          <w:szCs w:val="28"/>
          <w:lang w:val="uk-UA"/>
        </w:rPr>
        <w:t>. Зарубіжний досвід забезпечення гендерної рівності у публічній службі та можливості його імплементації в Україні</w:t>
      </w:r>
      <w:r w:rsidR="00727FBD">
        <w:rPr>
          <w:color w:val="000000"/>
          <w:sz w:val="28"/>
          <w:szCs w:val="28"/>
          <w:lang w:val="uk-UA"/>
        </w:rPr>
        <w:t>……………………</w:t>
      </w:r>
      <w:r w:rsidR="00A20E86">
        <w:rPr>
          <w:color w:val="000000"/>
          <w:sz w:val="28"/>
          <w:szCs w:val="28"/>
          <w:lang w:val="uk-UA"/>
        </w:rPr>
        <w:t>.</w:t>
      </w:r>
      <w:r w:rsidR="00727FBD">
        <w:rPr>
          <w:color w:val="000000"/>
          <w:sz w:val="28"/>
          <w:szCs w:val="28"/>
          <w:lang w:val="uk-UA"/>
        </w:rPr>
        <w:t>……</w:t>
      </w:r>
      <w:r w:rsidR="00E62452">
        <w:rPr>
          <w:color w:val="000000"/>
          <w:sz w:val="28"/>
          <w:szCs w:val="28"/>
          <w:lang w:val="uk-UA"/>
        </w:rPr>
        <w:t>.</w:t>
      </w:r>
      <w:r w:rsidR="00E251F4">
        <w:rPr>
          <w:color w:val="000000"/>
          <w:sz w:val="28"/>
          <w:szCs w:val="28"/>
          <w:lang w:val="uk-UA"/>
        </w:rPr>
        <w:t>114</w:t>
      </w:r>
    </w:p>
    <w:p w14:paraId="3DE14612" w14:textId="72FBBB90" w:rsidR="0070411D" w:rsidRPr="006C6F4F" w:rsidRDefault="00BE3B50" w:rsidP="00343382">
      <w:pPr>
        <w:spacing w:line="360" w:lineRule="auto"/>
        <w:ind w:firstLine="709"/>
        <w:jc w:val="both"/>
        <w:rPr>
          <w:color w:val="000000"/>
          <w:sz w:val="28"/>
          <w:szCs w:val="28"/>
          <w:lang w:val="uk-UA"/>
        </w:rPr>
      </w:pPr>
      <w:r w:rsidRPr="006C6F4F">
        <w:rPr>
          <w:color w:val="000000"/>
          <w:sz w:val="28"/>
          <w:szCs w:val="28"/>
          <w:lang w:val="uk-UA"/>
        </w:rPr>
        <w:t>2</w:t>
      </w:r>
      <w:r w:rsidR="0070411D" w:rsidRPr="006C6F4F">
        <w:rPr>
          <w:color w:val="000000"/>
          <w:sz w:val="28"/>
          <w:szCs w:val="28"/>
          <w:lang w:val="uk-UA"/>
        </w:rPr>
        <w:t>.</w:t>
      </w:r>
      <w:r w:rsidR="00680772" w:rsidRPr="006C6F4F">
        <w:rPr>
          <w:color w:val="000000"/>
          <w:sz w:val="28"/>
          <w:szCs w:val="28"/>
          <w:lang w:val="uk-UA"/>
        </w:rPr>
        <w:t>3</w:t>
      </w:r>
      <w:r w:rsidR="0070411D" w:rsidRPr="006C6F4F">
        <w:rPr>
          <w:color w:val="000000"/>
          <w:sz w:val="28"/>
          <w:szCs w:val="28"/>
          <w:lang w:val="uk-UA"/>
        </w:rPr>
        <w:t>. Напрями вдосконалення законодавства про гендерну рівність і недискримінацію у службових правовідносинах</w:t>
      </w:r>
      <w:r w:rsidR="00E251F4">
        <w:rPr>
          <w:color w:val="000000"/>
          <w:sz w:val="28"/>
          <w:szCs w:val="28"/>
          <w:lang w:val="uk-UA"/>
        </w:rPr>
        <w:t>………………………………138</w:t>
      </w:r>
    </w:p>
    <w:p w14:paraId="17B458B3" w14:textId="4870B73C" w:rsidR="0070411D" w:rsidRPr="00FD75CC" w:rsidRDefault="0070411D" w:rsidP="00343382">
      <w:pPr>
        <w:spacing w:line="360" w:lineRule="auto"/>
        <w:ind w:firstLine="709"/>
        <w:jc w:val="both"/>
        <w:rPr>
          <w:color w:val="000000"/>
          <w:sz w:val="28"/>
          <w:szCs w:val="28"/>
          <w:lang w:val="uk-UA"/>
        </w:rPr>
      </w:pPr>
      <w:r w:rsidRPr="00944DB8">
        <w:rPr>
          <w:b/>
          <w:bCs/>
          <w:color w:val="000000"/>
          <w:sz w:val="28"/>
          <w:szCs w:val="28"/>
          <w:lang w:val="uk-UA"/>
        </w:rPr>
        <w:t xml:space="preserve">Висновки до розділу </w:t>
      </w:r>
      <w:r w:rsidR="00BE3B50" w:rsidRPr="00944DB8">
        <w:rPr>
          <w:b/>
          <w:bCs/>
          <w:color w:val="000000"/>
          <w:sz w:val="28"/>
          <w:szCs w:val="28"/>
          <w:lang w:val="uk-UA"/>
        </w:rPr>
        <w:t>2</w:t>
      </w:r>
      <w:r w:rsidR="00FD75CC" w:rsidRPr="00FD75CC">
        <w:rPr>
          <w:color w:val="000000"/>
          <w:sz w:val="28"/>
          <w:szCs w:val="28"/>
          <w:lang w:val="uk-UA"/>
        </w:rPr>
        <w:t>…………………………………………………….</w:t>
      </w:r>
      <w:r w:rsidR="004A0A79">
        <w:rPr>
          <w:color w:val="000000"/>
          <w:sz w:val="28"/>
          <w:szCs w:val="28"/>
          <w:lang w:val="uk-UA"/>
        </w:rPr>
        <w:t>147</w:t>
      </w:r>
    </w:p>
    <w:p w14:paraId="7CBB7A4E" w14:textId="5148A676" w:rsidR="0070411D" w:rsidRPr="00FD75CC" w:rsidRDefault="0070411D" w:rsidP="00343382">
      <w:pPr>
        <w:spacing w:line="360" w:lineRule="auto"/>
        <w:ind w:firstLine="709"/>
        <w:jc w:val="both"/>
        <w:rPr>
          <w:color w:val="000000"/>
          <w:sz w:val="28"/>
          <w:szCs w:val="28"/>
          <w:lang w:val="uk-UA"/>
        </w:rPr>
      </w:pPr>
      <w:r w:rsidRPr="00944DB8">
        <w:rPr>
          <w:b/>
          <w:bCs/>
          <w:color w:val="000000"/>
          <w:sz w:val="28"/>
          <w:szCs w:val="28"/>
          <w:lang w:val="uk-UA"/>
        </w:rPr>
        <w:t>ВИСНОВКИ</w:t>
      </w:r>
      <w:r w:rsidR="00FD75CC" w:rsidRPr="00FD75CC">
        <w:rPr>
          <w:color w:val="000000"/>
          <w:sz w:val="28"/>
          <w:szCs w:val="28"/>
          <w:lang w:val="uk-UA"/>
        </w:rPr>
        <w:t>…………………………………………………</w:t>
      </w:r>
      <w:r w:rsidR="00FD75CC">
        <w:rPr>
          <w:color w:val="000000"/>
          <w:sz w:val="28"/>
          <w:szCs w:val="28"/>
          <w:lang w:val="uk-UA"/>
        </w:rPr>
        <w:t>..</w:t>
      </w:r>
      <w:r w:rsidR="00FD75CC" w:rsidRPr="00FD75CC">
        <w:rPr>
          <w:color w:val="000000"/>
          <w:sz w:val="28"/>
          <w:szCs w:val="28"/>
          <w:lang w:val="uk-UA"/>
        </w:rPr>
        <w:t>………</w:t>
      </w:r>
      <w:r w:rsidR="00A20E86">
        <w:rPr>
          <w:color w:val="000000"/>
          <w:sz w:val="28"/>
          <w:szCs w:val="28"/>
          <w:lang w:val="uk-UA"/>
        </w:rPr>
        <w:t>.</w:t>
      </w:r>
      <w:r w:rsidR="00FD75CC" w:rsidRPr="00FD75CC">
        <w:rPr>
          <w:color w:val="000000"/>
          <w:sz w:val="28"/>
          <w:szCs w:val="28"/>
          <w:lang w:val="uk-UA"/>
        </w:rPr>
        <w:t>…..</w:t>
      </w:r>
      <w:r w:rsidR="00FD75CC">
        <w:rPr>
          <w:color w:val="000000"/>
          <w:sz w:val="28"/>
          <w:szCs w:val="28"/>
          <w:lang w:val="uk-UA"/>
        </w:rPr>
        <w:t>1</w:t>
      </w:r>
      <w:r w:rsidR="004A0A79">
        <w:rPr>
          <w:color w:val="000000"/>
          <w:sz w:val="28"/>
          <w:szCs w:val="28"/>
          <w:lang w:val="uk-UA"/>
        </w:rPr>
        <w:t>63</w:t>
      </w:r>
    </w:p>
    <w:p w14:paraId="3F4FF3C7" w14:textId="7A1F0819" w:rsidR="0070411D" w:rsidRPr="00FD75CC" w:rsidRDefault="0070411D" w:rsidP="00343382">
      <w:pPr>
        <w:spacing w:line="360" w:lineRule="auto"/>
        <w:ind w:firstLine="709"/>
        <w:jc w:val="both"/>
        <w:rPr>
          <w:color w:val="000000"/>
          <w:sz w:val="28"/>
          <w:szCs w:val="28"/>
          <w:lang w:val="uk-UA"/>
        </w:rPr>
      </w:pPr>
      <w:r w:rsidRPr="00944DB8">
        <w:rPr>
          <w:b/>
          <w:bCs/>
          <w:color w:val="000000"/>
          <w:sz w:val="28"/>
          <w:szCs w:val="28"/>
          <w:lang w:val="uk-UA"/>
        </w:rPr>
        <w:t>СПИСОК ВИКОРИСТАНИХ ДЖЕРЕЛ</w:t>
      </w:r>
      <w:r w:rsidR="00FD75CC" w:rsidRPr="00FD75CC">
        <w:rPr>
          <w:color w:val="000000"/>
          <w:sz w:val="28"/>
          <w:szCs w:val="28"/>
          <w:lang w:val="uk-UA"/>
        </w:rPr>
        <w:t>………………………………</w:t>
      </w:r>
      <w:r w:rsidR="00FD75CC">
        <w:rPr>
          <w:color w:val="000000"/>
          <w:sz w:val="28"/>
          <w:szCs w:val="28"/>
          <w:lang w:val="uk-UA"/>
        </w:rPr>
        <w:t>16</w:t>
      </w:r>
      <w:r w:rsidR="00113F92">
        <w:rPr>
          <w:color w:val="000000"/>
          <w:sz w:val="28"/>
          <w:szCs w:val="28"/>
          <w:lang w:val="uk-UA"/>
        </w:rPr>
        <w:t>7</w:t>
      </w:r>
    </w:p>
    <w:p w14:paraId="645E20FD" w14:textId="64658EE3" w:rsidR="00343382" w:rsidRPr="00FD75CC" w:rsidRDefault="0070411D" w:rsidP="00944DB8">
      <w:pPr>
        <w:spacing w:line="360" w:lineRule="auto"/>
        <w:ind w:firstLine="709"/>
        <w:jc w:val="both"/>
        <w:rPr>
          <w:color w:val="000000"/>
          <w:sz w:val="28"/>
          <w:szCs w:val="28"/>
          <w:lang w:val="uk-UA"/>
        </w:rPr>
      </w:pPr>
      <w:r w:rsidRPr="00944DB8">
        <w:rPr>
          <w:b/>
          <w:bCs/>
          <w:color w:val="000000"/>
          <w:sz w:val="28"/>
          <w:szCs w:val="28"/>
          <w:lang w:val="uk-UA"/>
        </w:rPr>
        <w:t>ДОДАТКИ</w:t>
      </w:r>
      <w:r w:rsidR="00FD75CC" w:rsidRPr="00FD75CC">
        <w:rPr>
          <w:color w:val="000000"/>
          <w:sz w:val="28"/>
          <w:szCs w:val="28"/>
          <w:lang w:val="uk-UA"/>
        </w:rPr>
        <w:t>…………………………………………………………………</w:t>
      </w:r>
      <w:r w:rsidR="0012448F">
        <w:rPr>
          <w:color w:val="000000"/>
          <w:sz w:val="28"/>
          <w:szCs w:val="28"/>
          <w:lang w:val="uk-UA"/>
        </w:rPr>
        <w:t>204</w:t>
      </w:r>
    </w:p>
    <w:p w14:paraId="2782C75A" w14:textId="77777777" w:rsidR="00343382" w:rsidRPr="006C6F4F" w:rsidRDefault="00343382" w:rsidP="00343382">
      <w:pPr>
        <w:spacing w:line="360" w:lineRule="auto"/>
        <w:ind w:firstLine="709"/>
        <w:jc w:val="both"/>
        <w:rPr>
          <w:b/>
          <w:bCs/>
          <w:color w:val="000000"/>
          <w:sz w:val="28"/>
          <w:szCs w:val="28"/>
          <w:lang w:val="uk-UA"/>
        </w:rPr>
      </w:pPr>
    </w:p>
    <w:p w14:paraId="79584EF1" w14:textId="77777777" w:rsidR="005F6691" w:rsidRDefault="005F6691">
      <w:pPr>
        <w:spacing w:after="160" w:line="278" w:lineRule="auto"/>
        <w:rPr>
          <w:b/>
          <w:bCs/>
          <w:color w:val="000000"/>
          <w:sz w:val="28"/>
          <w:szCs w:val="28"/>
          <w:lang w:val="uk-UA"/>
        </w:rPr>
      </w:pPr>
      <w:r>
        <w:rPr>
          <w:b/>
          <w:bCs/>
          <w:color w:val="000000"/>
          <w:sz w:val="28"/>
          <w:szCs w:val="28"/>
          <w:lang w:val="uk-UA"/>
        </w:rPr>
        <w:br w:type="page"/>
      </w:r>
    </w:p>
    <w:p w14:paraId="3FBB6C2D" w14:textId="77777777" w:rsidR="005F6691" w:rsidRPr="005F6691" w:rsidRDefault="005F6691" w:rsidP="005F6691">
      <w:pPr>
        <w:spacing w:after="160" w:line="278" w:lineRule="auto"/>
        <w:jc w:val="center"/>
        <w:rPr>
          <w:b/>
          <w:bCs/>
          <w:color w:val="000000"/>
          <w:sz w:val="28"/>
          <w:szCs w:val="28"/>
          <w:lang w:val="uk-UA"/>
        </w:rPr>
      </w:pPr>
      <w:r w:rsidRPr="005F6691">
        <w:rPr>
          <w:b/>
          <w:bCs/>
          <w:color w:val="000000"/>
          <w:sz w:val="28"/>
          <w:szCs w:val="28"/>
          <w:lang w:val="uk-UA"/>
        </w:rPr>
        <w:lastRenderedPageBreak/>
        <w:t>ПЕРЕЛІК УМОВНИХ СКОРОЧЕНЬ</w:t>
      </w:r>
    </w:p>
    <w:p w14:paraId="1431C5A7" w14:textId="77777777" w:rsidR="005F6691" w:rsidRPr="005F6691" w:rsidRDefault="005F6691" w:rsidP="005F6691">
      <w:pPr>
        <w:spacing w:after="160" w:line="278" w:lineRule="auto"/>
        <w:rPr>
          <w:b/>
          <w:bCs/>
          <w:color w:val="000000"/>
          <w:sz w:val="28"/>
          <w:szCs w:val="28"/>
          <w:lang w:val="uk-UA"/>
        </w:rPr>
      </w:pPr>
    </w:p>
    <w:p w14:paraId="54786033" w14:textId="2829EDDF" w:rsidR="005F6691" w:rsidRPr="005F6691" w:rsidRDefault="005F6691" w:rsidP="005F6691">
      <w:pPr>
        <w:spacing w:after="160" w:line="278" w:lineRule="auto"/>
        <w:rPr>
          <w:color w:val="000000"/>
          <w:sz w:val="28"/>
          <w:szCs w:val="28"/>
          <w:lang w:val="uk-UA"/>
        </w:rPr>
      </w:pPr>
      <w:r w:rsidRPr="005F6691">
        <w:rPr>
          <w:color w:val="000000"/>
          <w:sz w:val="28"/>
          <w:szCs w:val="28"/>
          <w:lang w:val="uk-UA"/>
        </w:rPr>
        <w:t>ВР</w:t>
      </w:r>
      <w:r w:rsidR="00123BEA">
        <w:rPr>
          <w:color w:val="000000"/>
          <w:sz w:val="28"/>
          <w:szCs w:val="28"/>
          <w:lang w:val="uk-UA"/>
        </w:rPr>
        <w:t xml:space="preserve"> </w:t>
      </w:r>
      <w:r w:rsidRPr="005F6691">
        <w:rPr>
          <w:color w:val="000000"/>
          <w:sz w:val="28"/>
          <w:szCs w:val="28"/>
          <w:lang w:val="uk-UA"/>
        </w:rPr>
        <w:t>У</w:t>
      </w:r>
      <w:r w:rsidR="00123BEA">
        <w:rPr>
          <w:color w:val="000000"/>
          <w:sz w:val="28"/>
          <w:szCs w:val="28"/>
          <w:lang w:val="uk-UA"/>
        </w:rPr>
        <w:t>країни</w:t>
      </w:r>
      <w:r w:rsidRPr="005F6691">
        <w:rPr>
          <w:color w:val="000000"/>
          <w:sz w:val="28"/>
          <w:szCs w:val="28"/>
          <w:lang w:val="uk-UA"/>
        </w:rPr>
        <w:t xml:space="preserve"> </w:t>
      </w:r>
      <w:r w:rsidR="00123BEA">
        <w:rPr>
          <w:color w:val="000000"/>
          <w:sz w:val="28"/>
          <w:szCs w:val="28"/>
          <w:lang w:val="uk-UA"/>
        </w:rPr>
        <w:t xml:space="preserve">– </w:t>
      </w:r>
      <w:r w:rsidRPr="005F6691">
        <w:rPr>
          <w:color w:val="000000"/>
          <w:sz w:val="28"/>
          <w:szCs w:val="28"/>
          <w:lang w:val="uk-UA"/>
        </w:rPr>
        <w:t xml:space="preserve"> Верховна Рада України</w:t>
      </w:r>
    </w:p>
    <w:p w14:paraId="290F57C6" w14:textId="441E2AA7"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ЄКПЛ </w:t>
      </w:r>
      <w:r w:rsidR="00123BEA">
        <w:rPr>
          <w:color w:val="000000"/>
          <w:sz w:val="28"/>
          <w:szCs w:val="28"/>
          <w:lang w:val="uk-UA"/>
        </w:rPr>
        <w:t>–</w:t>
      </w:r>
      <w:r w:rsidRPr="005F6691">
        <w:rPr>
          <w:color w:val="000000"/>
          <w:sz w:val="28"/>
          <w:szCs w:val="28"/>
          <w:lang w:val="uk-UA"/>
        </w:rPr>
        <w:t xml:space="preserve"> Конвенція про захист прав людини і основоположних свобод</w:t>
      </w:r>
    </w:p>
    <w:p w14:paraId="4CA71933" w14:textId="2F60550E"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ЄС </w:t>
      </w:r>
      <w:r w:rsidR="00123BEA">
        <w:rPr>
          <w:color w:val="000000"/>
          <w:sz w:val="28"/>
          <w:szCs w:val="28"/>
          <w:lang w:val="uk-UA"/>
        </w:rPr>
        <w:t>–</w:t>
      </w:r>
      <w:r w:rsidRPr="005F6691">
        <w:rPr>
          <w:color w:val="000000"/>
          <w:sz w:val="28"/>
          <w:szCs w:val="28"/>
          <w:lang w:val="uk-UA"/>
        </w:rPr>
        <w:t xml:space="preserve"> Європейський Союз</w:t>
      </w:r>
    </w:p>
    <w:p w14:paraId="417EA44D" w14:textId="5F1FB41F"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ЄСПЛ </w:t>
      </w:r>
      <w:r w:rsidR="00123BEA">
        <w:rPr>
          <w:color w:val="000000"/>
          <w:sz w:val="28"/>
          <w:szCs w:val="28"/>
          <w:lang w:val="uk-UA"/>
        </w:rPr>
        <w:t>–</w:t>
      </w:r>
      <w:r w:rsidRPr="005F6691">
        <w:rPr>
          <w:color w:val="000000"/>
          <w:sz w:val="28"/>
          <w:szCs w:val="28"/>
          <w:lang w:val="uk-UA"/>
        </w:rPr>
        <w:t xml:space="preserve"> Європейський суд з прав людини</w:t>
      </w:r>
    </w:p>
    <w:p w14:paraId="584E22F8" w14:textId="6CDA7071"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КАС України </w:t>
      </w:r>
      <w:r w:rsidR="00123BEA">
        <w:rPr>
          <w:color w:val="000000"/>
          <w:sz w:val="28"/>
          <w:szCs w:val="28"/>
          <w:lang w:val="uk-UA"/>
        </w:rPr>
        <w:t>–</w:t>
      </w:r>
      <w:r w:rsidRPr="005F6691">
        <w:rPr>
          <w:color w:val="000000"/>
          <w:sz w:val="28"/>
          <w:szCs w:val="28"/>
          <w:lang w:val="uk-UA"/>
        </w:rPr>
        <w:t xml:space="preserve"> Кодекс адміністративного судочинства України</w:t>
      </w:r>
    </w:p>
    <w:p w14:paraId="48A05A43" w14:textId="322F5789"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КЗпП України </w:t>
      </w:r>
      <w:r w:rsidR="00123BEA">
        <w:rPr>
          <w:color w:val="000000"/>
          <w:sz w:val="28"/>
          <w:szCs w:val="28"/>
          <w:lang w:val="uk-UA"/>
        </w:rPr>
        <w:t>–</w:t>
      </w:r>
      <w:r w:rsidRPr="005F6691">
        <w:rPr>
          <w:color w:val="000000"/>
          <w:sz w:val="28"/>
          <w:szCs w:val="28"/>
          <w:lang w:val="uk-UA"/>
        </w:rPr>
        <w:t xml:space="preserve"> Кодекс законів про працю України</w:t>
      </w:r>
    </w:p>
    <w:p w14:paraId="4AB391D5" w14:textId="2B0001A7" w:rsidR="005F6691" w:rsidRPr="005F6691" w:rsidRDefault="005F6691" w:rsidP="005F6691">
      <w:pPr>
        <w:spacing w:after="160" w:line="278" w:lineRule="auto"/>
        <w:rPr>
          <w:color w:val="000000"/>
          <w:sz w:val="28"/>
          <w:szCs w:val="28"/>
          <w:lang w:val="uk-UA"/>
        </w:rPr>
      </w:pPr>
      <w:r w:rsidRPr="005F6691">
        <w:rPr>
          <w:color w:val="000000"/>
          <w:sz w:val="28"/>
          <w:szCs w:val="28"/>
          <w:lang w:val="uk-UA"/>
        </w:rPr>
        <w:t>КМ</w:t>
      </w:r>
      <w:r>
        <w:rPr>
          <w:color w:val="000000"/>
          <w:sz w:val="28"/>
          <w:szCs w:val="28"/>
          <w:lang w:val="uk-UA"/>
        </w:rPr>
        <w:t xml:space="preserve"> </w:t>
      </w:r>
      <w:r w:rsidRPr="005F6691">
        <w:rPr>
          <w:color w:val="000000"/>
          <w:sz w:val="28"/>
          <w:szCs w:val="28"/>
          <w:lang w:val="uk-UA"/>
        </w:rPr>
        <w:t>У</w:t>
      </w:r>
      <w:r w:rsidR="00123BEA">
        <w:rPr>
          <w:color w:val="000000"/>
          <w:sz w:val="28"/>
          <w:szCs w:val="28"/>
          <w:lang w:val="uk-UA"/>
        </w:rPr>
        <w:t>країни</w:t>
      </w:r>
      <w:r w:rsidRPr="005F6691">
        <w:rPr>
          <w:color w:val="000000"/>
          <w:sz w:val="28"/>
          <w:szCs w:val="28"/>
          <w:lang w:val="uk-UA"/>
        </w:rPr>
        <w:t xml:space="preserve"> </w:t>
      </w:r>
      <w:r w:rsidR="00123BEA">
        <w:rPr>
          <w:color w:val="000000"/>
          <w:sz w:val="28"/>
          <w:szCs w:val="28"/>
          <w:lang w:val="uk-UA"/>
        </w:rPr>
        <w:t>–</w:t>
      </w:r>
      <w:r w:rsidRPr="005F6691">
        <w:rPr>
          <w:color w:val="000000"/>
          <w:sz w:val="28"/>
          <w:szCs w:val="28"/>
          <w:lang w:val="uk-UA"/>
        </w:rPr>
        <w:t xml:space="preserve"> Кабінет Міністрів України</w:t>
      </w:r>
    </w:p>
    <w:p w14:paraId="65EE7BE2" w14:textId="15EF834B" w:rsidR="005F6691" w:rsidRPr="005F6691" w:rsidRDefault="005F6691" w:rsidP="005F6691">
      <w:pPr>
        <w:spacing w:after="160" w:line="278" w:lineRule="auto"/>
        <w:rPr>
          <w:color w:val="000000"/>
          <w:sz w:val="28"/>
          <w:szCs w:val="28"/>
          <w:lang w:val="uk-UA"/>
        </w:rPr>
      </w:pPr>
      <w:r w:rsidRPr="005F6691">
        <w:rPr>
          <w:color w:val="000000"/>
          <w:sz w:val="28"/>
          <w:szCs w:val="28"/>
          <w:lang w:val="uk-UA"/>
        </w:rPr>
        <w:t>КС</w:t>
      </w:r>
      <w:r w:rsidR="00123BEA">
        <w:rPr>
          <w:color w:val="000000"/>
          <w:sz w:val="28"/>
          <w:szCs w:val="28"/>
          <w:lang w:val="uk-UA"/>
        </w:rPr>
        <w:t xml:space="preserve"> </w:t>
      </w:r>
      <w:r w:rsidRPr="005F6691">
        <w:rPr>
          <w:color w:val="000000"/>
          <w:sz w:val="28"/>
          <w:szCs w:val="28"/>
          <w:lang w:val="uk-UA"/>
        </w:rPr>
        <w:t>У</w:t>
      </w:r>
      <w:r w:rsidR="00123BEA">
        <w:rPr>
          <w:color w:val="000000"/>
          <w:sz w:val="28"/>
          <w:szCs w:val="28"/>
          <w:lang w:val="uk-UA"/>
        </w:rPr>
        <w:t>країни</w:t>
      </w:r>
      <w:r w:rsidRPr="005F6691">
        <w:rPr>
          <w:color w:val="000000"/>
          <w:sz w:val="28"/>
          <w:szCs w:val="28"/>
          <w:lang w:val="uk-UA"/>
        </w:rPr>
        <w:t xml:space="preserve"> </w:t>
      </w:r>
      <w:r w:rsidR="00123BEA">
        <w:rPr>
          <w:color w:val="000000"/>
          <w:sz w:val="28"/>
          <w:szCs w:val="28"/>
          <w:lang w:val="uk-UA"/>
        </w:rPr>
        <w:t>–</w:t>
      </w:r>
      <w:r w:rsidRPr="005F6691">
        <w:rPr>
          <w:color w:val="000000"/>
          <w:sz w:val="28"/>
          <w:szCs w:val="28"/>
          <w:lang w:val="uk-UA"/>
        </w:rPr>
        <w:t xml:space="preserve"> Конституційний Суд України</w:t>
      </w:r>
    </w:p>
    <w:p w14:paraId="09136F56" w14:textId="4E3C07F8"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МОП </w:t>
      </w:r>
      <w:r w:rsidR="00123BEA">
        <w:rPr>
          <w:color w:val="000000"/>
          <w:sz w:val="28"/>
          <w:szCs w:val="28"/>
          <w:lang w:val="uk-UA"/>
        </w:rPr>
        <w:t>–</w:t>
      </w:r>
      <w:r w:rsidRPr="005F6691">
        <w:rPr>
          <w:color w:val="000000"/>
          <w:sz w:val="28"/>
          <w:szCs w:val="28"/>
          <w:lang w:val="uk-UA"/>
        </w:rPr>
        <w:t xml:space="preserve"> Міжнародна організація праці</w:t>
      </w:r>
    </w:p>
    <w:p w14:paraId="49A2EEBD" w14:textId="5F42A232"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НАДС </w:t>
      </w:r>
      <w:r w:rsidR="00123BEA">
        <w:rPr>
          <w:color w:val="000000"/>
          <w:sz w:val="28"/>
          <w:szCs w:val="28"/>
          <w:lang w:val="uk-UA"/>
        </w:rPr>
        <w:t>–</w:t>
      </w:r>
      <w:r w:rsidRPr="005F6691">
        <w:rPr>
          <w:color w:val="000000"/>
          <w:sz w:val="28"/>
          <w:szCs w:val="28"/>
          <w:lang w:val="uk-UA"/>
        </w:rPr>
        <w:t xml:space="preserve"> Національне агентство України з питань державної служби</w:t>
      </w:r>
    </w:p>
    <w:p w14:paraId="0AADA0DB" w14:textId="51B11EEE"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ОБСЄ </w:t>
      </w:r>
      <w:r w:rsidR="00123BEA">
        <w:rPr>
          <w:color w:val="000000"/>
          <w:sz w:val="28"/>
          <w:szCs w:val="28"/>
          <w:lang w:val="uk-UA"/>
        </w:rPr>
        <w:t>–</w:t>
      </w:r>
      <w:r w:rsidRPr="005F6691">
        <w:rPr>
          <w:color w:val="000000"/>
          <w:sz w:val="28"/>
          <w:szCs w:val="28"/>
          <w:lang w:val="uk-UA"/>
        </w:rPr>
        <w:t xml:space="preserve"> Організація з безпеки і співробітництва в Європі</w:t>
      </w:r>
    </w:p>
    <w:p w14:paraId="42009D04" w14:textId="7AE2827C"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ООН </w:t>
      </w:r>
      <w:r w:rsidR="00123BEA">
        <w:rPr>
          <w:color w:val="000000"/>
          <w:sz w:val="28"/>
          <w:szCs w:val="28"/>
          <w:lang w:val="uk-UA"/>
        </w:rPr>
        <w:t>–</w:t>
      </w:r>
      <w:r w:rsidRPr="005F6691">
        <w:rPr>
          <w:color w:val="000000"/>
          <w:sz w:val="28"/>
          <w:szCs w:val="28"/>
          <w:lang w:val="uk-UA"/>
        </w:rPr>
        <w:t xml:space="preserve"> Організація Об’єднаних Націй</w:t>
      </w:r>
    </w:p>
    <w:p w14:paraId="2C9489C8" w14:textId="563841C2"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ПАРЄ </w:t>
      </w:r>
      <w:r w:rsidR="00123BEA">
        <w:rPr>
          <w:color w:val="000000"/>
          <w:sz w:val="28"/>
          <w:szCs w:val="28"/>
          <w:lang w:val="uk-UA"/>
        </w:rPr>
        <w:t>–</w:t>
      </w:r>
      <w:r w:rsidRPr="005F6691">
        <w:rPr>
          <w:color w:val="000000"/>
          <w:sz w:val="28"/>
          <w:szCs w:val="28"/>
          <w:lang w:val="uk-UA"/>
        </w:rPr>
        <w:t xml:space="preserve"> Парламентська асамблея Ради Європи</w:t>
      </w:r>
    </w:p>
    <w:p w14:paraId="597683A3" w14:textId="6E9A3688"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РЄ </w:t>
      </w:r>
      <w:r w:rsidR="00123BEA">
        <w:rPr>
          <w:color w:val="000000"/>
          <w:sz w:val="28"/>
          <w:szCs w:val="28"/>
          <w:lang w:val="uk-UA"/>
        </w:rPr>
        <w:t>–</w:t>
      </w:r>
      <w:r w:rsidRPr="005F6691">
        <w:rPr>
          <w:color w:val="000000"/>
          <w:sz w:val="28"/>
          <w:szCs w:val="28"/>
          <w:lang w:val="uk-UA"/>
        </w:rPr>
        <w:t xml:space="preserve"> Рада Європи</w:t>
      </w:r>
    </w:p>
    <w:p w14:paraId="32A4F715" w14:textId="626F59F1"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СЄС </w:t>
      </w:r>
      <w:r w:rsidR="00123BEA">
        <w:rPr>
          <w:color w:val="000000"/>
          <w:sz w:val="28"/>
          <w:szCs w:val="28"/>
          <w:lang w:val="uk-UA"/>
        </w:rPr>
        <w:t>–</w:t>
      </w:r>
      <w:r w:rsidRPr="005F6691">
        <w:rPr>
          <w:color w:val="000000"/>
          <w:sz w:val="28"/>
          <w:szCs w:val="28"/>
          <w:lang w:val="uk-UA"/>
        </w:rPr>
        <w:t xml:space="preserve"> Суд Європейського Союзу</w:t>
      </w:r>
    </w:p>
    <w:p w14:paraId="23876359" w14:textId="27ED7044" w:rsidR="005F6691" w:rsidRPr="005F6691" w:rsidRDefault="005F6691" w:rsidP="005F6691">
      <w:pPr>
        <w:spacing w:after="160" w:line="278" w:lineRule="auto"/>
        <w:rPr>
          <w:color w:val="000000"/>
          <w:sz w:val="28"/>
          <w:szCs w:val="28"/>
          <w:lang w:val="uk-UA"/>
        </w:rPr>
      </w:pPr>
      <w:r w:rsidRPr="005F6691">
        <w:rPr>
          <w:color w:val="000000"/>
          <w:sz w:val="28"/>
          <w:szCs w:val="28"/>
          <w:lang w:val="uk-UA"/>
        </w:rPr>
        <w:t xml:space="preserve">CEDAW </w:t>
      </w:r>
      <w:r w:rsidR="00123BEA">
        <w:rPr>
          <w:color w:val="000000"/>
          <w:sz w:val="28"/>
          <w:szCs w:val="28"/>
          <w:lang w:val="uk-UA"/>
        </w:rPr>
        <w:t>–</w:t>
      </w:r>
      <w:r w:rsidRPr="005F6691">
        <w:rPr>
          <w:color w:val="000000"/>
          <w:sz w:val="28"/>
          <w:szCs w:val="28"/>
          <w:lang w:val="uk-UA"/>
        </w:rPr>
        <w:t xml:space="preserve"> Конвенція ООН про ліквідацію всіх форм дискримінації щодо жінок</w:t>
      </w:r>
    </w:p>
    <w:p w14:paraId="2EC5A7A0" w14:textId="6FBC828F" w:rsidR="005F6691" w:rsidRDefault="005F6691">
      <w:pPr>
        <w:spacing w:after="160" w:line="278" w:lineRule="auto"/>
        <w:rPr>
          <w:b/>
          <w:bCs/>
          <w:color w:val="000000"/>
          <w:sz w:val="28"/>
          <w:szCs w:val="28"/>
          <w:lang w:val="uk-UA"/>
        </w:rPr>
      </w:pPr>
      <w:r>
        <w:rPr>
          <w:b/>
          <w:bCs/>
          <w:color w:val="000000"/>
          <w:sz w:val="28"/>
          <w:szCs w:val="28"/>
          <w:lang w:val="uk-UA"/>
        </w:rPr>
        <w:br w:type="page"/>
      </w:r>
    </w:p>
    <w:p w14:paraId="79940F31" w14:textId="02E538EE" w:rsidR="00343382" w:rsidRPr="006C6F4F" w:rsidRDefault="00343382" w:rsidP="00343382">
      <w:pPr>
        <w:spacing w:line="360" w:lineRule="auto"/>
        <w:ind w:firstLine="709"/>
        <w:jc w:val="center"/>
        <w:rPr>
          <w:b/>
          <w:bCs/>
          <w:color w:val="000000"/>
          <w:sz w:val="28"/>
          <w:szCs w:val="28"/>
          <w:lang w:val="uk-UA"/>
        </w:rPr>
      </w:pPr>
      <w:r w:rsidRPr="006C6F4F">
        <w:rPr>
          <w:b/>
          <w:bCs/>
          <w:color w:val="000000"/>
          <w:sz w:val="28"/>
          <w:szCs w:val="28"/>
          <w:lang w:val="uk-UA"/>
        </w:rPr>
        <w:lastRenderedPageBreak/>
        <w:t>ВСТУП</w:t>
      </w:r>
    </w:p>
    <w:p w14:paraId="075AFF84" w14:textId="77777777" w:rsidR="005C4977" w:rsidRPr="005C4977" w:rsidRDefault="005C4977" w:rsidP="005C4977">
      <w:pPr>
        <w:spacing w:line="360" w:lineRule="auto"/>
        <w:ind w:firstLine="709"/>
        <w:jc w:val="both"/>
        <w:rPr>
          <w:b/>
          <w:bCs/>
          <w:color w:val="000000"/>
          <w:sz w:val="28"/>
          <w:szCs w:val="28"/>
          <w:lang w:val="uk-UA"/>
        </w:rPr>
      </w:pPr>
    </w:p>
    <w:p w14:paraId="6F30F53F" w14:textId="38733BB1" w:rsidR="005C4977" w:rsidRPr="005C4977" w:rsidRDefault="005C4977" w:rsidP="005C4977">
      <w:pPr>
        <w:spacing w:line="360" w:lineRule="auto"/>
        <w:ind w:firstLine="709"/>
        <w:jc w:val="both"/>
        <w:rPr>
          <w:color w:val="000000"/>
          <w:sz w:val="28"/>
          <w:szCs w:val="28"/>
          <w:lang w:val="uk-UA"/>
        </w:rPr>
      </w:pPr>
      <w:r w:rsidRPr="005C4977">
        <w:rPr>
          <w:b/>
          <w:bCs/>
          <w:color w:val="000000"/>
          <w:sz w:val="28"/>
          <w:szCs w:val="28"/>
          <w:lang w:val="uk-UA"/>
        </w:rPr>
        <w:t xml:space="preserve">Актуальність теми дослідження. </w:t>
      </w:r>
      <w:r w:rsidRPr="005C4977">
        <w:rPr>
          <w:color w:val="000000"/>
          <w:sz w:val="28"/>
          <w:szCs w:val="28"/>
          <w:lang w:val="uk-UA"/>
        </w:rPr>
        <w:t>Забезпечення гендерної рівності та недискримінації у службових правовідносинах є необхідною умовою реалізації конституційного принципу рівності, захисту професійних прав особи та належного функціонування публічної служби. Рівний доступ до посад</w:t>
      </w:r>
      <w:r w:rsidR="005C3A70" w:rsidRPr="005C3A70">
        <w:rPr>
          <w:color w:val="000000"/>
          <w:sz w:val="28"/>
          <w:szCs w:val="28"/>
          <w:lang w:val="uk-UA"/>
        </w:rPr>
        <w:t xml:space="preserve"> </w:t>
      </w:r>
      <w:r w:rsidR="005C3A70">
        <w:rPr>
          <w:color w:val="000000"/>
          <w:sz w:val="28"/>
          <w:szCs w:val="28"/>
          <w:lang w:val="uk-UA"/>
        </w:rPr>
        <w:t>публічної служби</w:t>
      </w:r>
      <w:r w:rsidRPr="005C4977">
        <w:rPr>
          <w:color w:val="000000"/>
          <w:sz w:val="28"/>
          <w:szCs w:val="28"/>
          <w:lang w:val="uk-UA"/>
        </w:rPr>
        <w:t>, справедливі умови професійного просування, об’єктивне оцінювання результатів діяльності та ефективний захист від дискримінації впливають на спроможність органів влади використовувати професійний потенціал службовців і забезпечувати довіру суспільства до управлінських рішень</w:t>
      </w:r>
      <w:r w:rsidR="005C3A70">
        <w:rPr>
          <w:color w:val="000000"/>
          <w:sz w:val="28"/>
          <w:szCs w:val="28"/>
          <w:lang w:val="uk-UA"/>
        </w:rPr>
        <w:t>, а тому – відноситься до гарантій ефективності та легітимності останніх</w:t>
      </w:r>
      <w:r w:rsidRPr="005C4977">
        <w:rPr>
          <w:color w:val="000000"/>
          <w:sz w:val="28"/>
          <w:szCs w:val="28"/>
          <w:lang w:val="uk-UA"/>
        </w:rPr>
        <w:t>.</w:t>
      </w:r>
      <w:r w:rsidR="005C3A70">
        <w:rPr>
          <w:color w:val="000000"/>
          <w:sz w:val="28"/>
          <w:szCs w:val="28"/>
          <w:lang w:val="uk-UA"/>
        </w:rPr>
        <w:t xml:space="preserve"> </w:t>
      </w:r>
      <w:r w:rsidRPr="005C4977">
        <w:rPr>
          <w:color w:val="000000"/>
          <w:sz w:val="28"/>
          <w:szCs w:val="28"/>
          <w:lang w:val="uk-UA"/>
        </w:rPr>
        <w:t xml:space="preserve">В Україні сформовано нормативну основу забезпечення рівних прав та можливостей жінок і чоловіків, проте її наявність не усуває потреби конкретизації способів реалізації відповідних гарантій у службових процедурах. Чисельне представництво жінок у загальному складі </w:t>
      </w:r>
      <w:r w:rsidR="005C3A70">
        <w:rPr>
          <w:color w:val="000000"/>
          <w:sz w:val="28"/>
          <w:szCs w:val="28"/>
          <w:lang w:val="uk-UA"/>
        </w:rPr>
        <w:t xml:space="preserve">публічної </w:t>
      </w:r>
      <w:r w:rsidRPr="005C4977">
        <w:rPr>
          <w:color w:val="000000"/>
          <w:sz w:val="28"/>
          <w:szCs w:val="28"/>
          <w:lang w:val="uk-UA"/>
        </w:rPr>
        <w:t>служби поєднується з їх істотно нижчою представленістю у вищому корпусі</w:t>
      </w:r>
      <w:r w:rsidR="005C3A70">
        <w:rPr>
          <w:color w:val="000000"/>
          <w:sz w:val="28"/>
          <w:szCs w:val="28"/>
          <w:lang w:val="uk-UA"/>
        </w:rPr>
        <w:t xml:space="preserve"> адміністративних органів</w:t>
      </w:r>
      <w:r w:rsidRPr="005C4977">
        <w:rPr>
          <w:color w:val="000000"/>
          <w:sz w:val="28"/>
          <w:szCs w:val="28"/>
          <w:lang w:val="uk-UA"/>
        </w:rPr>
        <w:t>, що зумовлює необхідність дослідження професійних можливостей на різних рівнях управління</w:t>
      </w:r>
      <w:r w:rsidR="005C3A70">
        <w:rPr>
          <w:color w:val="000000"/>
          <w:sz w:val="28"/>
          <w:szCs w:val="28"/>
          <w:lang w:val="uk-UA"/>
        </w:rPr>
        <w:t xml:space="preserve"> та пошуку шляхів забезпечення їх ефективності</w:t>
      </w:r>
      <w:r w:rsidRPr="005C4977">
        <w:rPr>
          <w:color w:val="000000"/>
          <w:sz w:val="28"/>
          <w:szCs w:val="28"/>
          <w:lang w:val="uk-UA"/>
        </w:rPr>
        <w:t>. Оцінювання гендерної рівності має охоплювати доступ до керівних посад, навчання, ресурсів та участі в ухваленні рішень, а також умови поєднання службових і сімейних обов’язків.</w:t>
      </w:r>
    </w:p>
    <w:p w14:paraId="20076E9D" w14:textId="1F62C3FF"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xml:space="preserve">Особливу актуальність зазначена проблематика набуває в умовах воєнного стану. Спрощення кадрового добору, зміна режимів роботи, функціонування військових адміністрацій та зростання значення військових і мілітаризованих видів служби впливають на способи забезпечення рівного доступу та реалізації професійних гарантій. Потреба оперативного кадрового забезпечення </w:t>
      </w:r>
      <w:r w:rsidR="005C3A70">
        <w:rPr>
          <w:color w:val="000000"/>
          <w:sz w:val="28"/>
          <w:szCs w:val="28"/>
          <w:lang w:val="uk-UA"/>
        </w:rPr>
        <w:t xml:space="preserve">органів публічної влади </w:t>
      </w:r>
      <w:r w:rsidRPr="005C4977">
        <w:rPr>
          <w:color w:val="000000"/>
          <w:sz w:val="28"/>
          <w:szCs w:val="28"/>
          <w:lang w:val="uk-UA"/>
        </w:rPr>
        <w:t xml:space="preserve">має узгоджуватися з вимогами недискримінації, обґрунтованості управлінських рішень і належного захисту службовців. При цьому оцінювання гендерних наслідків змін потребує достатньої статистичної основи та розмежування потенційних ризиків і </w:t>
      </w:r>
      <w:r w:rsidRPr="005C4977">
        <w:rPr>
          <w:color w:val="000000"/>
          <w:sz w:val="28"/>
          <w:szCs w:val="28"/>
          <w:lang w:val="uk-UA"/>
        </w:rPr>
        <w:lastRenderedPageBreak/>
        <w:t>доведених порушень.</w:t>
      </w:r>
      <w:r w:rsidR="0045065C">
        <w:rPr>
          <w:color w:val="000000"/>
          <w:sz w:val="28"/>
          <w:szCs w:val="28"/>
          <w:lang w:val="uk-UA"/>
        </w:rPr>
        <w:t xml:space="preserve"> </w:t>
      </w:r>
      <w:r w:rsidRPr="005C4977">
        <w:rPr>
          <w:color w:val="000000"/>
          <w:sz w:val="28"/>
          <w:szCs w:val="28"/>
          <w:lang w:val="uk-UA"/>
        </w:rPr>
        <w:t>Існує також потреба уточнення повноважень суб’єктів інституційного механізму</w:t>
      </w:r>
      <w:r w:rsidR="005C3A70">
        <w:rPr>
          <w:color w:val="000000"/>
          <w:sz w:val="28"/>
          <w:szCs w:val="28"/>
          <w:lang w:val="uk-UA"/>
        </w:rPr>
        <w:t xml:space="preserve"> забезпечення гендерної рівності та недискримінації у службових правовідносинах</w:t>
      </w:r>
      <w:r w:rsidRPr="005C4977">
        <w:rPr>
          <w:color w:val="000000"/>
          <w:sz w:val="28"/>
          <w:szCs w:val="28"/>
          <w:lang w:val="uk-UA"/>
        </w:rPr>
        <w:t xml:space="preserve">, посилення участі координаторів у кадрових процесах, підвищення результативності гендерно-правової та антидискримінаційної експертиз і визначення стандартів розгляду повідомлень про дискримінацію та сексуальні домагання. Європейська інтеграція України й завдання </w:t>
      </w:r>
      <w:r w:rsidR="005C3A70">
        <w:rPr>
          <w:color w:val="000000"/>
          <w:sz w:val="28"/>
          <w:szCs w:val="28"/>
          <w:lang w:val="uk-UA"/>
        </w:rPr>
        <w:t xml:space="preserve">повоєнноно </w:t>
      </w:r>
      <w:r w:rsidRPr="005C4977">
        <w:rPr>
          <w:color w:val="000000"/>
          <w:sz w:val="28"/>
          <w:szCs w:val="28"/>
          <w:lang w:val="uk-UA"/>
        </w:rPr>
        <w:t>відновлення зумовлюють необхідність вивчення зарубіжного досвіду та обґрунтування способів його адаптації до національної системи публічної служби</w:t>
      </w:r>
      <w:r w:rsidR="005C3A70">
        <w:rPr>
          <w:color w:val="000000"/>
          <w:sz w:val="28"/>
          <w:szCs w:val="28"/>
          <w:lang w:val="uk-UA"/>
        </w:rPr>
        <w:t>.</w:t>
      </w:r>
    </w:p>
    <w:p w14:paraId="10EA49F9" w14:textId="3BF2E6FF"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Теоретичні засади службових правовідносин, правового статусу службовця та співвідношення адміністративно-правових і трудоправових засобів регулювання становлять основу дослідження</w:t>
      </w:r>
      <w:r w:rsidR="0045065C">
        <w:rPr>
          <w:color w:val="000000"/>
          <w:sz w:val="28"/>
          <w:szCs w:val="28"/>
          <w:lang w:val="uk-UA"/>
        </w:rPr>
        <w:t xml:space="preserve"> гендерної</w:t>
      </w:r>
      <w:r w:rsidRPr="005C4977">
        <w:rPr>
          <w:color w:val="000000"/>
          <w:sz w:val="28"/>
          <w:szCs w:val="28"/>
          <w:lang w:val="uk-UA"/>
        </w:rPr>
        <w:t xml:space="preserve"> рівності у сфері публічної служби. Організаційно-правові аспекти гендерної політики та її інституційного забезпечення розглянуто у працях О. Безбородової, Н. Галіциної, Г. Герасименко, Л. Гонюкової, І. Грицай, Н. Грицяк, Г. Даудової, </w:t>
      </w:r>
      <w:r w:rsidR="005C3A70">
        <w:rPr>
          <w:color w:val="000000"/>
          <w:sz w:val="28"/>
          <w:szCs w:val="28"/>
          <w:lang w:val="uk-UA"/>
        </w:rPr>
        <w:t xml:space="preserve">Т. Коломоєць, </w:t>
      </w:r>
      <w:r w:rsidRPr="005C4977">
        <w:rPr>
          <w:color w:val="000000"/>
          <w:sz w:val="28"/>
          <w:szCs w:val="28"/>
          <w:lang w:val="uk-UA"/>
        </w:rPr>
        <w:t>К. Левченко, Н.</w:t>
      </w:r>
      <w:r w:rsidR="0045065C">
        <w:rPr>
          <w:color w:val="000000"/>
          <w:sz w:val="28"/>
          <w:szCs w:val="28"/>
          <w:lang w:val="uk-UA"/>
        </w:rPr>
        <w:t> </w:t>
      </w:r>
      <w:r w:rsidRPr="005C4977">
        <w:rPr>
          <w:color w:val="000000"/>
          <w:sz w:val="28"/>
          <w:szCs w:val="28"/>
          <w:lang w:val="uk-UA"/>
        </w:rPr>
        <w:t>Педченко, Н. Сидоренко та інших дослідників. Поняття гендерної рівності, її нормативне закріплення та експертні інструменти висвітлено у дослідженнях Н.</w:t>
      </w:r>
      <w:r w:rsidR="0045065C" w:rsidRPr="0045065C">
        <w:rPr>
          <w:color w:val="000000"/>
          <w:sz w:val="28"/>
          <w:szCs w:val="28"/>
          <w:lang w:val="uk-UA"/>
        </w:rPr>
        <w:t xml:space="preserve"> </w:t>
      </w:r>
      <w:r w:rsidR="0045065C">
        <w:rPr>
          <w:color w:val="000000"/>
          <w:sz w:val="28"/>
          <w:szCs w:val="28"/>
          <w:lang w:val="uk-UA"/>
        </w:rPr>
        <w:t> </w:t>
      </w:r>
      <w:r w:rsidRPr="005C4977">
        <w:rPr>
          <w:color w:val="000000"/>
          <w:sz w:val="28"/>
          <w:szCs w:val="28"/>
          <w:lang w:val="uk-UA"/>
        </w:rPr>
        <w:t>Романової, Н. Щербак та А. Назарчук</w:t>
      </w:r>
      <w:r w:rsidR="005C3A70">
        <w:rPr>
          <w:color w:val="000000"/>
          <w:sz w:val="28"/>
          <w:szCs w:val="28"/>
          <w:lang w:val="uk-UA"/>
        </w:rPr>
        <w:t xml:space="preserve"> та інших</w:t>
      </w:r>
      <w:r w:rsidRPr="005C4977">
        <w:rPr>
          <w:color w:val="000000"/>
          <w:sz w:val="28"/>
          <w:szCs w:val="28"/>
          <w:lang w:val="uk-UA"/>
        </w:rPr>
        <w:t xml:space="preserve">. Особливості забезпечення </w:t>
      </w:r>
      <w:r w:rsidR="0045065C">
        <w:rPr>
          <w:color w:val="000000"/>
          <w:sz w:val="28"/>
          <w:szCs w:val="28"/>
          <w:lang w:val="uk-UA"/>
        </w:rPr>
        <w:t xml:space="preserve">гендерної </w:t>
      </w:r>
      <w:r w:rsidRPr="005C4977">
        <w:rPr>
          <w:color w:val="000000"/>
          <w:sz w:val="28"/>
          <w:szCs w:val="28"/>
          <w:lang w:val="uk-UA"/>
        </w:rPr>
        <w:t>рівності у військовій службі й секторі безпеки і оборони досліджували Н.</w:t>
      </w:r>
      <w:r w:rsidR="0045065C" w:rsidRPr="0045065C">
        <w:rPr>
          <w:color w:val="000000"/>
          <w:sz w:val="28"/>
          <w:szCs w:val="28"/>
          <w:lang w:val="uk-UA"/>
        </w:rPr>
        <w:t xml:space="preserve"> </w:t>
      </w:r>
      <w:r w:rsidR="0045065C">
        <w:rPr>
          <w:color w:val="000000"/>
          <w:sz w:val="28"/>
          <w:szCs w:val="28"/>
          <w:lang w:val="uk-UA"/>
        </w:rPr>
        <w:t> </w:t>
      </w:r>
      <w:r w:rsidRPr="005C4977">
        <w:rPr>
          <w:color w:val="000000"/>
          <w:sz w:val="28"/>
          <w:szCs w:val="28"/>
          <w:lang w:val="uk-UA"/>
        </w:rPr>
        <w:t>Бондарчук, І. Кравчук, О. Середа, Д. Тінін, О. Червякова, І. Шопіна</w:t>
      </w:r>
      <w:r w:rsidR="00C16EAD">
        <w:rPr>
          <w:color w:val="000000"/>
          <w:sz w:val="28"/>
          <w:szCs w:val="28"/>
          <w:lang w:val="uk-UA"/>
        </w:rPr>
        <w:t xml:space="preserve">, </w:t>
      </w:r>
      <w:r w:rsidRPr="005C4977">
        <w:rPr>
          <w:color w:val="000000"/>
          <w:sz w:val="28"/>
          <w:szCs w:val="28"/>
          <w:lang w:val="uk-UA"/>
        </w:rPr>
        <w:t>Є.</w:t>
      </w:r>
      <w:r w:rsidR="0045065C" w:rsidRPr="0045065C">
        <w:rPr>
          <w:color w:val="000000"/>
          <w:sz w:val="28"/>
          <w:szCs w:val="28"/>
          <w:lang w:val="uk-UA"/>
        </w:rPr>
        <w:t xml:space="preserve"> </w:t>
      </w:r>
      <w:r w:rsidR="0045065C">
        <w:rPr>
          <w:color w:val="000000"/>
          <w:sz w:val="28"/>
          <w:szCs w:val="28"/>
          <w:lang w:val="uk-UA"/>
        </w:rPr>
        <w:t> </w:t>
      </w:r>
      <w:r w:rsidRPr="005C4977">
        <w:rPr>
          <w:color w:val="000000"/>
          <w:sz w:val="28"/>
          <w:szCs w:val="28"/>
          <w:lang w:val="uk-UA"/>
        </w:rPr>
        <w:t>Яригіна</w:t>
      </w:r>
      <w:r w:rsidR="00C16EAD">
        <w:rPr>
          <w:color w:val="000000"/>
          <w:sz w:val="28"/>
          <w:szCs w:val="28"/>
          <w:lang w:val="uk-UA"/>
        </w:rPr>
        <w:t xml:space="preserve"> та ін.</w:t>
      </w:r>
      <w:r w:rsidRPr="005C4977">
        <w:rPr>
          <w:color w:val="000000"/>
          <w:sz w:val="28"/>
          <w:szCs w:val="28"/>
          <w:lang w:val="uk-UA"/>
        </w:rPr>
        <w:t>. Зміни правового регулювання службової діяльності в умовах воєнного стану розглянуто у працях Л. Корнути, І.</w:t>
      </w:r>
      <w:r w:rsidR="005C3A70" w:rsidRPr="005C3A70">
        <w:rPr>
          <w:color w:val="000000"/>
          <w:sz w:val="28"/>
          <w:szCs w:val="28"/>
          <w:lang w:val="uk-UA"/>
        </w:rPr>
        <w:t xml:space="preserve"> </w:t>
      </w:r>
      <w:r w:rsidR="005C3A70">
        <w:rPr>
          <w:color w:val="000000"/>
          <w:sz w:val="28"/>
          <w:szCs w:val="28"/>
          <w:lang w:val="uk-UA"/>
        </w:rPr>
        <w:t> </w:t>
      </w:r>
      <w:r w:rsidRPr="005C4977">
        <w:rPr>
          <w:color w:val="000000"/>
          <w:sz w:val="28"/>
          <w:szCs w:val="28"/>
          <w:lang w:val="uk-UA"/>
        </w:rPr>
        <w:t>Хомишина</w:t>
      </w:r>
      <w:r w:rsidR="00C16EAD">
        <w:rPr>
          <w:color w:val="000000"/>
          <w:sz w:val="28"/>
          <w:szCs w:val="28"/>
          <w:lang w:val="uk-UA"/>
        </w:rPr>
        <w:t xml:space="preserve">, </w:t>
      </w:r>
      <w:r w:rsidRPr="005C4977">
        <w:rPr>
          <w:color w:val="000000"/>
          <w:sz w:val="28"/>
          <w:szCs w:val="28"/>
          <w:lang w:val="uk-UA"/>
        </w:rPr>
        <w:t>В. Яцишина</w:t>
      </w:r>
      <w:r w:rsidR="00C16EAD">
        <w:rPr>
          <w:color w:val="000000"/>
          <w:sz w:val="28"/>
          <w:szCs w:val="28"/>
          <w:lang w:val="uk-UA"/>
        </w:rPr>
        <w:t xml:space="preserve"> та інших</w:t>
      </w:r>
      <w:r w:rsidRPr="005C4977">
        <w:rPr>
          <w:color w:val="000000"/>
          <w:sz w:val="28"/>
          <w:szCs w:val="28"/>
          <w:lang w:val="uk-UA"/>
        </w:rPr>
        <w:t>.</w:t>
      </w:r>
    </w:p>
    <w:p w14:paraId="21F34FFD" w14:textId="77777777"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Попри наявний науковий доробок, подальшого дослідження потребує взаємозв’язок змісту принципів гендерної рівності й недискримінації з інституційними, кадровими та захисними процедурами їх реалізації. Необхідність комплексного аналізу цих питань, урахування особливостей різних видів служби та обґрунтування узгоджених законодавчих пропозицій визначає актуальність обраної теми.</w:t>
      </w:r>
    </w:p>
    <w:p w14:paraId="2DD2A9AE" w14:textId="09DDF3DF" w:rsidR="0045065C" w:rsidRPr="0045065C" w:rsidRDefault="005C4977" w:rsidP="0045065C">
      <w:pPr>
        <w:spacing w:line="360" w:lineRule="auto"/>
        <w:ind w:firstLine="709"/>
        <w:jc w:val="both"/>
        <w:rPr>
          <w:color w:val="000000"/>
          <w:sz w:val="28"/>
          <w:szCs w:val="28"/>
          <w:lang w:val="uk-UA"/>
        </w:rPr>
      </w:pPr>
      <w:r w:rsidRPr="0045065C">
        <w:rPr>
          <w:b/>
          <w:bCs/>
          <w:color w:val="000000"/>
          <w:sz w:val="28"/>
          <w:szCs w:val="28"/>
          <w:lang w:val="uk-UA"/>
        </w:rPr>
        <w:lastRenderedPageBreak/>
        <w:t>Зв’язок роботи з науковими програмами, планами, темами, грантами.</w:t>
      </w:r>
      <w:r w:rsidRPr="005C4977">
        <w:rPr>
          <w:color w:val="000000"/>
          <w:sz w:val="28"/>
          <w:szCs w:val="28"/>
          <w:lang w:val="uk-UA"/>
        </w:rPr>
        <w:t xml:space="preserve"> </w:t>
      </w:r>
      <w:r w:rsidR="0045065C" w:rsidRPr="0045065C">
        <w:rPr>
          <w:color w:val="000000"/>
          <w:sz w:val="28"/>
          <w:szCs w:val="28"/>
          <w:lang w:val="uk-UA"/>
        </w:rPr>
        <w:t xml:space="preserve">Тематична спрямованість дисертації узгоджується із завданнями забезпечення рівних прав та можливостей жінок і чоловіків, захисту від дискримінації та вдосконалення публічної служби, визначеними Цілями сталого розвитку України на період до 2030 року, встановленими Указом Президента України від 30 вересня 2019 р. № 722/2019 «Про Цілі сталого розвитку України на період до 2030 року», та Національною стратегією у сфері прав людини, затвердженою Указом Президента України від 24 березня 2021 р. № 119/2021. Дослідження відповідає пріоритетам Державної стратегії забезпечення рівних прав та можливостей жінок і чоловіків на період до 2030 року, схваленої </w:t>
      </w:r>
      <w:r w:rsidR="00C16EAD">
        <w:rPr>
          <w:color w:val="000000"/>
          <w:sz w:val="28"/>
          <w:szCs w:val="28"/>
          <w:lang w:val="uk-UA"/>
        </w:rPr>
        <w:t>Р</w:t>
      </w:r>
      <w:r w:rsidR="0045065C" w:rsidRPr="0045065C">
        <w:rPr>
          <w:color w:val="000000"/>
          <w:sz w:val="28"/>
          <w:szCs w:val="28"/>
          <w:lang w:val="uk-UA"/>
        </w:rPr>
        <w:t xml:space="preserve">озпорядженням Кабінету Міністрів України від 12 серпня 2022 р. № 752-р, та операційного плану її реалізації на 2025–2027 роки, затвердженого </w:t>
      </w:r>
      <w:r w:rsidR="00C16EAD">
        <w:rPr>
          <w:color w:val="000000"/>
          <w:sz w:val="28"/>
          <w:szCs w:val="28"/>
          <w:lang w:val="uk-UA"/>
        </w:rPr>
        <w:t>Р</w:t>
      </w:r>
      <w:r w:rsidR="0045065C" w:rsidRPr="0045065C">
        <w:rPr>
          <w:color w:val="000000"/>
          <w:sz w:val="28"/>
          <w:szCs w:val="28"/>
          <w:lang w:val="uk-UA"/>
        </w:rPr>
        <w:t xml:space="preserve">озпорядженням Кабінету Міністрів України від 2 травня 2025 р. № 439-р. Історико-правовий та </w:t>
      </w:r>
      <w:r w:rsidR="0045065C">
        <w:rPr>
          <w:color w:val="000000"/>
          <w:sz w:val="28"/>
          <w:szCs w:val="28"/>
          <w:lang w:val="uk-UA"/>
        </w:rPr>
        <w:t>право</w:t>
      </w:r>
      <w:r w:rsidR="0045065C" w:rsidRPr="0045065C">
        <w:rPr>
          <w:color w:val="000000"/>
          <w:sz w:val="28"/>
          <w:szCs w:val="28"/>
          <w:lang w:val="uk-UA"/>
        </w:rPr>
        <w:t>захисний аспекти дослідження пов’язані також із напрямами, визначеними Державною соціальною програмою забезпечення рівних прав та можливостей жінок і чоловіків на період до 2021 року, затвердженою постановою Кабінету Міністрів України від 11 квітня 2018 р. №</w:t>
      </w:r>
      <w:r w:rsidR="00C16EAD">
        <w:rPr>
          <w:color w:val="000000"/>
          <w:sz w:val="28"/>
          <w:szCs w:val="28"/>
          <w:lang w:val="uk-UA"/>
        </w:rPr>
        <w:t> </w:t>
      </w:r>
      <w:r w:rsidR="0045065C" w:rsidRPr="0045065C">
        <w:rPr>
          <w:color w:val="000000"/>
          <w:sz w:val="28"/>
          <w:szCs w:val="28"/>
          <w:lang w:val="uk-UA"/>
        </w:rPr>
        <w:t>273, та Державною соціальною програмою запобігання та протидії домашньому насильству та насильству за ознакою статі на період до 2025 року, затвердженою постановою Кабінету Міністрів України від 24 лютого 2021 р. №</w:t>
      </w:r>
      <w:r w:rsidR="00C16EAD">
        <w:rPr>
          <w:color w:val="000000"/>
          <w:sz w:val="28"/>
          <w:szCs w:val="28"/>
          <w:lang w:val="uk-UA"/>
        </w:rPr>
        <w:t> </w:t>
      </w:r>
      <w:r w:rsidR="0045065C" w:rsidRPr="0045065C">
        <w:rPr>
          <w:color w:val="000000"/>
          <w:sz w:val="28"/>
          <w:szCs w:val="28"/>
          <w:lang w:val="uk-UA"/>
        </w:rPr>
        <w:t xml:space="preserve">145. </w:t>
      </w:r>
    </w:p>
    <w:p w14:paraId="714D4774" w14:textId="723B34A0" w:rsidR="0045065C" w:rsidRDefault="0045065C" w:rsidP="0045065C">
      <w:pPr>
        <w:spacing w:line="360" w:lineRule="auto"/>
        <w:ind w:firstLine="709"/>
        <w:jc w:val="both"/>
        <w:rPr>
          <w:color w:val="000000"/>
          <w:sz w:val="28"/>
          <w:szCs w:val="28"/>
          <w:lang w:val="uk-UA"/>
        </w:rPr>
      </w:pPr>
      <w:r w:rsidRPr="0045065C">
        <w:rPr>
          <w:color w:val="000000"/>
          <w:sz w:val="28"/>
          <w:szCs w:val="28"/>
          <w:lang w:val="uk-UA"/>
        </w:rPr>
        <w:t xml:space="preserve">Дисертацію виконано в межах </w:t>
      </w:r>
      <w:r w:rsidR="003F4767" w:rsidRPr="003F4767">
        <w:rPr>
          <w:color w:val="000000"/>
          <w:sz w:val="28"/>
          <w:szCs w:val="28"/>
          <w:lang w:val="uk-UA"/>
        </w:rPr>
        <w:t>планів наукових досліджень Запорізького національного університету, комплексних наукових проєктів «Дослідження проблем теорії службового права в умовах євроінтеграції» (номер державної реєстрації 0120U000374) та «Основні напрямки удосконалення адміністративного законодавства України в умовах євроінтеграції» (номер державної реєстрації 0129U000370).</w:t>
      </w:r>
    </w:p>
    <w:p w14:paraId="0A13D217" w14:textId="7A42D75F" w:rsidR="005C4977" w:rsidRPr="005C4977" w:rsidRDefault="005C4977" w:rsidP="0045065C">
      <w:pPr>
        <w:spacing w:line="360" w:lineRule="auto"/>
        <w:ind w:firstLine="709"/>
        <w:jc w:val="both"/>
        <w:rPr>
          <w:color w:val="000000"/>
          <w:sz w:val="28"/>
          <w:szCs w:val="28"/>
          <w:lang w:val="uk-UA"/>
        </w:rPr>
      </w:pPr>
      <w:r w:rsidRPr="0045065C">
        <w:rPr>
          <w:b/>
          <w:bCs/>
          <w:color w:val="000000"/>
          <w:sz w:val="28"/>
          <w:szCs w:val="28"/>
          <w:lang w:val="uk-UA"/>
        </w:rPr>
        <w:t>Мета і завдання дослідження.</w:t>
      </w:r>
      <w:r w:rsidRPr="005C4977">
        <w:rPr>
          <w:color w:val="000000"/>
          <w:sz w:val="28"/>
          <w:szCs w:val="28"/>
          <w:lang w:val="uk-UA"/>
        </w:rPr>
        <w:t xml:space="preserve"> Мета дослідження полягає у визначенні теоретико-правових засад, особливостей реалізації та механізмів забезпечення гендерної рівності й недискримінації у службових правовідносинах та </w:t>
      </w:r>
      <w:r w:rsidRPr="005C4977">
        <w:rPr>
          <w:color w:val="000000"/>
          <w:sz w:val="28"/>
          <w:szCs w:val="28"/>
          <w:lang w:val="uk-UA"/>
        </w:rPr>
        <w:lastRenderedPageBreak/>
        <w:t>обґрунтуванні пропозицій щодо вдосконалення відповідного законодавства і практики його застосування.</w:t>
      </w:r>
    </w:p>
    <w:p w14:paraId="1041831F" w14:textId="77777777"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Для досягнення зазначеної мети поставлено такі завдання:</w:t>
      </w:r>
    </w:p>
    <w:p w14:paraId="63172709" w14:textId="7E7D5760"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визначити поняття, ознаки та види службових правовідносин як сфери реалізації принципу рівності</w:t>
      </w:r>
      <w:r w:rsidR="00B71837">
        <w:rPr>
          <w:color w:val="000000"/>
          <w:sz w:val="28"/>
          <w:szCs w:val="28"/>
          <w:lang w:val="uk-UA"/>
        </w:rPr>
        <w:t xml:space="preserve">; </w:t>
      </w:r>
    </w:p>
    <w:p w14:paraId="0B5F0BD8" w14:textId="48618B1D"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розкрити поняття, зміст і співвідношення гендерної рівності та недискримінації як принципів службових правовідносин</w:t>
      </w:r>
      <w:r w:rsidR="00B71837">
        <w:rPr>
          <w:color w:val="000000"/>
          <w:sz w:val="28"/>
          <w:szCs w:val="28"/>
          <w:lang w:val="uk-UA"/>
        </w:rPr>
        <w:t xml:space="preserve">; </w:t>
      </w:r>
    </w:p>
    <w:p w14:paraId="7936A130" w14:textId="0CA20E8A"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охарактеризувати генезу й еволюцію правового регулювання гендерної рівності у сфері публічної служби України</w:t>
      </w:r>
      <w:r w:rsidR="00B71837">
        <w:rPr>
          <w:color w:val="000000"/>
          <w:sz w:val="28"/>
          <w:szCs w:val="28"/>
          <w:lang w:val="uk-UA"/>
        </w:rPr>
        <w:t xml:space="preserve">; </w:t>
      </w:r>
    </w:p>
    <w:p w14:paraId="0CB1474D" w14:textId="6D5FC048"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з’ясувати особливості дотримання принципу гендерної рівності у мілітаризованих і військових видах служби</w:t>
      </w:r>
      <w:r w:rsidR="00B71837">
        <w:rPr>
          <w:color w:val="000000"/>
          <w:sz w:val="28"/>
          <w:szCs w:val="28"/>
          <w:lang w:val="uk-UA"/>
        </w:rPr>
        <w:t xml:space="preserve">; </w:t>
      </w:r>
    </w:p>
    <w:p w14:paraId="5BD2A9C1" w14:textId="46B51620"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визначити структуру, суб’єктний склад, функції та інструменти інституційного механізму забезпечення гендерної рівності у публічній службі</w:t>
      </w:r>
      <w:r w:rsidR="00B71837">
        <w:rPr>
          <w:color w:val="000000"/>
          <w:sz w:val="28"/>
          <w:szCs w:val="28"/>
          <w:lang w:val="uk-UA"/>
        </w:rPr>
        <w:t xml:space="preserve">; </w:t>
      </w:r>
    </w:p>
    <w:p w14:paraId="61F00E03" w14:textId="3085A5FA"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узагальнити зарубіжний досвід забезпечення гендерної рівності та визначити можливості його імплементації в Україні</w:t>
      </w:r>
      <w:r w:rsidR="00B71837">
        <w:rPr>
          <w:color w:val="000000"/>
          <w:sz w:val="28"/>
          <w:szCs w:val="28"/>
          <w:lang w:val="uk-UA"/>
        </w:rPr>
        <w:t xml:space="preserve">; </w:t>
      </w:r>
    </w:p>
    <w:p w14:paraId="7A603328" w14:textId="77777777"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обґрунтувати напрями вдосконалення законодавства про гендерну рівність і недискримінацію у службових правовідносинах з урахуванням умов воєнного стану та відновлення.</w:t>
      </w:r>
    </w:p>
    <w:p w14:paraId="07AC2859" w14:textId="77777777" w:rsidR="0045065C" w:rsidRDefault="005C4977" w:rsidP="0045065C">
      <w:pPr>
        <w:spacing w:line="360" w:lineRule="auto"/>
        <w:ind w:firstLine="709"/>
        <w:jc w:val="both"/>
        <w:rPr>
          <w:color w:val="000000"/>
          <w:sz w:val="28"/>
          <w:szCs w:val="28"/>
          <w:lang w:val="uk-UA"/>
        </w:rPr>
      </w:pPr>
      <w:r w:rsidRPr="0045065C">
        <w:rPr>
          <w:i/>
          <w:iCs/>
          <w:color w:val="000000"/>
          <w:sz w:val="28"/>
          <w:szCs w:val="28"/>
          <w:lang w:val="uk-UA"/>
        </w:rPr>
        <w:t>Об’єктом дослідження</w:t>
      </w:r>
      <w:r w:rsidRPr="005C4977">
        <w:rPr>
          <w:color w:val="000000"/>
          <w:sz w:val="28"/>
          <w:szCs w:val="28"/>
          <w:lang w:val="uk-UA"/>
        </w:rPr>
        <w:t xml:space="preserve"> є суспільні відносини, що виникають у процесі забезпечення гендерної рівності та недискримінації у сфері публічної служби.</w:t>
      </w:r>
      <w:r w:rsidR="0045065C">
        <w:rPr>
          <w:color w:val="000000"/>
          <w:sz w:val="28"/>
          <w:szCs w:val="28"/>
          <w:lang w:val="uk-UA"/>
        </w:rPr>
        <w:t xml:space="preserve"> </w:t>
      </w:r>
    </w:p>
    <w:p w14:paraId="47F05630" w14:textId="1B2394F2" w:rsidR="005C4977" w:rsidRPr="005C4977" w:rsidRDefault="005C4977" w:rsidP="0045065C">
      <w:pPr>
        <w:spacing w:line="360" w:lineRule="auto"/>
        <w:ind w:firstLine="709"/>
        <w:jc w:val="both"/>
        <w:rPr>
          <w:color w:val="000000"/>
          <w:sz w:val="28"/>
          <w:szCs w:val="28"/>
          <w:lang w:val="uk-UA"/>
        </w:rPr>
      </w:pPr>
      <w:r w:rsidRPr="0045065C">
        <w:rPr>
          <w:i/>
          <w:iCs/>
          <w:color w:val="000000"/>
          <w:sz w:val="28"/>
          <w:szCs w:val="28"/>
          <w:lang w:val="uk-UA"/>
        </w:rPr>
        <w:t>Предметом дослідження</w:t>
      </w:r>
      <w:r w:rsidRPr="005C4977">
        <w:rPr>
          <w:color w:val="000000"/>
          <w:sz w:val="28"/>
          <w:szCs w:val="28"/>
          <w:lang w:val="uk-UA"/>
        </w:rPr>
        <w:t xml:space="preserve"> є </w:t>
      </w:r>
      <w:r w:rsidR="0045065C">
        <w:rPr>
          <w:color w:val="000000"/>
          <w:sz w:val="28"/>
          <w:szCs w:val="28"/>
          <w:lang w:val="uk-UA"/>
        </w:rPr>
        <w:t>г</w:t>
      </w:r>
      <w:r w:rsidR="0045065C" w:rsidRPr="006C6F4F">
        <w:rPr>
          <w:color w:val="000000"/>
          <w:sz w:val="28"/>
          <w:szCs w:val="28"/>
          <w:lang w:val="uk-UA"/>
        </w:rPr>
        <w:t>ендерна рівність і недискримінація у службових правовідносинах</w:t>
      </w:r>
      <w:r w:rsidR="0045065C">
        <w:rPr>
          <w:color w:val="000000"/>
          <w:sz w:val="28"/>
          <w:szCs w:val="28"/>
          <w:lang w:val="uk-UA"/>
        </w:rPr>
        <w:t>.</w:t>
      </w:r>
    </w:p>
    <w:p w14:paraId="5540B4DD" w14:textId="29A7641B" w:rsidR="005C4977" w:rsidRPr="005C4977" w:rsidRDefault="005C4977" w:rsidP="005C4977">
      <w:pPr>
        <w:spacing w:line="360" w:lineRule="auto"/>
        <w:ind w:firstLine="709"/>
        <w:jc w:val="both"/>
        <w:rPr>
          <w:color w:val="000000"/>
          <w:sz w:val="28"/>
          <w:szCs w:val="28"/>
          <w:lang w:val="uk-UA"/>
        </w:rPr>
      </w:pPr>
      <w:r w:rsidRPr="0045065C">
        <w:rPr>
          <w:b/>
          <w:bCs/>
          <w:color w:val="000000"/>
          <w:sz w:val="28"/>
          <w:szCs w:val="28"/>
          <w:lang w:val="uk-UA"/>
        </w:rPr>
        <w:t>Методи дослідження.</w:t>
      </w:r>
      <w:r w:rsidRPr="005C4977">
        <w:rPr>
          <w:color w:val="000000"/>
          <w:sz w:val="28"/>
          <w:szCs w:val="28"/>
          <w:lang w:val="uk-UA"/>
        </w:rPr>
        <w:t xml:space="preserve"> Методологічну основу дисертації становить сукупність загальнонаукових і спеціальних методів пізнання. Діалектичний метод використано для дослідження взаємозв’язку публічного призначення служби та індивідуальних прав службовця, а також розвитку підходів до забезпечення рівності (підрозділи 1.1, 1.2). За допомогою методів аналізу й синтезу узагальнено наукові положення щодо службових правовідносин, гендерної рівності, недискримінації та інституційного забезпечення відповідних гарантій.</w:t>
      </w:r>
      <w:r w:rsidR="0045065C">
        <w:rPr>
          <w:color w:val="000000"/>
          <w:sz w:val="28"/>
          <w:szCs w:val="28"/>
          <w:lang w:val="uk-UA"/>
        </w:rPr>
        <w:t xml:space="preserve"> </w:t>
      </w:r>
      <w:r w:rsidRPr="005C4977">
        <w:rPr>
          <w:color w:val="000000"/>
          <w:sz w:val="28"/>
          <w:szCs w:val="28"/>
          <w:lang w:val="uk-UA"/>
        </w:rPr>
        <w:t xml:space="preserve">Історико-правовий метод застосовано для характеристики </w:t>
      </w:r>
      <w:r w:rsidRPr="005C4977">
        <w:rPr>
          <w:color w:val="000000"/>
          <w:sz w:val="28"/>
          <w:szCs w:val="28"/>
          <w:lang w:val="uk-UA"/>
        </w:rPr>
        <w:lastRenderedPageBreak/>
        <w:t>становлення та еволюції правового регулювання гендерної рівності у сфері публічної служби України (підрозділ 1.3). Формально-юридичний метод забезпечив дослідження змісту нормативних положень, компетенції відповідальних суб’єктів та процедур реалізації й захисту прав службовців (підрозділи 1.1, 1.2, 1.4, 2.1, 2.3).</w:t>
      </w:r>
      <w:r w:rsidR="0045065C" w:rsidRPr="0045065C">
        <w:rPr>
          <w:color w:val="000000"/>
          <w:sz w:val="28"/>
          <w:szCs w:val="28"/>
          <w:lang w:val="uk-UA"/>
        </w:rPr>
        <w:t xml:space="preserve"> </w:t>
      </w:r>
      <w:r w:rsidRPr="005C4977">
        <w:rPr>
          <w:color w:val="000000"/>
          <w:sz w:val="28"/>
          <w:szCs w:val="28"/>
          <w:lang w:val="uk-UA"/>
        </w:rPr>
        <w:t>Системний і структурно-функціональний методи використано для визначення складових інституційного механізму та взаємозв’язку його функцій, інструментів і процедур (підрозділ 2.1). Порівняльно-правовий метод застосовано для аналізу зарубіжного досвіду та визначення умов адаптації відповідних інструментів в Україні (підрозділ 2.2). Аналіз статистичних даних дозволив охарактеризувати представництво жінок і чоловіків за категоріями посад державної служби. Методи узагальнення та правового моделювання використано під час формулювання пропозицій щодо вдосконалення законодавства і службових процедур (підрозділ 2.3).</w:t>
      </w:r>
      <w:r w:rsidR="0045065C" w:rsidRPr="0045065C">
        <w:rPr>
          <w:color w:val="000000"/>
          <w:sz w:val="28"/>
          <w:szCs w:val="28"/>
        </w:rPr>
        <w:t xml:space="preserve"> </w:t>
      </w:r>
    </w:p>
    <w:p w14:paraId="2E675468" w14:textId="77777777" w:rsidR="005C4977" w:rsidRPr="005C4977" w:rsidRDefault="005C4977" w:rsidP="005C4977">
      <w:pPr>
        <w:spacing w:line="360" w:lineRule="auto"/>
        <w:ind w:firstLine="709"/>
        <w:jc w:val="both"/>
        <w:rPr>
          <w:color w:val="000000"/>
          <w:sz w:val="28"/>
          <w:szCs w:val="28"/>
          <w:lang w:val="uk-UA"/>
        </w:rPr>
      </w:pPr>
      <w:r w:rsidRPr="0045065C">
        <w:rPr>
          <w:i/>
          <w:iCs/>
          <w:color w:val="000000"/>
          <w:sz w:val="28"/>
          <w:szCs w:val="28"/>
          <w:lang w:val="uk-UA"/>
        </w:rPr>
        <w:t>Нормативну основу дослідження</w:t>
      </w:r>
      <w:r w:rsidRPr="005C4977">
        <w:rPr>
          <w:color w:val="000000"/>
          <w:sz w:val="28"/>
          <w:szCs w:val="28"/>
          <w:lang w:val="uk-UA"/>
        </w:rPr>
        <w:t xml:space="preserve"> становлять Конституція України, міжнародні акти у сфері прав людини та гендерної рівності, закони України, акти Президента України і Кабінету Міністрів України, відомчі нормативно-правові акти та стратегічні документи. Основне значення мають закони України «Про забезпечення рівних прав та можливостей жінок і чоловіків», «Про державну службу», «Про засади запобігання та протидії дискримінації в Україні», «Про запобігання та протидію домашньому насильству», а також акти, що регулюють проходження військових і мілітаризованих видів служби та особливості діяльності органів влади в умовах воєнного стану.</w:t>
      </w:r>
    </w:p>
    <w:p w14:paraId="118AE744" w14:textId="77777777" w:rsidR="005C4977" w:rsidRPr="005C4977" w:rsidRDefault="005C4977" w:rsidP="005C4977">
      <w:pPr>
        <w:spacing w:line="360" w:lineRule="auto"/>
        <w:ind w:firstLine="709"/>
        <w:jc w:val="both"/>
        <w:rPr>
          <w:color w:val="000000"/>
          <w:sz w:val="28"/>
          <w:szCs w:val="28"/>
          <w:lang w:val="uk-UA"/>
        </w:rPr>
      </w:pPr>
      <w:r w:rsidRPr="0045065C">
        <w:rPr>
          <w:i/>
          <w:iCs/>
          <w:color w:val="000000"/>
          <w:sz w:val="28"/>
          <w:szCs w:val="28"/>
          <w:lang w:val="uk-UA"/>
        </w:rPr>
        <w:t>Емпіричну основу дослідження</w:t>
      </w:r>
      <w:r w:rsidRPr="005C4977">
        <w:rPr>
          <w:color w:val="000000"/>
          <w:sz w:val="28"/>
          <w:szCs w:val="28"/>
          <w:lang w:val="uk-UA"/>
        </w:rPr>
        <w:t xml:space="preserve"> становлять статистичні відомості Національного агентства України з питань державної служби про кількісний та якісний склад державних службовців, матеріали опитувань щодо рівних прав і можливостей, офіційні відомості Кабінету Міністрів України про організаційне забезпечення гендерної політики, звітні й аналітичні матеріали уповноважених органів та результати досліджень, використаних у дисертації. Під час інтерпретації цих матеріалів ураховано період їх збирання, охоплення респондентів та межі поширення отриманих результатів.</w:t>
      </w:r>
    </w:p>
    <w:p w14:paraId="0210BDD2" w14:textId="77777777" w:rsidR="005C4977" w:rsidRPr="005C4977" w:rsidRDefault="005C4977" w:rsidP="005C4977">
      <w:pPr>
        <w:spacing w:line="360" w:lineRule="auto"/>
        <w:ind w:firstLine="709"/>
        <w:jc w:val="both"/>
        <w:rPr>
          <w:color w:val="000000"/>
          <w:sz w:val="28"/>
          <w:szCs w:val="28"/>
          <w:lang w:val="uk-UA"/>
        </w:rPr>
      </w:pPr>
      <w:r w:rsidRPr="0045065C">
        <w:rPr>
          <w:b/>
          <w:bCs/>
          <w:color w:val="000000"/>
          <w:sz w:val="28"/>
          <w:szCs w:val="28"/>
          <w:lang w:val="uk-UA"/>
        </w:rPr>
        <w:lastRenderedPageBreak/>
        <w:t>Наукова новизна одержаних результатів.</w:t>
      </w:r>
      <w:r w:rsidRPr="005C4977">
        <w:rPr>
          <w:color w:val="000000"/>
          <w:sz w:val="28"/>
          <w:szCs w:val="28"/>
          <w:lang w:val="uk-UA"/>
        </w:rPr>
        <w:t xml:space="preserve"> Наукова новизна полягає у конкретизації теоретико-правових засад та обґрунтуванні взаємопов’язаних напрямів забезпечення гендерної рівності й недискримінації у службових правовідносинах. Основними результатами, що визначають наукову новизну дослідження, є такі:</w:t>
      </w:r>
    </w:p>
    <w:p w14:paraId="00219AC4" w14:textId="77777777" w:rsidR="00453916" w:rsidRPr="00453916" w:rsidRDefault="00453916" w:rsidP="00453916">
      <w:pPr>
        <w:spacing w:line="360" w:lineRule="auto"/>
        <w:ind w:firstLine="709"/>
        <w:jc w:val="both"/>
        <w:rPr>
          <w:i/>
          <w:iCs/>
          <w:color w:val="000000"/>
          <w:sz w:val="28"/>
          <w:szCs w:val="28"/>
          <w:lang w:val="uk-UA"/>
        </w:rPr>
      </w:pPr>
      <w:r w:rsidRPr="00453916">
        <w:rPr>
          <w:i/>
          <w:iCs/>
          <w:color w:val="000000"/>
          <w:sz w:val="28"/>
          <w:szCs w:val="28"/>
          <w:lang w:val="uk-UA"/>
        </w:rPr>
        <w:t>вперше:</w:t>
      </w:r>
    </w:p>
    <w:p w14:paraId="243AFE50" w14:textId="75B945F0" w:rsidR="00453916" w:rsidRPr="005406FB" w:rsidRDefault="00453916" w:rsidP="00453916">
      <w:pPr>
        <w:spacing w:line="360" w:lineRule="auto"/>
        <w:ind w:firstLine="709"/>
        <w:jc w:val="both"/>
        <w:rPr>
          <w:color w:val="000000"/>
          <w:sz w:val="28"/>
          <w:szCs w:val="28"/>
          <w:lang w:val="uk-UA"/>
        </w:rPr>
      </w:pPr>
      <w:r w:rsidRPr="00453916">
        <w:rPr>
          <w:color w:val="000000"/>
          <w:sz w:val="28"/>
          <w:szCs w:val="28"/>
          <w:lang w:val="uk-UA"/>
        </w:rPr>
        <w:t xml:space="preserve">– </w:t>
      </w:r>
      <w:r w:rsidR="005406FB" w:rsidRPr="005406FB">
        <w:rPr>
          <w:color w:val="000000"/>
          <w:sz w:val="28"/>
          <w:szCs w:val="28"/>
          <w:lang w:val="uk-UA"/>
        </w:rPr>
        <w:t>обґрунтовано комплексну диференційовану модель забезпечення гендерної рівності та недискримінації у службових правовідносинах, яка поєднує нормативні гарантії, розподіл компетенції відповідальних суб'єктів, кадрові й захисні процедури та оцінювання фактичних професійних можливостей службовців</w:t>
      </w:r>
      <w:r w:rsidR="00B71837">
        <w:rPr>
          <w:color w:val="000000"/>
          <w:sz w:val="28"/>
          <w:szCs w:val="28"/>
          <w:lang w:val="uk-UA"/>
        </w:rPr>
        <w:t xml:space="preserve">; </w:t>
      </w:r>
      <w:r w:rsidR="005406FB" w:rsidRPr="005406FB">
        <w:rPr>
          <w:color w:val="000000"/>
          <w:sz w:val="28"/>
          <w:szCs w:val="28"/>
          <w:lang w:val="uk-UA"/>
        </w:rPr>
        <w:t xml:space="preserve"> взаємозв'язок її складових розкрито через послідовність дій: виявлення нерівності, з'ясування її причин, застосування коригувальних заходів і перевірка результатів на всіх етапах службових правовідносин</w:t>
      </w:r>
      <w:r w:rsidR="00B71837">
        <w:rPr>
          <w:color w:val="000000"/>
          <w:sz w:val="28"/>
          <w:szCs w:val="28"/>
          <w:lang w:val="uk-UA"/>
        </w:rPr>
        <w:t xml:space="preserve">; </w:t>
      </w:r>
      <w:r w:rsidR="005406FB" w:rsidRPr="005406FB">
        <w:rPr>
          <w:color w:val="000000"/>
          <w:sz w:val="28"/>
          <w:szCs w:val="28"/>
          <w:lang w:val="uk-UA"/>
        </w:rPr>
        <w:t xml:space="preserve"> модель ґрунтується на систематизації ознак службових правовідносин, що поєднує характеристики їхньої публічно-владної організації зі статусними, особистісними та гарантійними характеристиками й дає змогу розкрити специфіку цих відносин, яка визначається не лише підпорядкуванням і виконанням державних функцій, а й особистим здійсненням службових обов'язків, індивідуальною відповідальністю та наявністю спеціальних засобів захисту прав службовця</w:t>
      </w:r>
      <w:r w:rsidR="00B71837">
        <w:rPr>
          <w:color w:val="000000"/>
          <w:sz w:val="28"/>
          <w:szCs w:val="28"/>
          <w:lang w:val="uk-UA"/>
        </w:rPr>
        <w:t xml:space="preserve">; </w:t>
      </w:r>
    </w:p>
    <w:p w14:paraId="063B03E1" w14:textId="725691BB" w:rsidR="00453916" w:rsidRPr="00453916" w:rsidRDefault="00453916" w:rsidP="00453916">
      <w:pPr>
        <w:spacing w:line="360" w:lineRule="auto"/>
        <w:ind w:firstLine="709"/>
        <w:jc w:val="both"/>
        <w:rPr>
          <w:color w:val="000000"/>
          <w:sz w:val="28"/>
          <w:szCs w:val="28"/>
          <w:lang w:val="uk-UA"/>
        </w:rPr>
      </w:pPr>
      <w:r w:rsidRPr="00453916">
        <w:rPr>
          <w:color w:val="000000"/>
          <w:sz w:val="28"/>
          <w:szCs w:val="28"/>
          <w:lang w:val="uk-UA"/>
        </w:rPr>
        <w:t xml:space="preserve">– обґрунтовано </w:t>
      </w:r>
      <w:r w:rsidR="00C16EAD">
        <w:rPr>
          <w:color w:val="000000"/>
          <w:sz w:val="28"/>
          <w:szCs w:val="28"/>
          <w:lang w:val="uk-UA"/>
        </w:rPr>
        <w:t>висновок, що</w:t>
      </w:r>
      <w:r w:rsidRPr="00453916">
        <w:rPr>
          <w:color w:val="000000"/>
          <w:sz w:val="28"/>
          <w:szCs w:val="28"/>
          <w:lang w:val="uk-UA"/>
        </w:rPr>
        <w:t xml:space="preserve"> оцінювання впливу спрощених процедур призначення на посади </w:t>
      </w:r>
      <w:r w:rsidR="00C16EAD">
        <w:rPr>
          <w:color w:val="000000"/>
          <w:sz w:val="28"/>
          <w:szCs w:val="28"/>
          <w:lang w:val="uk-UA"/>
        </w:rPr>
        <w:t xml:space="preserve">публічної служби </w:t>
      </w:r>
      <w:r w:rsidRPr="00453916">
        <w:rPr>
          <w:color w:val="000000"/>
          <w:sz w:val="28"/>
          <w:szCs w:val="28"/>
          <w:lang w:val="uk-UA"/>
        </w:rPr>
        <w:t xml:space="preserve">в умовах воєнного стану на гендерну рівність, </w:t>
      </w:r>
      <w:r w:rsidR="00C16EAD">
        <w:rPr>
          <w:color w:val="000000"/>
          <w:sz w:val="28"/>
          <w:szCs w:val="28"/>
          <w:lang w:val="uk-UA"/>
        </w:rPr>
        <w:t>має</w:t>
      </w:r>
      <w:r w:rsidRPr="00453916">
        <w:rPr>
          <w:color w:val="000000"/>
          <w:sz w:val="28"/>
          <w:szCs w:val="28"/>
          <w:lang w:val="uk-UA"/>
        </w:rPr>
        <w:t xml:space="preserve"> поєдну</w:t>
      </w:r>
      <w:r w:rsidR="00C16EAD">
        <w:rPr>
          <w:color w:val="000000"/>
          <w:sz w:val="28"/>
          <w:szCs w:val="28"/>
          <w:lang w:val="uk-UA"/>
        </w:rPr>
        <w:t>вати</w:t>
      </w:r>
      <w:r w:rsidRPr="00453916">
        <w:rPr>
          <w:color w:val="000000"/>
          <w:sz w:val="28"/>
          <w:szCs w:val="28"/>
          <w:lang w:val="uk-UA"/>
        </w:rPr>
        <w:t xml:space="preserve"> аналіз способу призначення, доступності інформації про посади, критеріїв добору та подальших професійних можливостей з аналізом даних, розподілених за статтю і категоріями посад</w:t>
      </w:r>
      <w:r w:rsidR="00B71837">
        <w:rPr>
          <w:color w:val="000000"/>
          <w:sz w:val="28"/>
          <w:szCs w:val="28"/>
          <w:lang w:val="uk-UA"/>
        </w:rPr>
        <w:t xml:space="preserve">; </w:t>
      </w:r>
    </w:p>
    <w:p w14:paraId="2110952C" w14:textId="77777777" w:rsidR="00453916" w:rsidRPr="00453916" w:rsidRDefault="00453916" w:rsidP="00453916">
      <w:pPr>
        <w:spacing w:line="360" w:lineRule="auto"/>
        <w:ind w:firstLine="709"/>
        <w:jc w:val="both"/>
        <w:rPr>
          <w:i/>
          <w:iCs/>
          <w:color w:val="000000"/>
          <w:sz w:val="28"/>
          <w:szCs w:val="28"/>
          <w:lang w:val="uk-UA"/>
        </w:rPr>
      </w:pPr>
      <w:r w:rsidRPr="00453916">
        <w:rPr>
          <w:i/>
          <w:iCs/>
          <w:color w:val="000000"/>
          <w:sz w:val="28"/>
          <w:szCs w:val="28"/>
          <w:lang w:val="uk-UA"/>
        </w:rPr>
        <w:t>удосконалено:</w:t>
      </w:r>
    </w:p>
    <w:p w14:paraId="143788F0" w14:textId="6AAEDC3E" w:rsidR="00453916" w:rsidRPr="00453916" w:rsidRDefault="00453916" w:rsidP="00453916">
      <w:pPr>
        <w:spacing w:line="360" w:lineRule="auto"/>
        <w:ind w:firstLine="709"/>
        <w:jc w:val="both"/>
        <w:rPr>
          <w:color w:val="000000"/>
          <w:sz w:val="28"/>
          <w:szCs w:val="28"/>
          <w:lang w:val="uk-UA"/>
        </w:rPr>
      </w:pPr>
      <w:r w:rsidRPr="00453916">
        <w:rPr>
          <w:color w:val="000000"/>
          <w:sz w:val="28"/>
          <w:szCs w:val="28"/>
          <w:lang w:val="uk-UA"/>
        </w:rPr>
        <w:t xml:space="preserve">– розуміння службових правовідносин як комплексних правових зв'язків, у яких провідну роль відіграє адміністративно-правова складова: виконання публічних завдань і функцій держави поєднується в них із реалізацією професійних прав та соціально-правових гарантій службовця, що забезпечує </w:t>
      </w:r>
      <w:r w:rsidRPr="00453916">
        <w:rPr>
          <w:color w:val="000000"/>
          <w:sz w:val="28"/>
          <w:szCs w:val="28"/>
          <w:lang w:val="uk-UA"/>
        </w:rPr>
        <w:lastRenderedPageBreak/>
        <w:t>взаємоузгодженість публічного призначення служби та захисту прав і законних інтересів особи, яка її проходить</w:t>
      </w:r>
      <w:r w:rsidR="00B71837">
        <w:rPr>
          <w:color w:val="000000"/>
          <w:sz w:val="28"/>
          <w:szCs w:val="28"/>
          <w:lang w:val="uk-UA"/>
        </w:rPr>
        <w:t xml:space="preserve">; </w:t>
      </w:r>
    </w:p>
    <w:p w14:paraId="318D0B65" w14:textId="3EAFA95E" w:rsidR="00453916" w:rsidRPr="00453916" w:rsidRDefault="00453916" w:rsidP="00453916">
      <w:pPr>
        <w:spacing w:line="360" w:lineRule="auto"/>
        <w:ind w:firstLine="709"/>
        <w:jc w:val="both"/>
        <w:rPr>
          <w:color w:val="000000"/>
          <w:sz w:val="28"/>
          <w:szCs w:val="28"/>
          <w:lang w:val="uk-UA"/>
        </w:rPr>
      </w:pPr>
      <w:r w:rsidRPr="00453916">
        <w:rPr>
          <w:color w:val="000000"/>
          <w:sz w:val="28"/>
          <w:szCs w:val="28"/>
          <w:lang w:val="uk-UA"/>
        </w:rPr>
        <w:t>– підхід до інституційного та процедурного забезпечення захисту від дискримінації шляхом поєднання внутрішніх стандартів розгляду повідомлень про дискримінацію з конкретизацією повноважень координаторів з питань гендерної рівності, служб управління персоналом і керівників, з обґрунтуванням взаємозв'язку між доступністю подання повідомлення, конфіденційністю, неупередженістю розгляду, захистом від несприятливих наслідків подання повідомлення та контролем за виконанням прийнятих рішень</w:t>
      </w:r>
      <w:r w:rsidR="00B71837">
        <w:rPr>
          <w:color w:val="000000"/>
          <w:sz w:val="28"/>
          <w:szCs w:val="28"/>
          <w:lang w:val="uk-UA"/>
        </w:rPr>
        <w:t xml:space="preserve">; </w:t>
      </w:r>
    </w:p>
    <w:p w14:paraId="0AFB01FA" w14:textId="77777777" w:rsidR="00453916" w:rsidRPr="00453916" w:rsidRDefault="00453916" w:rsidP="00453916">
      <w:pPr>
        <w:spacing w:line="360" w:lineRule="auto"/>
        <w:ind w:firstLine="709"/>
        <w:jc w:val="both"/>
        <w:rPr>
          <w:i/>
          <w:iCs/>
          <w:color w:val="000000"/>
          <w:sz w:val="28"/>
          <w:szCs w:val="28"/>
          <w:lang w:val="uk-UA"/>
        </w:rPr>
      </w:pPr>
      <w:r w:rsidRPr="00453916">
        <w:rPr>
          <w:i/>
          <w:iCs/>
          <w:color w:val="000000"/>
          <w:sz w:val="28"/>
          <w:szCs w:val="28"/>
          <w:lang w:val="uk-UA"/>
        </w:rPr>
        <w:t>дістали подальшого розвитку:</w:t>
      </w:r>
    </w:p>
    <w:p w14:paraId="5A8796F4" w14:textId="705A5446" w:rsidR="00453916" w:rsidRPr="00453916" w:rsidRDefault="00453916" w:rsidP="00453916">
      <w:pPr>
        <w:spacing w:line="360" w:lineRule="auto"/>
        <w:ind w:firstLine="709"/>
        <w:jc w:val="both"/>
        <w:rPr>
          <w:color w:val="000000"/>
          <w:sz w:val="28"/>
          <w:szCs w:val="28"/>
          <w:lang w:val="uk-UA"/>
        </w:rPr>
      </w:pPr>
      <w:r w:rsidRPr="00453916">
        <w:rPr>
          <w:color w:val="000000"/>
          <w:sz w:val="28"/>
          <w:szCs w:val="28"/>
          <w:lang w:val="uk-UA"/>
        </w:rPr>
        <w:t>– положення щодо розмежування формально-правової та фактичної гендерної рівності у службових правовідносинах через поєднання показників чисельного представництва з характеристиками професійного становища, доступу до ресурсів, керівних посад і реального впливу на ухвалення рішень</w:t>
      </w:r>
      <w:r w:rsidR="00B71837">
        <w:rPr>
          <w:color w:val="000000"/>
          <w:sz w:val="28"/>
          <w:szCs w:val="28"/>
          <w:lang w:val="uk-UA"/>
        </w:rPr>
        <w:t xml:space="preserve">; </w:t>
      </w:r>
    </w:p>
    <w:p w14:paraId="1EB70541" w14:textId="7D6E6C2C" w:rsidR="00453916" w:rsidRPr="00453916" w:rsidRDefault="00453916" w:rsidP="00453916">
      <w:pPr>
        <w:spacing w:line="360" w:lineRule="auto"/>
        <w:ind w:firstLine="709"/>
        <w:jc w:val="both"/>
        <w:rPr>
          <w:color w:val="000000"/>
          <w:sz w:val="28"/>
          <w:szCs w:val="28"/>
          <w:lang w:val="uk-UA"/>
        </w:rPr>
      </w:pPr>
      <w:r w:rsidRPr="00453916">
        <w:rPr>
          <w:color w:val="000000"/>
          <w:sz w:val="28"/>
          <w:szCs w:val="28"/>
          <w:lang w:val="uk-UA"/>
        </w:rPr>
        <w:t>– підхід до гендерного моніторингу службових правовідносин через розширення його предмета від обліку чисельності до оцінювання професійних можливостей на різних етапах служби та встановлення зв'язку між результатами моніторингу, коригувальними заходами й контролем за їх виконанням</w:t>
      </w:r>
      <w:r w:rsidR="00B71837">
        <w:rPr>
          <w:color w:val="000000"/>
          <w:sz w:val="28"/>
          <w:szCs w:val="28"/>
          <w:lang w:val="uk-UA"/>
        </w:rPr>
        <w:t xml:space="preserve">; </w:t>
      </w:r>
    </w:p>
    <w:p w14:paraId="565246FD" w14:textId="77777777" w:rsidR="00453916" w:rsidRDefault="00453916" w:rsidP="00453916">
      <w:pPr>
        <w:spacing w:line="360" w:lineRule="auto"/>
        <w:ind w:firstLine="709"/>
        <w:jc w:val="both"/>
        <w:rPr>
          <w:color w:val="000000"/>
          <w:sz w:val="28"/>
          <w:szCs w:val="28"/>
          <w:lang w:val="uk-UA"/>
        </w:rPr>
      </w:pPr>
      <w:r w:rsidRPr="00453916">
        <w:rPr>
          <w:color w:val="000000"/>
          <w:sz w:val="28"/>
          <w:szCs w:val="28"/>
          <w:lang w:val="uk-UA"/>
        </w:rPr>
        <w:t>– положення про результативність гендерно-правової та антидискримінаційної експертиз через конкретизацію процедурного зв'язку між експертним висновком і рішенням уповноваженого органу, документування врахування зауважень і пропозицій, визначення строків реагування та мотивування відхилення рекомендацій.</w:t>
      </w:r>
    </w:p>
    <w:p w14:paraId="49303A63" w14:textId="6CF38C17" w:rsidR="005C4977" w:rsidRPr="005C4977" w:rsidRDefault="005C4977" w:rsidP="00453916">
      <w:pPr>
        <w:spacing w:line="360" w:lineRule="auto"/>
        <w:ind w:firstLine="709"/>
        <w:jc w:val="both"/>
        <w:rPr>
          <w:color w:val="000000"/>
          <w:sz w:val="28"/>
          <w:szCs w:val="28"/>
          <w:lang w:val="uk-UA"/>
        </w:rPr>
      </w:pPr>
      <w:r w:rsidRPr="00453916">
        <w:rPr>
          <w:b/>
          <w:bCs/>
          <w:color w:val="000000"/>
          <w:sz w:val="28"/>
          <w:szCs w:val="28"/>
          <w:lang w:val="uk-UA"/>
        </w:rPr>
        <w:t>Практичне значення одержаних результатів</w:t>
      </w:r>
      <w:r w:rsidRPr="005C4977">
        <w:rPr>
          <w:color w:val="000000"/>
          <w:sz w:val="28"/>
          <w:szCs w:val="28"/>
          <w:lang w:val="uk-UA"/>
        </w:rPr>
        <w:t xml:space="preserve"> полягає в можливості їх використання:</w:t>
      </w:r>
    </w:p>
    <w:p w14:paraId="66799DCD" w14:textId="6C540816"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xml:space="preserve">– </w:t>
      </w:r>
      <w:r w:rsidRPr="00453916">
        <w:rPr>
          <w:i/>
          <w:iCs/>
          <w:color w:val="000000"/>
          <w:sz w:val="28"/>
          <w:szCs w:val="28"/>
          <w:lang w:val="uk-UA"/>
        </w:rPr>
        <w:t>у науково-дослідній діяльності</w:t>
      </w:r>
      <w:r w:rsidRPr="005C4977">
        <w:rPr>
          <w:color w:val="000000"/>
          <w:sz w:val="28"/>
          <w:szCs w:val="28"/>
          <w:lang w:val="uk-UA"/>
        </w:rPr>
        <w:t xml:space="preserve"> </w:t>
      </w:r>
      <w:r w:rsidR="00453916">
        <w:rPr>
          <w:color w:val="000000"/>
          <w:sz w:val="28"/>
          <w:szCs w:val="28"/>
          <w:lang w:val="uk-UA"/>
        </w:rPr>
        <w:t xml:space="preserve">– </w:t>
      </w:r>
      <w:r w:rsidRPr="005C4977">
        <w:rPr>
          <w:color w:val="000000"/>
          <w:sz w:val="28"/>
          <w:szCs w:val="28"/>
          <w:lang w:val="uk-UA"/>
        </w:rPr>
        <w:t xml:space="preserve"> як основи подальшого дослідження гендерної рівності, недискримінації, правового статусу службовця та механізмів захисту його прав</w:t>
      </w:r>
      <w:r w:rsidR="00B71837">
        <w:rPr>
          <w:color w:val="000000"/>
          <w:sz w:val="28"/>
          <w:szCs w:val="28"/>
          <w:lang w:val="uk-UA"/>
        </w:rPr>
        <w:t xml:space="preserve">; </w:t>
      </w:r>
    </w:p>
    <w:p w14:paraId="56007B13" w14:textId="679AFCD5"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lastRenderedPageBreak/>
        <w:t xml:space="preserve">– </w:t>
      </w:r>
      <w:r w:rsidRPr="00453916">
        <w:rPr>
          <w:i/>
          <w:iCs/>
          <w:color w:val="000000"/>
          <w:sz w:val="28"/>
          <w:szCs w:val="28"/>
          <w:lang w:val="uk-UA"/>
        </w:rPr>
        <w:t>у правотворчій діяльності</w:t>
      </w:r>
      <w:r w:rsidRPr="005C4977">
        <w:rPr>
          <w:color w:val="000000"/>
          <w:sz w:val="28"/>
          <w:szCs w:val="28"/>
          <w:lang w:val="uk-UA"/>
        </w:rPr>
        <w:t xml:space="preserve"> </w:t>
      </w:r>
      <w:r w:rsidR="00453916">
        <w:rPr>
          <w:color w:val="000000"/>
          <w:sz w:val="28"/>
          <w:szCs w:val="28"/>
          <w:lang w:val="uk-UA"/>
        </w:rPr>
        <w:t xml:space="preserve">– </w:t>
      </w:r>
      <w:r w:rsidRPr="005C4977">
        <w:rPr>
          <w:color w:val="000000"/>
          <w:sz w:val="28"/>
          <w:szCs w:val="28"/>
          <w:lang w:val="uk-UA"/>
        </w:rPr>
        <w:t xml:space="preserve"> під час підготовки пропозицій щодо вдосконалення законодавства про публічну службу, гендерну рівність, кадрові процедури, моніторинг та розгляд повідомлень про дискримінацію</w:t>
      </w:r>
      <w:r w:rsidR="00B71837">
        <w:rPr>
          <w:color w:val="000000"/>
          <w:sz w:val="28"/>
          <w:szCs w:val="28"/>
          <w:lang w:val="uk-UA"/>
        </w:rPr>
        <w:t xml:space="preserve">; </w:t>
      </w:r>
    </w:p>
    <w:p w14:paraId="6B9DBA80" w14:textId="6891E02B"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xml:space="preserve">– </w:t>
      </w:r>
      <w:r w:rsidRPr="00453916">
        <w:rPr>
          <w:i/>
          <w:iCs/>
          <w:color w:val="000000"/>
          <w:sz w:val="28"/>
          <w:szCs w:val="28"/>
          <w:lang w:val="uk-UA"/>
        </w:rPr>
        <w:t>у правозастосовній діяльності</w:t>
      </w:r>
      <w:r w:rsidRPr="005C4977">
        <w:rPr>
          <w:color w:val="000000"/>
          <w:sz w:val="28"/>
          <w:szCs w:val="28"/>
          <w:lang w:val="uk-UA"/>
        </w:rPr>
        <w:t xml:space="preserve"> </w:t>
      </w:r>
      <w:r w:rsidR="00453916">
        <w:rPr>
          <w:color w:val="000000"/>
          <w:sz w:val="28"/>
          <w:szCs w:val="28"/>
          <w:lang w:val="uk-UA"/>
        </w:rPr>
        <w:t xml:space="preserve">– </w:t>
      </w:r>
      <w:r w:rsidRPr="005C4977">
        <w:rPr>
          <w:color w:val="000000"/>
          <w:sz w:val="28"/>
          <w:szCs w:val="28"/>
          <w:lang w:val="uk-UA"/>
        </w:rPr>
        <w:t xml:space="preserve"> для вдосконалення роботи служб управління персоналом, конкурсних комісій, координаторів і керівників органів публічної влади</w:t>
      </w:r>
      <w:r w:rsidR="00B71837">
        <w:rPr>
          <w:color w:val="000000"/>
          <w:sz w:val="28"/>
          <w:szCs w:val="28"/>
          <w:lang w:val="uk-UA"/>
        </w:rPr>
        <w:t xml:space="preserve">; </w:t>
      </w:r>
    </w:p>
    <w:p w14:paraId="74038911" w14:textId="07706F02" w:rsidR="005C4977" w:rsidRPr="005C4977" w:rsidRDefault="005C4977" w:rsidP="005C4977">
      <w:pPr>
        <w:spacing w:line="360" w:lineRule="auto"/>
        <w:ind w:firstLine="709"/>
        <w:jc w:val="both"/>
        <w:rPr>
          <w:color w:val="000000"/>
          <w:sz w:val="28"/>
          <w:szCs w:val="28"/>
          <w:lang w:val="uk-UA"/>
        </w:rPr>
      </w:pPr>
      <w:r w:rsidRPr="005C4977">
        <w:rPr>
          <w:color w:val="000000"/>
          <w:sz w:val="28"/>
          <w:szCs w:val="28"/>
          <w:lang w:val="uk-UA"/>
        </w:rPr>
        <w:t xml:space="preserve">– </w:t>
      </w:r>
      <w:r w:rsidRPr="00453916">
        <w:rPr>
          <w:i/>
          <w:iCs/>
          <w:color w:val="000000"/>
          <w:sz w:val="28"/>
          <w:szCs w:val="28"/>
          <w:lang w:val="uk-UA"/>
        </w:rPr>
        <w:t>у навчальному процесі</w:t>
      </w:r>
      <w:r w:rsidRPr="005C4977">
        <w:rPr>
          <w:color w:val="000000"/>
          <w:sz w:val="28"/>
          <w:szCs w:val="28"/>
          <w:lang w:val="uk-UA"/>
        </w:rPr>
        <w:t xml:space="preserve"> </w:t>
      </w:r>
      <w:r w:rsidR="00453916">
        <w:rPr>
          <w:color w:val="000000"/>
          <w:sz w:val="28"/>
          <w:szCs w:val="28"/>
          <w:lang w:val="uk-UA"/>
        </w:rPr>
        <w:t xml:space="preserve">– </w:t>
      </w:r>
      <w:r w:rsidRPr="005C4977">
        <w:rPr>
          <w:color w:val="000000"/>
          <w:sz w:val="28"/>
          <w:szCs w:val="28"/>
          <w:lang w:val="uk-UA"/>
        </w:rPr>
        <w:t xml:space="preserve"> під час викладання дисциплін «Адміністративне право», «Публічна служба», «Права людини», підготовки навчально-методичних матеріалів і програм професійного навчання публічних службовців.</w:t>
      </w:r>
    </w:p>
    <w:p w14:paraId="188BDA4C" w14:textId="3A2676F5" w:rsidR="00944DB8" w:rsidRPr="001C73EA" w:rsidRDefault="005C4977" w:rsidP="001C73EA">
      <w:pPr>
        <w:spacing w:line="360" w:lineRule="auto"/>
        <w:ind w:firstLine="709"/>
        <w:jc w:val="both"/>
        <w:rPr>
          <w:sz w:val="28"/>
          <w:szCs w:val="28"/>
          <w:lang w:val="uk-UA"/>
        </w:rPr>
      </w:pPr>
      <w:r w:rsidRPr="00453916">
        <w:rPr>
          <w:b/>
          <w:bCs/>
          <w:color w:val="000000"/>
          <w:sz w:val="28"/>
          <w:szCs w:val="28"/>
          <w:lang w:val="uk-UA"/>
        </w:rPr>
        <w:t>Апробація матеріалів дисертації.</w:t>
      </w:r>
      <w:r w:rsidRPr="005C4977">
        <w:rPr>
          <w:color w:val="000000"/>
          <w:sz w:val="28"/>
          <w:szCs w:val="28"/>
          <w:lang w:val="uk-UA"/>
        </w:rPr>
        <w:t xml:space="preserve"> Основні положення, висновки та пропозиції дослідження оприлюднено на </w:t>
      </w:r>
      <w:r w:rsidR="00453916">
        <w:rPr>
          <w:color w:val="000000"/>
          <w:sz w:val="28"/>
          <w:szCs w:val="28"/>
          <w:lang w:val="uk-UA"/>
        </w:rPr>
        <w:t xml:space="preserve">2 </w:t>
      </w:r>
      <w:r w:rsidRPr="005C4977">
        <w:rPr>
          <w:color w:val="000000"/>
          <w:sz w:val="28"/>
          <w:szCs w:val="28"/>
          <w:lang w:val="uk-UA"/>
        </w:rPr>
        <w:t xml:space="preserve">науково-практичних конференціях: </w:t>
      </w:r>
      <w:r w:rsidR="00944DB8">
        <w:rPr>
          <w:color w:val="000000"/>
          <w:sz w:val="28"/>
          <w:szCs w:val="28"/>
          <w:lang w:val="uk-UA"/>
        </w:rPr>
        <w:t>«</w:t>
      </w:r>
      <w:r w:rsidR="00944DB8" w:rsidRPr="001C73EA">
        <w:rPr>
          <w:color w:val="000000" w:themeColor="text1"/>
          <w:sz w:val="28"/>
          <w:szCs w:val="28"/>
        </w:rPr>
        <w:t>Proceedings</w:t>
      </w:r>
      <w:r w:rsidR="00944DB8" w:rsidRPr="00727FBD">
        <w:rPr>
          <w:color w:val="000000" w:themeColor="text1"/>
          <w:sz w:val="28"/>
          <w:szCs w:val="28"/>
          <w:lang w:val="uk-UA"/>
        </w:rPr>
        <w:t xml:space="preserve"> </w:t>
      </w:r>
      <w:r w:rsidR="00944DB8" w:rsidRPr="001C73EA">
        <w:rPr>
          <w:color w:val="000000" w:themeColor="text1"/>
          <w:sz w:val="28"/>
          <w:szCs w:val="28"/>
        </w:rPr>
        <w:t>of</w:t>
      </w:r>
      <w:r w:rsidR="00944DB8" w:rsidRPr="00727FBD">
        <w:rPr>
          <w:color w:val="000000" w:themeColor="text1"/>
          <w:sz w:val="28"/>
          <w:szCs w:val="28"/>
          <w:lang w:val="uk-UA"/>
        </w:rPr>
        <w:t xml:space="preserve"> </w:t>
      </w:r>
      <w:r w:rsidR="00944DB8" w:rsidRPr="001C73EA">
        <w:rPr>
          <w:color w:val="000000" w:themeColor="text1"/>
          <w:sz w:val="28"/>
          <w:szCs w:val="28"/>
        </w:rPr>
        <w:t>the</w:t>
      </w:r>
      <w:r w:rsidR="00944DB8" w:rsidRPr="00727FBD">
        <w:rPr>
          <w:color w:val="000000" w:themeColor="text1"/>
          <w:sz w:val="28"/>
          <w:szCs w:val="28"/>
          <w:lang w:val="uk-UA"/>
        </w:rPr>
        <w:t xml:space="preserve"> </w:t>
      </w:r>
      <w:r w:rsidR="00944DB8" w:rsidRPr="001C73EA">
        <w:rPr>
          <w:color w:val="000000" w:themeColor="text1"/>
          <w:sz w:val="28"/>
          <w:szCs w:val="28"/>
        </w:rPr>
        <w:t>International</w:t>
      </w:r>
      <w:r w:rsidR="00944DB8" w:rsidRPr="00727FBD">
        <w:rPr>
          <w:color w:val="000000" w:themeColor="text1"/>
          <w:sz w:val="28"/>
          <w:szCs w:val="28"/>
          <w:lang w:val="uk-UA"/>
        </w:rPr>
        <w:t xml:space="preserve"> </w:t>
      </w:r>
      <w:r w:rsidR="00944DB8" w:rsidRPr="001C73EA">
        <w:rPr>
          <w:color w:val="000000" w:themeColor="text1"/>
          <w:sz w:val="28"/>
          <w:szCs w:val="28"/>
        </w:rPr>
        <w:t>scientific</w:t>
      </w:r>
      <w:r w:rsidR="00944DB8" w:rsidRPr="00727FBD">
        <w:rPr>
          <w:color w:val="000000" w:themeColor="text1"/>
          <w:sz w:val="28"/>
          <w:szCs w:val="28"/>
          <w:lang w:val="uk-UA"/>
        </w:rPr>
        <w:t xml:space="preserve"> </w:t>
      </w:r>
      <w:r w:rsidR="00944DB8" w:rsidRPr="001C73EA">
        <w:rPr>
          <w:color w:val="000000" w:themeColor="text1"/>
          <w:sz w:val="28"/>
          <w:szCs w:val="28"/>
        </w:rPr>
        <w:t>conference</w:t>
      </w:r>
      <w:r w:rsidR="00944DB8" w:rsidRPr="00727FBD">
        <w:rPr>
          <w:color w:val="000000" w:themeColor="text1"/>
          <w:sz w:val="28"/>
          <w:szCs w:val="28"/>
          <w:lang w:val="uk-UA"/>
        </w:rPr>
        <w:t xml:space="preserve"> “</w:t>
      </w:r>
      <w:r w:rsidR="00944DB8" w:rsidRPr="001C73EA">
        <w:rPr>
          <w:color w:val="000000" w:themeColor="text1"/>
          <w:sz w:val="28"/>
          <w:szCs w:val="28"/>
        </w:rPr>
        <w:t>Modern</w:t>
      </w:r>
      <w:r w:rsidR="00944DB8" w:rsidRPr="00727FBD">
        <w:rPr>
          <w:color w:val="000000" w:themeColor="text1"/>
          <w:sz w:val="28"/>
          <w:szCs w:val="28"/>
          <w:lang w:val="uk-UA"/>
        </w:rPr>
        <w:t xml:space="preserve"> </w:t>
      </w:r>
      <w:r w:rsidR="00944DB8" w:rsidRPr="001C73EA">
        <w:rPr>
          <w:color w:val="000000" w:themeColor="text1"/>
          <w:sz w:val="28"/>
          <w:szCs w:val="28"/>
        </w:rPr>
        <w:t>Achievements</w:t>
      </w:r>
      <w:r w:rsidR="00944DB8" w:rsidRPr="00727FBD">
        <w:rPr>
          <w:color w:val="000000" w:themeColor="text1"/>
          <w:sz w:val="28"/>
          <w:szCs w:val="28"/>
          <w:lang w:val="uk-UA"/>
        </w:rPr>
        <w:t xml:space="preserve"> </w:t>
      </w:r>
      <w:r w:rsidR="00944DB8" w:rsidRPr="001C73EA">
        <w:rPr>
          <w:color w:val="000000" w:themeColor="text1"/>
          <w:sz w:val="28"/>
          <w:szCs w:val="28"/>
        </w:rPr>
        <w:t>in</w:t>
      </w:r>
      <w:r w:rsidR="00944DB8" w:rsidRPr="00727FBD">
        <w:rPr>
          <w:color w:val="000000" w:themeColor="text1"/>
          <w:sz w:val="28"/>
          <w:szCs w:val="28"/>
          <w:lang w:val="uk-UA"/>
        </w:rPr>
        <w:t xml:space="preserve"> </w:t>
      </w:r>
      <w:r w:rsidR="00944DB8" w:rsidRPr="001C73EA">
        <w:rPr>
          <w:color w:val="000000" w:themeColor="text1"/>
          <w:sz w:val="28"/>
          <w:szCs w:val="28"/>
        </w:rPr>
        <w:t>Legal</w:t>
      </w:r>
      <w:r w:rsidR="00944DB8" w:rsidRPr="00727FBD">
        <w:rPr>
          <w:color w:val="000000" w:themeColor="text1"/>
          <w:sz w:val="28"/>
          <w:szCs w:val="28"/>
          <w:lang w:val="uk-UA"/>
        </w:rPr>
        <w:t xml:space="preserve"> </w:t>
      </w:r>
      <w:r w:rsidR="00944DB8" w:rsidRPr="001C73EA">
        <w:rPr>
          <w:color w:val="000000" w:themeColor="text1"/>
          <w:sz w:val="28"/>
          <w:szCs w:val="28"/>
        </w:rPr>
        <w:t>Science</w:t>
      </w:r>
      <w:r w:rsidR="00944DB8" w:rsidRPr="00727FBD">
        <w:rPr>
          <w:color w:val="000000" w:themeColor="text1"/>
          <w:sz w:val="28"/>
          <w:szCs w:val="28"/>
          <w:lang w:val="uk-UA"/>
        </w:rPr>
        <w:t xml:space="preserve"> </w:t>
      </w:r>
      <w:r w:rsidR="00944DB8" w:rsidRPr="001C73EA">
        <w:rPr>
          <w:color w:val="000000" w:themeColor="text1"/>
          <w:sz w:val="28"/>
          <w:szCs w:val="28"/>
        </w:rPr>
        <w:t>and</w:t>
      </w:r>
      <w:r w:rsidR="00944DB8" w:rsidRPr="00727FBD">
        <w:rPr>
          <w:color w:val="000000" w:themeColor="text1"/>
          <w:sz w:val="28"/>
          <w:szCs w:val="28"/>
          <w:lang w:val="uk-UA"/>
        </w:rPr>
        <w:t xml:space="preserve"> </w:t>
      </w:r>
      <w:r w:rsidR="00944DB8" w:rsidRPr="001C73EA">
        <w:rPr>
          <w:color w:val="000000" w:themeColor="text1"/>
          <w:sz w:val="28"/>
          <w:szCs w:val="28"/>
        </w:rPr>
        <w:t>Practice</w:t>
      </w:r>
      <w:r w:rsidR="00944DB8" w:rsidRPr="001C73EA">
        <w:rPr>
          <w:color w:val="000000" w:themeColor="text1"/>
          <w:sz w:val="28"/>
          <w:szCs w:val="28"/>
          <w:lang w:val="uk-UA"/>
        </w:rPr>
        <w:t xml:space="preserve">» (Рига, </w:t>
      </w:r>
      <w:r w:rsidR="00944DB8" w:rsidRPr="00727FBD">
        <w:rPr>
          <w:color w:val="000000" w:themeColor="text1"/>
          <w:sz w:val="28"/>
          <w:szCs w:val="28"/>
          <w:lang w:val="uk-UA"/>
        </w:rPr>
        <w:t xml:space="preserve"> 2025</w:t>
      </w:r>
      <w:r w:rsidR="00944DB8" w:rsidRPr="001C73EA">
        <w:rPr>
          <w:color w:val="000000" w:themeColor="text1"/>
          <w:sz w:val="28"/>
          <w:szCs w:val="28"/>
          <w:lang w:val="uk-UA"/>
        </w:rPr>
        <w:t xml:space="preserve">); </w:t>
      </w:r>
      <w:r w:rsidR="001C73EA" w:rsidRPr="001C73EA">
        <w:rPr>
          <w:color w:val="000000" w:themeColor="text1"/>
          <w:sz w:val="28"/>
          <w:szCs w:val="28"/>
          <w:lang w:val="uk-UA"/>
        </w:rPr>
        <w:t>«</w:t>
      </w:r>
      <w:r w:rsidR="00944DB8" w:rsidRPr="00727FBD">
        <w:rPr>
          <w:color w:val="000000" w:themeColor="text1"/>
          <w:sz w:val="28"/>
          <w:szCs w:val="28"/>
          <w:lang w:val="uk-UA"/>
        </w:rPr>
        <w:t>Теоретичні та практичні проблеми реалізації норм права</w:t>
      </w:r>
      <w:r w:rsidR="001C73EA" w:rsidRPr="001C73EA">
        <w:rPr>
          <w:color w:val="000000" w:themeColor="text1"/>
          <w:sz w:val="28"/>
          <w:szCs w:val="28"/>
          <w:lang w:val="uk-UA"/>
        </w:rPr>
        <w:t xml:space="preserve">» </w:t>
      </w:r>
      <w:r w:rsidR="00944DB8" w:rsidRPr="00727FBD">
        <w:rPr>
          <w:color w:val="000000" w:themeColor="text1"/>
          <w:sz w:val="28"/>
          <w:szCs w:val="28"/>
          <w:lang w:val="uk-UA"/>
        </w:rPr>
        <w:t xml:space="preserve"> </w:t>
      </w:r>
      <w:r w:rsidR="001C73EA" w:rsidRPr="001C73EA">
        <w:rPr>
          <w:color w:val="000000" w:themeColor="text1"/>
          <w:sz w:val="28"/>
          <w:szCs w:val="28"/>
          <w:lang w:val="uk-UA"/>
        </w:rPr>
        <w:t>(</w:t>
      </w:r>
      <w:r w:rsidR="00944DB8" w:rsidRPr="00727FBD">
        <w:rPr>
          <w:color w:val="000000" w:themeColor="text1"/>
          <w:sz w:val="28"/>
          <w:szCs w:val="28"/>
          <w:lang w:val="uk-UA"/>
        </w:rPr>
        <w:t>Львів – Торунь, 2025</w:t>
      </w:r>
      <w:r w:rsidR="001C73EA" w:rsidRPr="001C73EA">
        <w:rPr>
          <w:color w:val="000000" w:themeColor="text1"/>
          <w:sz w:val="28"/>
          <w:szCs w:val="28"/>
          <w:lang w:val="uk-UA"/>
        </w:rPr>
        <w:t>)</w:t>
      </w:r>
      <w:r w:rsidR="00944DB8" w:rsidRPr="00727FBD">
        <w:rPr>
          <w:color w:val="000000" w:themeColor="text1"/>
          <w:sz w:val="28"/>
          <w:szCs w:val="28"/>
          <w:lang w:val="uk-UA"/>
        </w:rPr>
        <w:t>.</w:t>
      </w:r>
    </w:p>
    <w:p w14:paraId="67579184" w14:textId="6D76B050" w:rsidR="005C4977" w:rsidRPr="005C4977" w:rsidRDefault="005C4977" w:rsidP="005C4977">
      <w:pPr>
        <w:spacing w:line="360" w:lineRule="auto"/>
        <w:ind w:firstLine="709"/>
        <w:jc w:val="both"/>
        <w:rPr>
          <w:color w:val="000000"/>
          <w:sz w:val="28"/>
          <w:szCs w:val="28"/>
          <w:lang w:val="uk-UA"/>
        </w:rPr>
      </w:pPr>
      <w:r w:rsidRPr="00453916">
        <w:rPr>
          <w:b/>
          <w:bCs/>
          <w:color w:val="000000"/>
          <w:sz w:val="28"/>
          <w:szCs w:val="28"/>
          <w:lang w:val="uk-UA"/>
        </w:rPr>
        <w:t>Публікації.</w:t>
      </w:r>
      <w:r w:rsidRPr="005C4977">
        <w:rPr>
          <w:color w:val="000000"/>
          <w:sz w:val="28"/>
          <w:szCs w:val="28"/>
          <w:lang w:val="uk-UA"/>
        </w:rPr>
        <w:t xml:space="preserve"> Основні результати дисертації викладено у </w:t>
      </w:r>
      <w:r w:rsidR="00453916">
        <w:rPr>
          <w:color w:val="000000"/>
          <w:sz w:val="28"/>
          <w:szCs w:val="28"/>
          <w:lang w:val="uk-UA"/>
        </w:rPr>
        <w:t xml:space="preserve">6 </w:t>
      </w:r>
      <w:r w:rsidRPr="005C4977">
        <w:rPr>
          <w:color w:val="000000"/>
          <w:sz w:val="28"/>
          <w:szCs w:val="28"/>
          <w:lang w:val="uk-UA"/>
        </w:rPr>
        <w:t xml:space="preserve">наукових публікаціях, зокрема у </w:t>
      </w:r>
      <w:r w:rsidR="00453916">
        <w:rPr>
          <w:color w:val="000000"/>
          <w:sz w:val="28"/>
          <w:szCs w:val="28"/>
          <w:lang w:val="uk-UA"/>
        </w:rPr>
        <w:t>4</w:t>
      </w:r>
      <w:r w:rsidRPr="005C4977">
        <w:rPr>
          <w:color w:val="000000"/>
          <w:sz w:val="28"/>
          <w:szCs w:val="28"/>
          <w:lang w:val="uk-UA"/>
        </w:rPr>
        <w:t xml:space="preserve"> статтях у наукових фахових виданнях</w:t>
      </w:r>
      <w:r w:rsidR="00453916">
        <w:rPr>
          <w:color w:val="000000"/>
          <w:sz w:val="28"/>
          <w:szCs w:val="28"/>
          <w:lang w:val="uk-UA"/>
        </w:rPr>
        <w:t xml:space="preserve"> </w:t>
      </w:r>
      <w:r w:rsidRPr="005C4977">
        <w:rPr>
          <w:color w:val="000000"/>
          <w:sz w:val="28"/>
          <w:szCs w:val="28"/>
          <w:lang w:val="uk-UA"/>
        </w:rPr>
        <w:t xml:space="preserve">та </w:t>
      </w:r>
      <w:r w:rsidR="00453916">
        <w:rPr>
          <w:color w:val="000000"/>
          <w:sz w:val="28"/>
          <w:szCs w:val="28"/>
          <w:lang w:val="uk-UA"/>
        </w:rPr>
        <w:t xml:space="preserve">2 </w:t>
      </w:r>
      <w:r w:rsidRPr="005C4977">
        <w:rPr>
          <w:color w:val="000000"/>
          <w:sz w:val="28"/>
          <w:szCs w:val="28"/>
          <w:lang w:val="uk-UA"/>
        </w:rPr>
        <w:t>тезах доповідей на науково-практичних конференціях.</w:t>
      </w:r>
    </w:p>
    <w:p w14:paraId="344F615D" w14:textId="54DF3EDA" w:rsidR="005C4977" w:rsidRPr="005C4977" w:rsidRDefault="005C4977" w:rsidP="005C4977">
      <w:pPr>
        <w:spacing w:line="360" w:lineRule="auto"/>
        <w:ind w:firstLine="709"/>
        <w:jc w:val="both"/>
        <w:rPr>
          <w:color w:val="000000"/>
          <w:sz w:val="28"/>
          <w:szCs w:val="28"/>
          <w:lang w:val="uk-UA"/>
        </w:rPr>
      </w:pPr>
      <w:r w:rsidRPr="00453916">
        <w:rPr>
          <w:b/>
          <w:bCs/>
          <w:color w:val="000000"/>
          <w:sz w:val="28"/>
          <w:szCs w:val="28"/>
          <w:lang w:val="uk-UA"/>
        </w:rPr>
        <w:t>Структура та обсяг дисертації</w:t>
      </w:r>
      <w:r w:rsidRPr="005C4977">
        <w:rPr>
          <w:color w:val="000000"/>
          <w:sz w:val="28"/>
          <w:szCs w:val="28"/>
          <w:lang w:val="uk-UA"/>
        </w:rPr>
        <w:t xml:space="preserve">. Дисертація складається з переліку умовних скорочень, вступу, </w:t>
      </w:r>
      <w:r w:rsidRPr="00113F92">
        <w:rPr>
          <w:color w:val="000000"/>
          <w:sz w:val="28"/>
          <w:szCs w:val="28"/>
          <w:lang w:val="uk-UA"/>
        </w:rPr>
        <w:t xml:space="preserve">двох розділів, що містять сім підрозділів, висновків до розділів, загальних висновків, списку використаних джерел та додатків. Загальний обсяг дисертації становить </w:t>
      </w:r>
      <w:r w:rsidR="00113F92" w:rsidRPr="00113F92">
        <w:rPr>
          <w:color w:val="000000"/>
          <w:sz w:val="28"/>
          <w:szCs w:val="28"/>
          <w:lang w:val="uk-UA"/>
        </w:rPr>
        <w:t>2</w:t>
      </w:r>
      <w:r w:rsidR="00A64953">
        <w:rPr>
          <w:color w:val="000000"/>
          <w:sz w:val="28"/>
          <w:szCs w:val="28"/>
          <w:lang w:val="uk-UA"/>
        </w:rPr>
        <w:t>1</w:t>
      </w:r>
      <w:r w:rsidR="00F93467">
        <w:rPr>
          <w:color w:val="000000"/>
          <w:sz w:val="28"/>
          <w:szCs w:val="28"/>
          <w:lang w:val="uk-UA"/>
        </w:rPr>
        <w:t>3</w:t>
      </w:r>
      <w:bookmarkStart w:id="0" w:name="_GoBack"/>
      <w:bookmarkEnd w:id="0"/>
      <w:r w:rsidR="00113F92">
        <w:rPr>
          <w:color w:val="000000"/>
          <w:sz w:val="28"/>
          <w:szCs w:val="28"/>
          <w:lang w:val="uk-UA"/>
        </w:rPr>
        <w:t xml:space="preserve"> </w:t>
      </w:r>
      <w:r w:rsidRPr="00113F92">
        <w:rPr>
          <w:color w:val="000000"/>
          <w:sz w:val="28"/>
          <w:szCs w:val="28"/>
          <w:lang w:val="uk-UA"/>
        </w:rPr>
        <w:t xml:space="preserve">сторінок, з яких основний текст </w:t>
      </w:r>
      <w:r w:rsidR="00453916" w:rsidRPr="00113F92">
        <w:rPr>
          <w:color w:val="000000"/>
          <w:sz w:val="28"/>
          <w:szCs w:val="28"/>
          <w:lang w:val="uk-UA"/>
        </w:rPr>
        <w:t xml:space="preserve">– </w:t>
      </w:r>
      <w:r w:rsidRPr="00113F92">
        <w:rPr>
          <w:color w:val="000000"/>
          <w:sz w:val="28"/>
          <w:szCs w:val="28"/>
          <w:lang w:val="uk-UA"/>
        </w:rPr>
        <w:t xml:space="preserve"> </w:t>
      </w:r>
      <w:r w:rsidR="00BF2CDC">
        <w:rPr>
          <w:color w:val="000000"/>
          <w:sz w:val="28"/>
          <w:szCs w:val="28"/>
          <w:lang w:val="uk-UA"/>
        </w:rPr>
        <w:t>16</w:t>
      </w:r>
      <w:r w:rsidR="00113F92">
        <w:rPr>
          <w:color w:val="000000"/>
          <w:sz w:val="28"/>
          <w:szCs w:val="28"/>
          <w:lang w:val="uk-UA"/>
        </w:rPr>
        <w:t xml:space="preserve">6 </w:t>
      </w:r>
      <w:r w:rsidRPr="00113F92">
        <w:rPr>
          <w:color w:val="000000"/>
          <w:sz w:val="28"/>
          <w:szCs w:val="28"/>
          <w:lang w:val="uk-UA"/>
        </w:rPr>
        <w:t>сторін</w:t>
      </w:r>
      <w:r w:rsidR="00113F92">
        <w:rPr>
          <w:color w:val="000000"/>
          <w:sz w:val="28"/>
          <w:szCs w:val="28"/>
          <w:lang w:val="uk-UA"/>
        </w:rPr>
        <w:t>ок</w:t>
      </w:r>
      <w:r w:rsidRPr="00113F92">
        <w:rPr>
          <w:color w:val="000000"/>
          <w:sz w:val="28"/>
          <w:szCs w:val="28"/>
          <w:lang w:val="uk-UA"/>
        </w:rPr>
        <w:t xml:space="preserve">. Список використаних джерел містить </w:t>
      </w:r>
      <w:r w:rsidR="00113F92" w:rsidRPr="00113F92">
        <w:rPr>
          <w:color w:val="000000"/>
          <w:sz w:val="28"/>
          <w:szCs w:val="28"/>
          <w:lang w:val="uk-UA"/>
        </w:rPr>
        <w:t xml:space="preserve">327 </w:t>
      </w:r>
      <w:r w:rsidRPr="00113F92">
        <w:rPr>
          <w:color w:val="000000"/>
          <w:sz w:val="28"/>
          <w:szCs w:val="28"/>
          <w:lang w:val="uk-UA"/>
        </w:rPr>
        <w:t>найменувань.</w:t>
      </w:r>
    </w:p>
    <w:p w14:paraId="6B8A47E0" w14:textId="77777777" w:rsidR="00BA5897" w:rsidRPr="006C6F4F" w:rsidRDefault="00BA5897" w:rsidP="006C5513">
      <w:pPr>
        <w:spacing w:line="360" w:lineRule="auto"/>
        <w:ind w:firstLine="709"/>
        <w:jc w:val="both"/>
        <w:rPr>
          <w:b/>
          <w:bCs/>
          <w:color w:val="000000"/>
          <w:sz w:val="28"/>
          <w:szCs w:val="28"/>
          <w:lang w:val="uk-UA"/>
        </w:rPr>
      </w:pPr>
    </w:p>
    <w:p w14:paraId="297A26BA" w14:textId="77777777" w:rsidR="00343382" w:rsidRPr="006C6F4F" w:rsidRDefault="00343382">
      <w:pPr>
        <w:rPr>
          <w:b/>
          <w:bCs/>
          <w:color w:val="000000"/>
          <w:sz w:val="28"/>
          <w:szCs w:val="28"/>
          <w:lang w:val="uk-UA"/>
        </w:rPr>
      </w:pPr>
      <w:r w:rsidRPr="006C6F4F">
        <w:rPr>
          <w:b/>
          <w:bCs/>
          <w:color w:val="000000"/>
          <w:sz w:val="28"/>
          <w:szCs w:val="28"/>
          <w:lang w:val="uk-UA"/>
        </w:rPr>
        <w:br w:type="page"/>
      </w:r>
    </w:p>
    <w:p w14:paraId="53314E55" w14:textId="77777777" w:rsidR="00343382" w:rsidRPr="006C6F4F" w:rsidRDefault="00343382" w:rsidP="00343382">
      <w:pPr>
        <w:spacing w:line="360" w:lineRule="auto"/>
        <w:ind w:firstLine="709"/>
        <w:jc w:val="center"/>
        <w:rPr>
          <w:b/>
          <w:bCs/>
          <w:color w:val="000000"/>
          <w:sz w:val="28"/>
          <w:szCs w:val="28"/>
          <w:lang w:val="uk-UA"/>
        </w:rPr>
      </w:pPr>
    </w:p>
    <w:p w14:paraId="7C81137E" w14:textId="77777777" w:rsidR="00BE3B50" w:rsidRPr="006C6F4F" w:rsidRDefault="00343382" w:rsidP="00BE3B50">
      <w:pPr>
        <w:spacing w:line="360" w:lineRule="auto"/>
        <w:ind w:firstLine="709"/>
        <w:jc w:val="both"/>
        <w:rPr>
          <w:b/>
          <w:bCs/>
          <w:color w:val="000000"/>
          <w:sz w:val="28"/>
          <w:szCs w:val="28"/>
          <w:lang w:val="uk-UA"/>
        </w:rPr>
      </w:pPr>
      <w:r w:rsidRPr="006C6F4F">
        <w:rPr>
          <w:b/>
          <w:bCs/>
          <w:color w:val="000000"/>
          <w:sz w:val="28"/>
          <w:szCs w:val="28"/>
          <w:lang w:val="uk-UA"/>
        </w:rPr>
        <w:t xml:space="preserve">РОЗДІЛ 1. </w:t>
      </w:r>
      <w:r w:rsidR="00BE3B50" w:rsidRPr="006C6F4F">
        <w:rPr>
          <w:b/>
          <w:bCs/>
          <w:color w:val="000000"/>
          <w:sz w:val="28"/>
          <w:szCs w:val="28"/>
          <w:lang w:val="uk-UA"/>
        </w:rPr>
        <w:t>ТЕОРЕТИКО-ПРАВОВІ ЗАСАДИ ТА ОСОБЛИВОСТІ РЕАЛІЗАЦІЇ ГЕНДЕРНОЇ РІВНОСТІ Й НЕДИСКРИМІНАЦІЇ У СЛУЖБОВИХ ПРАВОВІДНОСИНАХ</w:t>
      </w:r>
    </w:p>
    <w:p w14:paraId="4017CC0D" w14:textId="7ED5BD0F" w:rsidR="00343382" w:rsidRPr="006C6F4F" w:rsidRDefault="00343382" w:rsidP="00343382">
      <w:pPr>
        <w:spacing w:line="360" w:lineRule="auto"/>
        <w:ind w:firstLine="709"/>
        <w:jc w:val="both"/>
        <w:rPr>
          <w:b/>
          <w:bCs/>
          <w:color w:val="000000"/>
          <w:sz w:val="28"/>
          <w:szCs w:val="28"/>
          <w:lang w:val="uk-UA"/>
        </w:rPr>
      </w:pPr>
    </w:p>
    <w:p w14:paraId="18689177" w14:textId="77777777" w:rsidR="00343382" w:rsidRPr="006C6F4F" w:rsidRDefault="00343382" w:rsidP="00343382">
      <w:pPr>
        <w:spacing w:line="360" w:lineRule="auto"/>
        <w:ind w:firstLine="709"/>
        <w:jc w:val="both"/>
        <w:rPr>
          <w:b/>
          <w:bCs/>
          <w:color w:val="000000"/>
          <w:sz w:val="28"/>
          <w:szCs w:val="28"/>
          <w:lang w:val="uk-UA"/>
        </w:rPr>
      </w:pPr>
    </w:p>
    <w:p w14:paraId="6BFBF54C" w14:textId="51F165E9" w:rsidR="00343382" w:rsidRPr="006C6F4F" w:rsidRDefault="00343382" w:rsidP="00343382">
      <w:pPr>
        <w:spacing w:line="360" w:lineRule="auto"/>
        <w:ind w:firstLine="709"/>
        <w:jc w:val="both"/>
        <w:rPr>
          <w:b/>
          <w:bCs/>
          <w:color w:val="000000"/>
          <w:sz w:val="28"/>
          <w:szCs w:val="28"/>
          <w:lang w:val="uk-UA"/>
        </w:rPr>
      </w:pPr>
      <w:r w:rsidRPr="006C6F4F">
        <w:rPr>
          <w:b/>
          <w:bCs/>
          <w:color w:val="000000"/>
          <w:sz w:val="28"/>
          <w:szCs w:val="28"/>
          <w:lang w:val="uk-UA"/>
        </w:rPr>
        <w:t xml:space="preserve">1.1. Службові правовідносини як сфера реалізації принципу </w:t>
      </w:r>
      <w:r w:rsidR="009C3319">
        <w:rPr>
          <w:b/>
          <w:bCs/>
          <w:color w:val="000000"/>
          <w:sz w:val="28"/>
          <w:szCs w:val="28"/>
          <w:lang w:val="uk-UA"/>
        </w:rPr>
        <w:t xml:space="preserve">гендерної </w:t>
      </w:r>
      <w:r w:rsidRPr="006C6F4F">
        <w:rPr>
          <w:b/>
          <w:bCs/>
          <w:color w:val="000000"/>
          <w:sz w:val="28"/>
          <w:szCs w:val="28"/>
          <w:lang w:val="uk-UA"/>
        </w:rPr>
        <w:t>рівності: поняття, ознаки, види</w:t>
      </w:r>
    </w:p>
    <w:p w14:paraId="05B493D1" w14:textId="77777777" w:rsidR="00343382" w:rsidRPr="006C6F4F" w:rsidRDefault="00343382" w:rsidP="00343382">
      <w:pPr>
        <w:spacing w:line="360" w:lineRule="auto"/>
        <w:ind w:firstLine="709"/>
        <w:jc w:val="both"/>
        <w:rPr>
          <w:color w:val="000000"/>
          <w:sz w:val="28"/>
          <w:szCs w:val="28"/>
          <w:lang w:val="uk-UA"/>
        </w:rPr>
      </w:pPr>
    </w:p>
    <w:p w14:paraId="32DCDF83" w14:textId="6A7C399C"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 xml:space="preserve">Основою службових </w:t>
      </w:r>
      <w:r w:rsidR="00C16EAD">
        <w:rPr>
          <w:color w:val="000000"/>
          <w:sz w:val="28"/>
          <w:szCs w:val="28"/>
          <w:lang w:val="uk-UA"/>
        </w:rPr>
        <w:t>право</w:t>
      </w:r>
      <w:r w:rsidRPr="006C6F4F">
        <w:rPr>
          <w:color w:val="000000"/>
          <w:sz w:val="28"/>
          <w:szCs w:val="28"/>
          <w:lang w:val="uk-UA"/>
        </w:rPr>
        <w:t>відносин є спрямованість професійної діяльності службовця на забезпечення прав, свобод і законних інтересів фізичних та юридичних осіб, а також на їх захист. Конституційне підґрунтя такого підходу закладено у статті 3 Конституції України, яка визначає пріоритетність людини, її життя, здоров’я, гідності, честі, особистої недоторканності та безпеки в системі суспільних цінностей [</w:t>
      </w:r>
      <w:r w:rsidR="00825C02">
        <w:rPr>
          <w:color w:val="000000"/>
          <w:sz w:val="28"/>
          <w:szCs w:val="28"/>
          <w:lang w:val="uk-UA"/>
        </w:rPr>
        <w:t>64</w:t>
      </w:r>
      <w:r w:rsidRPr="006C6F4F">
        <w:rPr>
          <w:color w:val="000000"/>
          <w:sz w:val="28"/>
          <w:szCs w:val="28"/>
          <w:lang w:val="uk-UA"/>
        </w:rPr>
        <w:t>]. Прийняття присяги під час вступу на посаду засвідчує зобов’язання службовця перед суспільством і державою та відображає публічну спрямованість його діяльності.</w:t>
      </w:r>
    </w:p>
    <w:p w14:paraId="24F0050A" w14:textId="5A6005CA"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Подальшу конкретизацію цих положень містить Закон України «Про державну службу». Зокрема, стаття 3 визначає засади державної служби, пов’язані зі служінням суспільним інтересам</w:t>
      </w:r>
      <w:r w:rsidR="00B71837">
        <w:rPr>
          <w:color w:val="000000"/>
          <w:sz w:val="28"/>
          <w:szCs w:val="28"/>
          <w:lang w:val="uk-UA"/>
        </w:rPr>
        <w:t xml:space="preserve">; </w:t>
      </w:r>
      <w:r w:rsidRPr="006C6F4F">
        <w:rPr>
          <w:color w:val="000000"/>
          <w:sz w:val="28"/>
          <w:szCs w:val="28"/>
          <w:lang w:val="uk-UA"/>
        </w:rPr>
        <w:t xml:space="preserve"> стаття 10 установлює обов’язки службовця, серед яких –  повага до прав і законних інтересів громадян</w:t>
      </w:r>
      <w:r w:rsidR="00B71837">
        <w:rPr>
          <w:color w:val="000000"/>
          <w:sz w:val="28"/>
          <w:szCs w:val="28"/>
          <w:lang w:val="uk-UA"/>
        </w:rPr>
        <w:t xml:space="preserve">; </w:t>
      </w:r>
      <w:r w:rsidRPr="006C6F4F">
        <w:rPr>
          <w:color w:val="000000"/>
          <w:sz w:val="28"/>
          <w:szCs w:val="28"/>
          <w:lang w:val="uk-UA"/>
        </w:rPr>
        <w:t xml:space="preserve"> стаття 11 регламентує його права. У статті 17 наведено текст Присяги, відповідно до якої державний службовець бере на себе зобов’язання діяти в інтересах громадян і держави [</w:t>
      </w:r>
      <w:r w:rsidR="00AD0560">
        <w:rPr>
          <w:color w:val="000000"/>
          <w:sz w:val="28"/>
          <w:szCs w:val="28"/>
          <w:lang w:val="uk-UA"/>
        </w:rPr>
        <w:t>114</w:t>
      </w:r>
      <w:r w:rsidRPr="006C6F4F">
        <w:rPr>
          <w:color w:val="000000"/>
          <w:sz w:val="28"/>
          <w:szCs w:val="28"/>
          <w:lang w:val="uk-UA"/>
        </w:rPr>
        <w:t>].</w:t>
      </w:r>
    </w:p>
    <w:p w14:paraId="7A12F64A" w14:textId="2FE16872"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 xml:space="preserve">Питання сучасного змісту службових відносин в Україні досить широко представлене в юридичній науці, проте окремі його аспекти залишаються недостатньо дослідженими. Значний внесок у формування уявлень про публічну службу, обсяг владних повноважень роботодавця та систему гарантій для службовців зробили В. Б. Авер’янов, О. Ф. Андрійко, Ю. П. Битяк, І. Б. </w:t>
      </w:r>
      <w:r w:rsidRPr="006C6F4F">
        <w:rPr>
          <w:color w:val="000000"/>
          <w:sz w:val="28"/>
          <w:szCs w:val="28"/>
          <w:lang w:val="uk-UA"/>
        </w:rPr>
        <w:lastRenderedPageBreak/>
        <w:t>Коліушко та В. П. Тимощук. Їхні дослідження стали підґрунтям для розвитку адміністративно-правових підходів до регулювання служби й забезпечення справедливості відповідних процедур.</w:t>
      </w:r>
    </w:p>
    <w:p w14:paraId="6700F2A7" w14:textId="77777777"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Правове становище службовців, підстави дисциплінарної відповідальності, порядок оскарження управлінських рішень і здійснення судового контролю висвітлювали О. М. Пасенюк, В. М. Гаращук та О. В. Петришин. Трудоправові питання, зокрема укладення службових контрактів, організація праці та соціальний захист, досліджували Н. О. Болотіна, П. Д. Пилипенко й інші науковці. У працях О. Ф. Скакун уточнювався теоретичний зміст понять служби, службових повноважень і службової дисципліни. Організаційні засади публічної служби та механізми запобігання корупції розглядалися, серед іншого, у дослідженнях М. В. Савчина.</w:t>
      </w:r>
    </w:p>
    <w:p w14:paraId="3BA3DFB2" w14:textId="77777777"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Водночас подальшого опрацювання потребують питання цифровізації службової діяльності, включаючи електронне кадрове адміністрування та використання алгоритмів під час ухвалення рішень. Недостатньо врегульованими залишаються дистанційні й змішані форми роботи, гарантії захисту викривачів, а також співвідношення суспільних потреб із правами службовців за умов воєнного стану. Окремим напрямом досліджень має стати впорядкування термінології та уточнення меж адміністративно-правового і трудоправового регулювання службових відносин. Сукупність цих питань підтверджує необхідність їх комплексного міждисциплінарного аналізу.</w:t>
      </w:r>
    </w:p>
    <w:p w14:paraId="322D4C35" w14:textId="72F714C2"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Публічна спрямованість службових відносин зумовлена тим, що професійна діяльність державного службовця має забезпечувати реалізацію конституційних прав і свобод людини. Саме це завдання визначає суспільне призначення служби та зміст обов’язків осіб, які її здійснюють.</w:t>
      </w:r>
    </w:p>
    <w:p w14:paraId="12757501" w14:textId="0859B1C3"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 xml:space="preserve">Участь у службових відносинах означає не тільки набуття прав і владних повноважень, але й необхідність виконувати встановлені вимоги та дотримуватися нормативно визначених правил поведінки. Їх порушення є підставою для застосування юридичної відповідальності. У сфері служби така відповідальність має публічно-правову природу та забезпечує законність, </w:t>
      </w:r>
      <w:r w:rsidRPr="006C6F4F">
        <w:rPr>
          <w:color w:val="000000"/>
          <w:sz w:val="28"/>
          <w:szCs w:val="28"/>
          <w:lang w:val="uk-UA"/>
        </w:rPr>
        <w:lastRenderedPageBreak/>
        <w:t>належну дисципліну й сталість функціонування відповідних інституцій [</w:t>
      </w:r>
      <w:r w:rsidR="00B66232">
        <w:rPr>
          <w:color w:val="000000"/>
          <w:sz w:val="28"/>
          <w:szCs w:val="28"/>
          <w:lang w:val="uk-UA"/>
        </w:rPr>
        <w:t>71</w:t>
      </w:r>
      <w:r w:rsidRPr="006C6F4F">
        <w:rPr>
          <w:color w:val="000000"/>
          <w:sz w:val="28"/>
          <w:szCs w:val="28"/>
          <w:lang w:val="uk-UA"/>
        </w:rPr>
        <w:t>]. Її особливість полягає в тому, що держава визначає підстави та порядок застосування заходів впливу і водночас гарантує правомірність службової діяльності.</w:t>
      </w:r>
    </w:p>
    <w:p w14:paraId="5B7BEFAD" w14:textId="0CE8D083"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Формально службовець несе відповідальність перед суб’єктом призначення, однак за своїм змістом вона виражає його відповідальність перед державою, що пояснюється тим, що органи влади та їхні керівники реалізують державні повноваження і виступають від імені держави. Застосування дисциплінарних та інших заходів у цьому контексті покликане насамперед забезпечити належну роботу служби як складової системи публічного управління.</w:t>
      </w:r>
    </w:p>
    <w:p w14:paraId="6070CEF1" w14:textId="78DCCE24"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Отже, юридична відповідальність у службових відносинах виконує функцію забезпечення правопорядку, сприяє результативності управлінського апарату та підтримує авторитет державної влади [</w:t>
      </w:r>
      <w:r w:rsidR="00DA42F4">
        <w:rPr>
          <w:color w:val="000000"/>
          <w:sz w:val="28"/>
          <w:szCs w:val="28"/>
          <w:lang w:val="uk-UA"/>
        </w:rPr>
        <w:t>99</w:t>
      </w:r>
      <w:r w:rsidRPr="006C6F4F">
        <w:rPr>
          <w:color w:val="000000"/>
          <w:sz w:val="28"/>
          <w:szCs w:val="28"/>
          <w:lang w:val="uk-UA"/>
        </w:rPr>
        <w:t>]. З огляду на публічну природу відносин, що виникають у процесі функціонування державної служби, їх регулювання має здійснюватися переважно засобами публічного права, передусім адміністративного.</w:t>
      </w:r>
    </w:p>
    <w:p w14:paraId="751D1124" w14:textId="77777777"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Багатоаспектність службових відносин та їх зв’язок із кількома галузями права пояснюють відсутність єдиного наукового підходу до цієї категорії. Визначаючи її зміст і характерні риси, дослідники по-різному оцінюють співвідношення адміністративних і трудових елементів правового регулювання.</w:t>
      </w:r>
    </w:p>
    <w:p w14:paraId="432F50D2" w14:textId="163FB9E6"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В. Ю. Поплавський дотримується широкого тлумачення, розглядаючи службові відносини як правові зв’язки у сфері публічної служби загалом. За такого розуміння до них належать відносини, що виникають не лише на державній службі, але й під час служби у Збройних силах України, Національній гвардії, органах прокуратури та інших інституціях, які виконують правоохоронні завдання й забезпечують захист національних інтересів [</w:t>
      </w:r>
      <w:r w:rsidR="008E349A">
        <w:rPr>
          <w:color w:val="000000"/>
          <w:sz w:val="28"/>
          <w:szCs w:val="28"/>
          <w:lang w:val="uk-UA"/>
        </w:rPr>
        <w:t>23</w:t>
      </w:r>
      <w:r w:rsidRPr="006C6F4F">
        <w:rPr>
          <w:color w:val="000000"/>
          <w:sz w:val="28"/>
          <w:szCs w:val="28"/>
          <w:lang w:val="uk-UA"/>
        </w:rPr>
        <w:t>, с. 135-137].</w:t>
      </w:r>
    </w:p>
    <w:p w14:paraId="6D3F95A4" w14:textId="4A4B94F5"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 xml:space="preserve">Інший акцент простежується в позиції В. М. Грая. Науковець визначає службові відносини через нормативно впорядковані суспільні зв’язки між </w:t>
      </w:r>
      <w:r w:rsidRPr="006C6F4F">
        <w:rPr>
          <w:color w:val="000000"/>
          <w:sz w:val="28"/>
          <w:szCs w:val="28"/>
          <w:lang w:val="uk-UA"/>
        </w:rPr>
        <w:lastRenderedPageBreak/>
        <w:t>особою та державою, від імені якої діють відповідні органи або уповноважені представники. Призначення цих зв’язків полягає у виконанні державних функцій, а їхній обсяг охоплює виникнення, проходження та припинення служби [</w:t>
      </w:r>
      <w:r w:rsidR="00967583">
        <w:rPr>
          <w:color w:val="000000"/>
          <w:sz w:val="28"/>
          <w:szCs w:val="28"/>
          <w:lang w:val="uk-UA"/>
        </w:rPr>
        <w:t>9</w:t>
      </w:r>
      <w:r w:rsidRPr="006C6F4F">
        <w:rPr>
          <w:color w:val="000000"/>
          <w:sz w:val="28"/>
          <w:szCs w:val="28"/>
          <w:lang w:val="uk-UA"/>
        </w:rPr>
        <w:t>, с. 4-5]. Такий підхід дає змогу чіткіше окреслити учасників відносин, хоча їх змістовне наповнення потребує додаткового розкриття.</w:t>
      </w:r>
    </w:p>
    <w:p w14:paraId="6AB35AE4" w14:textId="2A804417"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Л. Р. Біла-Тіунова пов’язує виникнення службових відносин з особливим різновидом трудової діяльності – службою. Її визначальними характеристиками є здійснення від імені держави, за її участю та для задоволення суспільних потреб. Відповідно, службові відносини не вичерпуються трудовим компонентом: їх публічно-правова основа визначає специфіку правового становища учасників [</w:t>
      </w:r>
      <w:r w:rsidR="00967583">
        <w:rPr>
          <w:color w:val="000000"/>
          <w:sz w:val="28"/>
          <w:szCs w:val="28"/>
          <w:lang w:val="uk-UA"/>
        </w:rPr>
        <w:t>2</w:t>
      </w:r>
      <w:r w:rsidRPr="006C6F4F">
        <w:rPr>
          <w:color w:val="000000"/>
          <w:sz w:val="28"/>
          <w:szCs w:val="28"/>
          <w:lang w:val="uk-UA"/>
        </w:rPr>
        <w:t>, с. 20].</w:t>
      </w:r>
    </w:p>
    <w:p w14:paraId="7DB2BB62" w14:textId="462C58D2"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В.М. Столбовий визначає</w:t>
      </w:r>
      <w:r w:rsidR="009155AE" w:rsidRPr="006C6F4F">
        <w:rPr>
          <w:color w:val="000000"/>
          <w:sz w:val="28"/>
          <w:szCs w:val="28"/>
          <w:lang w:val="uk-UA"/>
        </w:rPr>
        <w:t>, що абезпечення публічної безпеки та порядку залежить від належної організації службових правовідносин у правоохоронних органах</w:t>
      </w:r>
      <w:r w:rsidR="003A5824" w:rsidRPr="006C6F4F">
        <w:rPr>
          <w:color w:val="000000"/>
          <w:sz w:val="28"/>
          <w:szCs w:val="28"/>
          <w:lang w:val="uk-UA"/>
        </w:rPr>
        <w:t xml:space="preserve"> [</w:t>
      </w:r>
      <w:r w:rsidR="003A5824">
        <w:rPr>
          <w:color w:val="000000"/>
          <w:sz w:val="28"/>
          <w:szCs w:val="28"/>
          <w:lang w:val="uk-UA"/>
        </w:rPr>
        <w:t>157</w:t>
      </w:r>
      <w:r w:rsidR="003A5824" w:rsidRPr="006C6F4F">
        <w:rPr>
          <w:color w:val="000000"/>
          <w:sz w:val="28"/>
          <w:szCs w:val="28"/>
          <w:lang w:val="uk-UA"/>
        </w:rPr>
        <w:t>].</w:t>
      </w:r>
      <w:r w:rsidR="009155AE" w:rsidRPr="006C6F4F">
        <w:rPr>
          <w:color w:val="000000"/>
          <w:sz w:val="28"/>
          <w:szCs w:val="28"/>
          <w:lang w:val="uk-UA"/>
        </w:rPr>
        <w:t xml:space="preserve"> Зокрема, вченим Національна поліція розглядається як орган, покликаний захищати права людини, суспільні й державні інтереси, протидіяти злочинності та допомагати особам, які цього потребують [</w:t>
      </w:r>
      <w:r w:rsidR="00746C92">
        <w:rPr>
          <w:color w:val="000000"/>
          <w:sz w:val="28"/>
          <w:szCs w:val="28"/>
          <w:lang w:val="uk-UA"/>
        </w:rPr>
        <w:t>136</w:t>
      </w:r>
      <w:r w:rsidR="009155AE" w:rsidRPr="006C6F4F">
        <w:rPr>
          <w:color w:val="000000"/>
          <w:sz w:val="28"/>
          <w:szCs w:val="28"/>
          <w:lang w:val="uk-UA"/>
        </w:rPr>
        <w:t>]. Її діяльність також охоплює реагування на загрози життю, здоров’ю та громадській безпеці [</w:t>
      </w:r>
      <w:r w:rsidR="003E115B">
        <w:rPr>
          <w:color w:val="000000"/>
          <w:sz w:val="28"/>
          <w:szCs w:val="28"/>
          <w:lang w:val="uk-UA"/>
        </w:rPr>
        <w:t>128</w:t>
      </w:r>
      <w:r w:rsidR="009155AE" w:rsidRPr="006C6F4F">
        <w:rPr>
          <w:color w:val="000000"/>
          <w:sz w:val="28"/>
          <w:szCs w:val="28"/>
          <w:lang w:val="uk-UA"/>
        </w:rPr>
        <w:t>]. Громадська безпека становить складову національної безпеки, тому правоохоронні органи беруть участь у забезпеченні обох сфер [</w:t>
      </w:r>
      <w:r w:rsidR="00311FB8">
        <w:rPr>
          <w:color w:val="000000"/>
          <w:sz w:val="28"/>
          <w:szCs w:val="28"/>
          <w:lang w:val="uk-UA"/>
        </w:rPr>
        <w:t>168</w:t>
      </w:r>
      <w:r w:rsidR="009155AE" w:rsidRPr="006C6F4F">
        <w:rPr>
          <w:color w:val="000000"/>
          <w:sz w:val="28"/>
          <w:szCs w:val="28"/>
          <w:lang w:val="uk-UA"/>
        </w:rPr>
        <w:t>, с. 26]. Національна безпека поєднує особистий, громадський і державний виміри, які необхідно розглядати у взаємозв’язку [</w:t>
      </w:r>
      <w:r w:rsidR="00B66232">
        <w:rPr>
          <w:color w:val="000000"/>
          <w:sz w:val="28"/>
          <w:szCs w:val="28"/>
          <w:lang w:val="uk-UA"/>
        </w:rPr>
        <w:t>78</w:t>
      </w:r>
      <w:r w:rsidR="009155AE" w:rsidRPr="006C6F4F">
        <w:rPr>
          <w:color w:val="000000"/>
          <w:sz w:val="28"/>
          <w:szCs w:val="28"/>
          <w:lang w:val="uk-UA"/>
        </w:rPr>
        <w:t xml:space="preserve">]. І при цьому В.М. Столбовий  наголошує, що зміна структури поліції сама собою не забезпечує підвищення ефективності служби. Удосконалення службових правовідносин потребує змістовних законодавчих змін, належної професійної підготовки та узгодженої організації управління. Серед запропонованих заходів –  упорядкування законодавства про публічний порядок і перегляд навчальних програм із залученням викладачів, які мають практичний досвід </w:t>
      </w:r>
      <w:bookmarkStart w:id="1" w:name="_Hlk243232253"/>
      <w:r w:rsidR="00B66232" w:rsidRPr="006C6F4F">
        <w:rPr>
          <w:color w:val="000000"/>
          <w:sz w:val="28"/>
          <w:szCs w:val="28"/>
          <w:lang w:val="uk-UA"/>
        </w:rPr>
        <w:t>[</w:t>
      </w:r>
      <w:r w:rsidR="003A5824">
        <w:rPr>
          <w:color w:val="000000"/>
          <w:sz w:val="28"/>
          <w:szCs w:val="28"/>
          <w:lang w:val="uk-UA"/>
        </w:rPr>
        <w:t>157</w:t>
      </w:r>
      <w:r w:rsidR="00B66232" w:rsidRPr="006C6F4F">
        <w:rPr>
          <w:color w:val="000000"/>
          <w:sz w:val="28"/>
          <w:szCs w:val="28"/>
          <w:lang w:val="uk-UA"/>
        </w:rPr>
        <w:t>].</w:t>
      </w:r>
      <w:bookmarkEnd w:id="1"/>
    </w:p>
    <w:p w14:paraId="4CCBA7A5" w14:textId="51323591"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 xml:space="preserve">Зіставлення наведених позицій свідчить про комплексну природу службових відносин. Поєднуючи ознаки адміністративних і трудових правовідносин, вони утворюють особливу систему правових зв’язків. Її зміст </w:t>
      </w:r>
      <w:r w:rsidRPr="006C6F4F">
        <w:rPr>
          <w:color w:val="000000"/>
          <w:sz w:val="28"/>
          <w:szCs w:val="28"/>
          <w:lang w:val="uk-UA"/>
        </w:rPr>
        <w:lastRenderedPageBreak/>
        <w:t>полягає у взаємозалежності двох складових: виконання державних завдань та здійснення службовцем професійної діяльності</w:t>
      </w:r>
      <w:r w:rsidR="009155AE" w:rsidRPr="006C6F4F">
        <w:rPr>
          <w:color w:val="000000"/>
          <w:sz w:val="28"/>
          <w:szCs w:val="28"/>
          <w:lang w:val="uk-UA"/>
        </w:rPr>
        <w:t>, що</w:t>
      </w:r>
      <w:r w:rsidRPr="006C6F4F">
        <w:rPr>
          <w:color w:val="000000"/>
          <w:sz w:val="28"/>
          <w:szCs w:val="28"/>
          <w:lang w:val="uk-UA"/>
        </w:rPr>
        <w:t xml:space="preserve"> зумовлює необхідність узгодження публічних потреб із можливостями особистого й професійного розвитку службовця.</w:t>
      </w:r>
    </w:p>
    <w:p w14:paraId="4C1C0196" w14:textId="75E9FB4E"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Належність службових відносин до певної галузі права продовжує бути предметом наукової дискусії. Попри наявність у них трудових елементів, переважна частина дослідників визнає визначальним їх публічно-правовий зміст. Саме тому основне місце в регулюванні цих відносин відводиться адміністративному праву. Його норми впорядковують службову діяльність, установлюють статус її учасників і визначають способи здійснення владних повноважень [</w:t>
      </w:r>
      <w:r w:rsidR="00311FB8">
        <w:rPr>
          <w:color w:val="000000"/>
          <w:sz w:val="28"/>
          <w:szCs w:val="28"/>
          <w:lang w:val="uk-UA"/>
        </w:rPr>
        <w:t>170</w:t>
      </w:r>
      <w:r w:rsidRPr="006C6F4F">
        <w:rPr>
          <w:color w:val="000000"/>
          <w:sz w:val="28"/>
          <w:szCs w:val="28"/>
          <w:lang w:val="uk-UA"/>
        </w:rPr>
        <w:t>, с. 34</w:t>
      </w:r>
      <w:r w:rsidR="00B71837">
        <w:rPr>
          <w:color w:val="000000"/>
          <w:sz w:val="28"/>
          <w:szCs w:val="28"/>
          <w:lang w:val="uk-UA"/>
        </w:rPr>
        <w:t xml:space="preserve">; </w:t>
      </w:r>
      <w:r w:rsidR="00B66232">
        <w:rPr>
          <w:color w:val="000000"/>
          <w:sz w:val="28"/>
          <w:szCs w:val="28"/>
          <w:lang w:val="uk-UA"/>
        </w:rPr>
        <w:t>73</w:t>
      </w:r>
      <w:r w:rsidRPr="006C6F4F">
        <w:rPr>
          <w:color w:val="000000"/>
          <w:sz w:val="28"/>
          <w:szCs w:val="28"/>
          <w:lang w:val="uk-UA"/>
        </w:rPr>
        <w:t>].</w:t>
      </w:r>
    </w:p>
    <w:p w14:paraId="61A56C9F" w14:textId="50982E75"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У науці адміністративного права відповідні правовідносини характеризуються як суспільні зв’язки управлінського спрямування, упорядковані адміністративно-правовими нормами. Їх виникнення, розвиток і припинення відбуваються у сфері державного управління під час здійснення прав та виконання юридичних обов’язків, які встановлює й гарантує держава [</w:t>
      </w:r>
      <w:r w:rsidR="00987A76">
        <w:rPr>
          <w:color w:val="000000"/>
          <w:sz w:val="28"/>
          <w:szCs w:val="28"/>
          <w:lang w:val="uk-UA"/>
        </w:rPr>
        <w:t>48</w:t>
      </w:r>
      <w:r w:rsidRPr="006C6F4F">
        <w:rPr>
          <w:color w:val="000000"/>
          <w:sz w:val="28"/>
          <w:szCs w:val="28"/>
          <w:lang w:val="uk-UA"/>
        </w:rPr>
        <w:t xml:space="preserve">, с. 19]. Службові відносини відповідають </w:t>
      </w:r>
      <w:r w:rsidR="009155AE" w:rsidRPr="006C6F4F">
        <w:rPr>
          <w:color w:val="000000"/>
          <w:sz w:val="28"/>
          <w:szCs w:val="28"/>
          <w:lang w:val="uk-UA"/>
        </w:rPr>
        <w:t xml:space="preserve">зазначеним </w:t>
      </w:r>
      <w:r w:rsidRPr="006C6F4F">
        <w:rPr>
          <w:color w:val="000000"/>
          <w:sz w:val="28"/>
          <w:szCs w:val="28"/>
          <w:lang w:val="uk-UA"/>
        </w:rPr>
        <w:t xml:space="preserve"> характеристикам, оскільки пов’язані з виконанням управлінських завдань, спираються на владні приписи та передбачають підпорядкування службовця уповноваженому органу або посадовій особі.</w:t>
      </w:r>
    </w:p>
    <w:p w14:paraId="49B9BF7F" w14:textId="29FC1121" w:rsidR="00085522" w:rsidRPr="006C6F4F" w:rsidRDefault="009155AE" w:rsidP="00085522">
      <w:pPr>
        <w:spacing w:line="360" w:lineRule="auto"/>
        <w:ind w:firstLine="709"/>
        <w:jc w:val="both"/>
        <w:rPr>
          <w:color w:val="000000"/>
          <w:sz w:val="28"/>
          <w:szCs w:val="28"/>
          <w:lang w:val="uk-UA"/>
        </w:rPr>
      </w:pPr>
      <w:r w:rsidRPr="006C6F4F">
        <w:rPr>
          <w:color w:val="000000"/>
          <w:sz w:val="28"/>
          <w:szCs w:val="28"/>
          <w:lang w:val="uk-UA"/>
        </w:rPr>
        <w:t>Водночас</w:t>
      </w:r>
      <w:r w:rsidR="00085522" w:rsidRPr="006C6F4F">
        <w:rPr>
          <w:color w:val="000000"/>
          <w:sz w:val="28"/>
          <w:szCs w:val="28"/>
          <w:lang w:val="uk-UA"/>
        </w:rPr>
        <w:t xml:space="preserve"> трудовий аспект </w:t>
      </w:r>
      <w:r w:rsidRPr="006C6F4F">
        <w:rPr>
          <w:color w:val="000000"/>
          <w:sz w:val="28"/>
          <w:szCs w:val="28"/>
          <w:lang w:val="uk-UA"/>
        </w:rPr>
        <w:t xml:space="preserve">службових </w:t>
      </w:r>
      <w:r w:rsidR="00085522" w:rsidRPr="006C6F4F">
        <w:rPr>
          <w:color w:val="000000"/>
          <w:sz w:val="28"/>
          <w:szCs w:val="28"/>
          <w:lang w:val="uk-UA"/>
        </w:rPr>
        <w:t>відносин зберігає своє значення. Він охоплює вступ на службу, професійне просування, реалізацію соціальних гарантій і захист прав службовців. Відмінність від звичайних трудових правовідносин полягає в особливому становищі сторін та підставах виникнення правового зв’язку: визначальне значення має адміністративний акт компетентного органу, а не трудовий договір</w:t>
      </w:r>
      <w:r w:rsidR="002353EC" w:rsidRPr="006C6F4F">
        <w:rPr>
          <w:color w:val="000000"/>
          <w:sz w:val="28"/>
          <w:szCs w:val="28"/>
          <w:lang w:val="uk-UA"/>
        </w:rPr>
        <w:t>, що</w:t>
      </w:r>
      <w:r w:rsidR="00085522" w:rsidRPr="006C6F4F">
        <w:rPr>
          <w:color w:val="000000"/>
          <w:sz w:val="28"/>
          <w:szCs w:val="28"/>
          <w:lang w:val="uk-UA"/>
        </w:rPr>
        <w:t xml:space="preserve"> відображає владний та організаційний характер службових відносин [</w:t>
      </w:r>
      <w:r w:rsidR="00311FB8">
        <w:rPr>
          <w:color w:val="000000"/>
          <w:sz w:val="28"/>
          <w:szCs w:val="28"/>
          <w:lang w:val="uk-UA"/>
        </w:rPr>
        <w:t>170</w:t>
      </w:r>
      <w:r w:rsidR="00085522" w:rsidRPr="006C6F4F">
        <w:rPr>
          <w:color w:val="000000"/>
          <w:sz w:val="28"/>
          <w:szCs w:val="28"/>
          <w:lang w:val="uk-UA"/>
        </w:rPr>
        <w:t>, с. 51].</w:t>
      </w:r>
    </w:p>
    <w:p w14:paraId="2A82F805" w14:textId="650B86B9"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 xml:space="preserve">М.І. Іншин на підставі дослідження структури службово-трудових правовідносин </w:t>
      </w:r>
      <w:r w:rsidR="00505D83" w:rsidRPr="006C6F4F">
        <w:rPr>
          <w:color w:val="000000"/>
          <w:sz w:val="28"/>
          <w:szCs w:val="28"/>
          <w:lang w:val="uk-UA"/>
        </w:rPr>
        <w:t>обґрунтовує</w:t>
      </w:r>
      <w:r w:rsidRPr="006C6F4F">
        <w:rPr>
          <w:color w:val="000000"/>
          <w:sz w:val="28"/>
          <w:szCs w:val="28"/>
          <w:lang w:val="uk-UA"/>
        </w:rPr>
        <w:t xml:space="preserve"> доцільність розглядати їх через взаємозв’язок трьох складових: правового становища учасників, змісту їхніх взаємних зобов’язань і </w:t>
      </w:r>
      <w:r w:rsidRPr="006C6F4F">
        <w:rPr>
          <w:color w:val="000000"/>
          <w:sz w:val="28"/>
          <w:szCs w:val="28"/>
          <w:lang w:val="uk-UA"/>
        </w:rPr>
        <w:lastRenderedPageBreak/>
        <w:t>тривалості юридичного зв’язку між ними, що дозволяє не лише окреслити особливості праці державних службовців, а й визначити напрями вдосконалення її законодавчого регулювання.</w:t>
      </w:r>
    </w:p>
    <w:p w14:paraId="0AFECB22" w14:textId="668C3385"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 xml:space="preserve">Передусім специфіка </w:t>
      </w:r>
      <w:r w:rsidR="006030B4" w:rsidRPr="006C6F4F">
        <w:rPr>
          <w:color w:val="000000"/>
          <w:sz w:val="28"/>
          <w:szCs w:val="28"/>
          <w:lang w:val="uk-UA"/>
        </w:rPr>
        <w:t>службових</w:t>
      </w:r>
      <w:r w:rsidRPr="006C6F4F">
        <w:rPr>
          <w:color w:val="000000"/>
          <w:sz w:val="28"/>
          <w:szCs w:val="28"/>
          <w:lang w:val="uk-UA"/>
        </w:rPr>
        <w:t xml:space="preserve"> відносин виявляється у вимогах до особи, яка виконує службові функції. Державний орган зацікавлений у залученні працівника, чиї професійні здібності, моральні переконання та особисті якості відповідають характеру покладених на нього завдань. Отже, значення має не тільки зміст роботи, а й здатність конкретного громадянина належно її здійснювати. Саме цим пояснюються особливості правового статусу державного службовця та персональна спрямованість його прав і обов’язків.</w:t>
      </w:r>
    </w:p>
    <w:p w14:paraId="483BB27B" w14:textId="41700F62"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 xml:space="preserve">У межах розглянутого наукового підходу службово-трудова правосуб’єктність </w:t>
      </w:r>
      <w:r w:rsidR="006030B4" w:rsidRPr="006C6F4F">
        <w:rPr>
          <w:color w:val="000000"/>
          <w:sz w:val="28"/>
          <w:szCs w:val="28"/>
          <w:lang w:val="uk-UA"/>
        </w:rPr>
        <w:t xml:space="preserve">М.І. Іншиним </w:t>
      </w:r>
      <w:r w:rsidRPr="006C6F4F">
        <w:rPr>
          <w:color w:val="000000"/>
          <w:sz w:val="28"/>
          <w:szCs w:val="28"/>
          <w:lang w:val="uk-UA"/>
        </w:rPr>
        <w:t>пов’язується з досягненням вісімнадцятирічного віку</w:t>
      </w:r>
      <w:r w:rsidR="006030B4" w:rsidRPr="006C6F4F">
        <w:rPr>
          <w:color w:val="000000"/>
          <w:sz w:val="28"/>
          <w:szCs w:val="28"/>
          <w:lang w:val="uk-UA"/>
        </w:rPr>
        <w:t>, та</w:t>
      </w:r>
      <w:r w:rsidRPr="006C6F4F">
        <w:rPr>
          <w:color w:val="000000"/>
          <w:sz w:val="28"/>
          <w:szCs w:val="28"/>
          <w:lang w:val="uk-UA"/>
        </w:rPr>
        <w:t xml:space="preserve"> передбачає можливість громадянина безпосередньо вступати у договірні відносини з державним органом, самостійно погоджувати зміст майбутньої роботи, умови служби й матеріального забезпечення</w:t>
      </w:r>
      <w:r w:rsidR="00987A76" w:rsidRPr="006C6F4F">
        <w:rPr>
          <w:color w:val="000000"/>
          <w:sz w:val="28"/>
          <w:szCs w:val="28"/>
          <w:lang w:val="uk-UA"/>
        </w:rPr>
        <w:t xml:space="preserve"> [</w:t>
      </w:r>
      <w:r w:rsidR="00987A76">
        <w:rPr>
          <w:color w:val="000000"/>
          <w:sz w:val="28"/>
          <w:szCs w:val="28"/>
          <w:lang w:val="uk-UA"/>
        </w:rPr>
        <w:t>48</w:t>
      </w:r>
      <w:r w:rsidR="00987A76" w:rsidRPr="006C6F4F">
        <w:rPr>
          <w:color w:val="000000"/>
          <w:sz w:val="28"/>
          <w:szCs w:val="28"/>
          <w:lang w:val="uk-UA"/>
        </w:rPr>
        <w:t xml:space="preserve">]. </w:t>
      </w:r>
      <w:r w:rsidRPr="006C6F4F">
        <w:rPr>
          <w:color w:val="000000"/>
          <w:sz w:val="28"/>
          <w:szCs w:val="28"/>
          <w:lang w:val="uk-UA"/>
        </w:rPr>
        <w:t xml:space="preserve"> Для державного органу така взаємодія створює можливість добору особи, яка за своїми якостями здатна забезпечити очікуваний результат службової діяльності.</w:t>
      </w:r>
    </w:p>
    <w:p w14:paraId="307F9B7A" w14:textId="77777777"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Особистий характер цих відносин зберігається і під час виконання роботи. Службовець має сам здійснювати передбачену договором або контрактом функцію, оскільки рішення про його залучення ґрунтувалося на оцінюванні саме його компетентності. Відповідно, доручення власних службових обов’язків іншій особі не узгоджується з природою такого правового зв’язку.</w:t>
      </w:r>
    </w:p>
    <w:p w14:paraId="7E9BB6C7" w14:textId="208CE9C0"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 xml:space="preserve">Із персональним виконанням </w:t>
      </w:r>
      <w:r w:rsidR="006030B4" w:rsidRPr="006C6F4F">
        <w:rPr>
          <w:color w:val="000000"/>
          <w:sz w:val="28"/>
          <w:szCs w:val="28"/>
          <w:lang w:val="uk-UA"/>
        </w:rPr>
        <w:t xml:space="preserve">службових </w:t>
      </w:r>
      <w:r w:rsidRPr="006C6F4F">
        <w:rPr>
          <w:color w:val="000000"/>
          <w:sz w:val="28"/>
          <w:szCs w:val="28"/>
          <w:lang w:val="uk-UA"/>
        </w:rPr>
        <w:t xml:space="preserve">обов’язків безпосередньо пов’язана індивідуальна відповідальність. Державний службовець відповідає за допущене ним невиконання чи неналежне виконання службових завдань, а також за майнову шкоду, яку він заподіяв державі або відповідному органу. Водночас цей принцип має захисне значення: відповідальність за винну </w:t>
      </w:r>
      <w:r w:rsidRPr="006C6F4F">
        <w:rPr>
          <w:color w:val="000000"/>
          <w:sz w:val="28"/>
          <w:szCs w:val="28"/>
          <w:lang w:val="uk-UA"/>
        </w:rPr>
        <w:lastRenderedPageBreak/>
        <w:t>поведінку інших працівників, роботодавця чи керівників трудового процесу не повинна покладатися на службовця.</w:t>
      </w:r>
    </w:p>
    <w:p w14:paraId="3249E9EC" w14:textId="4BB71358"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 xml:space="preserve">Ще одна особливість стосується часових меж службово-трудових правовідносин. </w:t>
      </w:r>
      <w:r w:rsidR="006030B4" w:rsidRPr="006C6F4F">
        <w:rPr>
          <w:color w:val="000000"/>
          <w:sz w:val="28"/>
          <w:szCs w:val="28"/>
          <w:lang w:val="uk-UA"/>
        </w:rPr>
        <w:t>Як зазначає В.К. Тютюнниик, ї</w:t>
      </w:r>
      <w:r w:rsidRPr="006C6F4F">
        <w:rPr>
          <w:color w:val="000000"/>
          <w:sz w:val="28"/>
          <w:szCs w:val="28"/>
          <w:lang w:val="uk-UA"/>
        </w:rPr>
        <w:t>х існування не обмежується виконанням окремого завдання або завершенням певної операції</w:t>
      </w:r>
      <w:r w:rsidR="003A5824" w:rsidRPr="006C6F4F">
        <w:rPr>
          <w:color w:val="000000"/>
          <w:sz w:val="28"/>
          <w:szCs w:val="28"/>
          <w:lang w:val="uk-UA"/>
        </w:rPr>
        <w:t xml:space="preserve"> </w:t>
      </w:r>
      <w:r w:rsidR="00987A76" w:rsidRPr="006C6F4F">
        <w:rPr>
          <w:color w:val="000000"/>
          <w:sz w:val="28"/>
          <w:szCs w:val="28"/>
          <w:lang w:val="uk-UA"/>
        </w:rPr>
        <w:t>[</w:t>
      </w:r>
      <w:r w:rsidR="003A5824">
        <w:rPr>
          <w:color w:val="000000"/>
          <w:sz w:val="28"/>
          <w:szCs w:val="28"/>
          <w:lang w:val="uk-UA"/>
        </w:rPr>
        <w:t>162</w:t>
      </w:r>
      <w:r w:rsidR="00987A76" w:rsidRPr="006C6F4F">
        <w:rPr>
          <w:color w:val="000000"/>
          <w:sz w:val="28"/>
          <w:szCs w:val="28"/>
          <w:lang w:val="uk-UA"/>
        </w:rPr>
        <w:t>].</w:t>
      </w:r>
      <w:r w:rsidRPr="006C6F4F">
        <w:rPr>
          <w:color w:val="000000"/>
          <w:sz w:val="28"/>
          <w:szCs w:val="28"/>
          <w:lang w:val="uk-UA"/>
        </w:rPr>
        <w:t xml:space="preserve"> Особа вступає у ці відносини для постійного здійснення визначеної функції, тому виконання разового доручення не припиняє правового зв’язку з державним органом. Для окремих категорій службовців він зберігається й після завершення робочого дня, у вихідні, святкові дні та протягом відпустки.</w:t>
      </w:r>
      <w:r w:rsidR="006030B4" w:rsidRPr="006C6F4F">
        <w:rPr>
          <w:color w:val="000000"/>
          <w:sz w:val="28"/>
          <w:szCs w:val="28"/>
          <w:lang w:val="uk-UA"/>
        </w:rPr>
        <w:t xml:space="preserve"> Такий підхід корелюється із висновками, досягнутими у наукових працях С.В. Качуровського</w:t>
      </w:r>
      <w:r w:rsidR="00987A76" w:rsidRPr="006C6F4F">
        <w:rPr>
          <w:color w:val="000000"/>
          <w:sz w:val="28"/>
          <w:szCs w:val="28"/>
          <w:lang w:val="uk-UA"/>
        </w:rPr>
        <w:t>[</w:t>
      </w:r>
      <w:r w:rsidR="00987A76">
        <w:rPr>
          <w:color w:val="000000"/>
          <w:sz w:val="28"/>
          <w:szCs w:val="28"/>
          <w:lang w:val="uk-UA"/>
        </w:rPr>
        <w:t>49</w:t>
      </w:r>
      <w:r w:rsidR="00987A76" w:rsidRPr="006C6F4F">
        <w:rPr>
          <w:color w:val="000000"/>
          <w:sz w:val="28"/>
          <w:szCs w:val="28"/>
          <w:lang w:val="uk-UA"/>
        </w:rPr>
        <w:t>]</w:t>
      </w:r>
      <w:r w:rsidR="006030B4" w:rsidRPr="006C6F4F">
        <w:rPr>
          <w:color w:val="000000"/>
          <w:sz w:val="28"/>
          <w:szCs w:val="28"/>
          <w:lang w:val="uk-UA"/>
        </w:rPr>
        <w:t>, М. О. Пижової</w:t>
      </w:r>
      <w:r w:rsidR="00987A76" w:rsidRPr="006C6F4F">
        <w:rPr>
          <w:color w:val="000000"/>
          <w:sz w:val="28"/>
          <w:szCs w:val="28"/>
          <w:lang w:val="uk-UA"/>
        </w:rPr>
        <w:t>[</w:t>
      </w:r>
      <w:r w:rsidR="00DA42F4">
        <w:rPr>
          <w:color w:val="000000"/>
          <w:sz w:val="28"/>
          <w:szCs w:val="28"/>
          <w:lang w:val="uk-UA"/>
        </w:rPr>
        <w:t>95</w:t>
      </w:r>
      <w:r w:rsidR="00987A76" w:rsidRPr="006C6F4F">
        <w:rPr>
          <w:color w:val="000000"/>
          <w:sz w:val="28"/>
          <w:szCs w:val="28"/>
          <w:lang w:val="uk-UA"/>
        </w:rPr>
        <w:t>]</w:t>
      </w:r>
      <w:r w:rsidR="006030B4" w:rsidRPr="006C6F4F">
        <w:rPr>
          <w:color w:val="000000"/>
          <w:sz w:val="28"/>
          <w:szCs w:val="28"/>
          <w:lang w:val="uk-UA"/>
        </w:rPr>
        <w:t xml:space="preserve"> та інших.</w:t>
      </w:r>
      <w:r w:rsidR="00987A76" w:rsidRPr="00987A76">
        <w:rPr>
          <w:color w:val="000000"/>
          <w:sz w:val="28"/>
          <w:szCs w:val="28"/>
          <w:lang w:val="uk-UA"/>
        </w:rPr>
        <w:t xml:space="preserve"> </w:t>
      </w:r>
    </w:p>
    <w:p w14:paraId="4CF27697" w14:textId="28DFA942"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Наведені характеристики зумовлюють потребу в чіткому законодавчому визначенні учасників відповідних відносин. Уточнення спеціального статусу державного службовця доцільно поєднати з упорядкуванням загальних положень про трудові правовідносини. Для цього Кодекс законів про працю України [</w:t>
      </w:r>
      <w:r w:rsidR="00825C02">
        <w:rPr>
          <w:color w:val="000000"/>
          <w:sz w:val="28"/>
          <w:szCs w:val="28"/>
          <w:lang w:val="uk-UA"/>
        </w:rPr>
        <w:t>53</w:t>
      </w:r>
      <w:r w:rsidRPr="006C6F4F">
        <w:rPr>
          <w:color w:val="000000"/>
          <w:sz w:val="28"/>
          <w:szCs w:val="28"/>
          <w:lang w:val="uk-UA"/>
        </w:rPr>
        <w:t>] пропонується доповнити окремою главою «</w:t>
      </w:r>
      <w:r w:rsidR="006030B4" w:rsidRPr="006C6F4F">
        <w:rPr>
          <w:color w:val="000000"/>
          <w:sz w:val="28"/>
          <w:szCs w:val="28"/>
          <w:lang w:val="uk-UA"/>
        </w:rPr>
        <w:t xml:space="preserve">Службові </w:t>
      </w:r>
      <w:r w:rsidRPr="006C6F4F">
        <w:rPr>
          <w:color w:val="000000"/>
          <w:sz w:val="28"/>
          <w:szCs w:val="28"/>
          <w:lang w:val="uk-UA"/>
        </w:rPr>
        <w:t>правовідносини». Вона мала б визначати сутність цих відносин, їхній об’єкт, склад учасників, основні права й обов’язки сторін та підстави виникнення юридичного зв’язку між ними.</w:t>
      </w:r>
    </w:p>
    <w:p w14:paraId="2FA96197" w14:textId="77777777" w:rsidR="002353EC"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В основу відповідного визначення варто покласти добровільність вступу у трудові відносини та взаємну відповідність прав і обов’язків працівника й роботодавця. Працівник зобов’язується належно виконувати погоджену трудову функцію, дотримуючись установленого внутрішнього розпорядку. Обов’язки роботодавця полягають у створенні передбачених нормативно-правовими актами умов праці та своєчасній виплаті винагороди. Таким чином, об’єкт цих правовідносин охоплює взаємопов’язану діяльність обох сторін: виконання роботи та забезпечення умов, необхідних для її здійснення.</w:t>
      </w:r>
    </w:p>
    <w:p w14:paraId="75F43B62" w14:textId="16BEE3A1" w:rsidR="00085522" w:rsidRPr="006C6F4F" w:rsidRDefault="002353EC" w:rsidP="002353EC">
      <w:pPr>
        <w:spacing w:line="360" w:lineRule="auto"/>
        <w:ind w:firstLine="709"/>
        <w:jc w:val="both"/>
        <w:rPr>
          <w:color w:val="000000"/>
          <w:sz w:val="28"/>
          <w:szCs w:val="28"/>
          <w:lang w:val="uk-UA"/>
        </w:rPr>
      </w:pPr>
      <w:r w:rsidRPr="006C6F4F">
        <w:rPr>
          <w:color w:val="000000"/>
          <w:sz w:val="28"/>
          <w:szCs w:val="28"/>
          <w:lang w:val="uk-UA"/>
        </w:rPr>
        <w:t xml:space="preserve">Працівником у запропонованій конструкції є фізична особа, яка має трудову правоздатність і вступила у відповідні відносини. Роботодавцем виступає фізична або юридична особа, що надає іншим особам роботу на </w:t>
      </w:r>
      <w:r w:rsidRPr="006C6F4F">
        <w:rPr>
          <w:color w:val="000000"/>
          <w:sz w:val="28"/>
          <w:szCs w:val="28"/>
          <w:lang w:val="uk-UA"/>
        </w:rPr>
        <w:lastRenderedPageBreak/>
        <w:t>підставі трудового договору. Послідовне використання цих понять потребує також термінологічного узгодження положень Кодексу. З цією метою у статті 21 та в інших його нормах пропонується замінити формулювання «власник підприємства, установи, організації або уповноважений ним орган чи фізична особа» терміном «роботодавець» [</w:t>
      </w:r>
      <w:r w:rsidR="00746C92">
        <w:rPr>
          <w:color w:val="000000"/>
          <w:sz w:val="28"/>
          <w:szCs w:val="28"/>
          <w:lang w:val="uk-UA"/>
        </w:rPr>
        <w:t>53</w:t>
      </w:r>
      <w:r w:rsidRPr="006C6F4F">
        <w:rPr>
          <w:color w:val="000000"/>
          <w:sz w:val="28"/>
          <w:szCs w:val="28"/>
          <w:lang w:val="uk-UA"/>
        </w:rPr>
        <w:t>].</w:t>
      </w:r>
    </w:p>
    <w:p w14:paraId="35970D0C" w14:textId="08E100A5"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 xml:space="preserve">Отже, поєднання різних елементів правового регулювання не заперечує провідної ролі публічності та владності у визначенні природи службових відносин. </w:t>
      </w:r>
      <w:r w:rsidR="00CF67A9" w:rsidRPr="006C6F4F">
        <w:rPr>
          <w:color w:val="000000"/>
          <w:sz w:val="28"/>
          <w:szCs w:val="28"/>
          <w:lang w:val="uk-UA"/>
        </w:rPr>
        <w:t>Зазначені</w:t>
      </w:r>
      <w:r w:rsidRPr="006C6F4F">
        <w:rPr>
          <w:color w:val="000000"/>
          <w:sz w:val="28"/>
          <w:szCs w:val="28"/>
          <w:lang w:val="uk-UA"/>
        </w:rPr>
        <w:t xml:space="preserve"> ознаки дають підстави розглядати їх як особливий різновид адміністративних правовідносин, через який реалізуються державні завдання, визначається правове становище службовця та забезпечується діяльність публічної влади</w:t>
      </w:r>
      <w:r w:rsidR="00987A76" w:rsidRPr="006C6F4F">
        <w:rPr>
          <w:color w:val="000000"/>
          <w:sz w:val="28"/>
          <w:szCs w:val="28"/>
          <w:lang w:val="uk-UA"/>
        </w:rPr>
        <w:t xml:space="preserve"> </w:t>
      </w:r>
      <w:bookmarkStart w:id="2" w:name="_Hlk243229414"/>
      <w:r w:rsidR="00987A76" w:rsidRPr="006C6F4F">
        <w:rPr>
          <w:color w:val="000000"/>
          <w:sz w:val="28"/>
          <w:szCs w:val="28"/>
          <w:lang w:val="uk-UA"/>
        </w:rPr>
        <w:t>[</w:t>
      </w:r>
      <w:r w:rsidR="00987A76">
        <w:rPr>
          <w:color w:val="000000"/>
          <w:sz w:val="28"/>
          <w:szCs w:val="28"/>
          <w:lang w:val="uk-UA"/>
        </w:rPr>
        <w:t>46</w:t>
      </w:r>
      <w:r w:rsidR="00987A76" w:rsidRPr="006C6F4F">
        <w:rPr>
          <w:color w:val="000000"/>
          <w:sz w:val="28"/>
          <w:szCs w:val="28"/>
          <w:lang w:val="uk-UA"/>
        </w:rPr>
        <w:t>].</w:t>
      </w:r>
      <w:bookmarkEnd w:id="2"/>
    </w:p>
    <w:p w14:paraId="65BBCA87" w14:textId="72ED914D"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Відносини у сфері публічної служби утворюють специфічну систему суспільних зв’язків, від належного впорядкування яких значною мірою залежить результативність державного апарату. Попри тривалі дискусії про їх галузеву належність, більшість представників адміністративно-правової науки обґрунтовує віднесення відносин державної служби до адміністративних правовідносин [</w:t>
      </w:r>
      <w:r w:rsidR="00B66232">
        <w:rPr>
          <w:color w:val="000000"/>
          <w:sz w:val="28"/>
          <w:szCs w:val="28"/>
          <w:lang w:val="uk-UA"/>
        </w:rPr>
        <w:t>70</w:t>
      </w:r>
      <w:r w:rsidR="00B71837">
        <w:rPr>
          <w:color w:val="000000"/>
          <w:sz w:val="28"/>
          <w:szCs w:val="28"/>
          <w:lang w:val="uk-UA"/>
        </w:rPr>
        <w:t xml:space="preserve">; </w:t>
      </w:r>
      <w:r w:rsidR="00967583">
        <w:rPr>
          <w:color w:val="000000"/>
          <w:sz w:val="28"/>
          <w:szCs w:val="28"/>
          <w:lang w:val="uk-UA"/>
        </w:rPr>
        <w:t>1</w:t>
      </w:r>
      <w:r w:rsidRPr="006C6F4F">
        <w:rPr>
          <w:color w:val="000000"/>
          <w:sz w:val="28"/>
          <w:szCs w:val="28"/>
          <w:lang w:val="uk-UA"/>
        </w:rPr>
        <w:t xml:space="preserve">, с. </w:t>
      </w:r>
      <w:r w:rsidR="006951E1" w:rsidRPr="006C6F4F">
        <w:rPr>
          <w:color w:val="000000"/>
          <w:sz w:val="28"/>
          <w:szCs w:val="28"/>
          <w:lang w:val="uk-UA"/>
        </w:rPr>
        <w:t>223</w:t>
      </w:r>
      <w:r w:rsidR="00B71837">
        <w:rPr>
          <w:color w:val="000000"/>
          <w:sz w:val="28"/>
          <w:szCs w:val="28"/>
          <w:lang w:val="uk-UA"/>
        </w:rPr>
        <w:t xml:space="preserve">; </w:t>
      </w:r>
      <w:r w:rsidR="006C26F2">
        <w:rPr>
          <w:color w:val="000000"/>
          <w:sz w:val="28"/>
          <w:szCs w:val="28"/>
          <w:lang w:val="uk-UA"/>
        </w:rPr>
        <w:t>176</w:t>
      </w:r>
      <w:r w:rsidR="006951E1" w:rsidRPr="006C6F4F">
        <w:rPr>
          <w:color w:val="000000"/>
          <w:sz w:val="28"/>
          <w:szCs w:val="28"/>
          <w:lang w:val="uk-UA"/>
        </w:rPr>
        <w:t>, c. 55-75</w:t>
      </w:r>
      <w:r w:rsidR="00B71837">
        <w:rPr>
          <w:color w:val="000000"/>
          <w:sz w:val="28"/>
          <w:szCs w:val="28"/>
          <w:lang w:val="uk-UA"/>
        </w:rPr>
        <w:t xml:space="preserve">; </w:t>
      </w:r>
      <w:r w:rsidR="00B66232">
        <w:rPr>
          <w:color w:val="000000"/>
          <w:sz w:val="28"/>
          <w:szCs w:val="28"/>
          <w:lang w:val="uk-UA"/>
        </w:rPr>
        <w:t>85</w:t>
      </w:r>
      <w:r w:rsidR="006951E1" w:rsidRPr="006C6F4F">
        <w:rPr>
          <w:color w:val="000000"/>
          <w:sz w:val="28"/>
          <w:szCs w:val="28"/>
          <w:lang w:val="uk-UA"/>
        </w:rPr>
        <w:t>, с. 168-170 та ін.]</w:t>
      </w:r>
      <w:r w:rsidRPr="006C6F4F">
        <w:rPr>
          <w:color w:val="000000"/>
          <w:sz w:val="28"/>
          <w:szCs w:val="28"/>
          <w:lang w:val="uk-UA"/>
        </w:rPr>
        <w:t>. Для розкриття цієї позиції доцільно розглянути їхні основні ознаки.</w:t>
      </w:r>
    </w:p>
    <w:p w14:paraId="1BF1F46E" w14:textId="316166C8"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Передусім службові відносини вирізняються складом учасників. На одній стороні перебуває орган державної влади або його керівник, уповноважений ухвалювати обов’язкові рішення стосовно службовця. Наявність у суб’єкта призначення державно-владних повноважень засвідчує публічну основу таких зв’язків [</w:t>
      </w:r>
      <w:r w:rsidR="008E349A">
        <w:rPr>
          <w:color w:val="000000"/>
          <w:sz w:val="28"/>
          <w:szCs w:val="28"/>
          <w:lang w:val="uk-UA"/>
        </w:rPr>
        <w:t>23</w:t>
      </w:r>
      <w:r w:rsidRPr="006C6F4F">
        <w:rPr>
          <w:color w:val="000000"/>
          <w:sz w:val="28"/>
          <w:szCs w:val="28"/>
          <w:lang w:val="uk-UA"/>
        </w:rPr>
        <w:t xml:space="preserve">, с. </w:t>
      </w:r>
      <w:r w:rsidR="006951E1" w:rsidRPr="006C6F4F">
        <w:rPr>
          <w:color w:val="000000"/>
          <w:sz w:val="28"/>
          <w:szCs w:val="28"/>
          <w:lang w:val="uk-UA"/>
        </w:rPr>
        <w:t>9</w:t>
      </w:r>
      <w:r w:rsidRPr="006C6F4F">
        <w:rPr>
          <w:color w:val="000000"/>
          <w:sz w:val="28"/>
          <w:szCs w:val="28"/>
          <w:lang w:val="uk-UA"/>
        </w:rPr>
        <w:t>].</w:t>
      </w:r>
    </w:p>
    <w:p w14:paraId="676C85C1" w14:textId="5FC5183D"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Наступною рисою є взаємна відповідність прав та обов’язків учасників. Право однієї сторони вимагати певної поведінки пов’язане з обов’язком іншої сторони діяти згідно з установленою нормою. Така взаємозалежність відображає поєднання владних вимог із юридично обов’язковою поведінкою [</w:t>
      </w:r>
      <w:r w:rsidR="003A5824">
        <w:rPr>
          <w:color w:val="000000"/>
          <w:sz w:val="28"/>
          <w:szCs w:val="28"/>
          <w:lang w:val="uk-UA"/>
        </w:rPr>
        <w:t>160</w:t>
      </w:r>
      <w:r w:rsidRPr="006C6F4F">
        <w:rPr>
          <w:color w:val="000000"/>
          <w:sz w:val="28"/>
          <w:szCs w:val="28"/>
          <w:lang w:val="uk-UA"/>
        </w:rPr>
        <w:t xml:space="preserve">, с. </w:t>
      </w:r>
      <w:r w:rsidR="006951E1" w:rsidRPr="006C6F4F">
        <w:rPr>
          <w:color w:val="000000"/>
          <w:sz w:val="28"/>
          <w:szCs w:val="28"/>
          <w:lang w:val="uk-UA"/>
        </w:rPr>
        <w:t>560</w:t>
      </w:r>
      <w:r w:rsidRPr="006C6F4F">
        <w:rPr>
          <w:color w:val="000000"/>
          <w:sz w:val="28"/>
          <w:szCs w:val="28"/>
          <w:lang w:val="uk-UA"/>
        </w:rPr>
        <w:t>].</w:t>
      </w:r>
    </w:p>
    <w:p w14:paraId="3DB035E5" w14:textId="5BBA7667"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 xml:space="preserve">Ще одним визначальним елементом є публічний інтерес. Його наявність у службових відносинах зумовлена їх суспільним призначенням. Саме орієнтація </w:t>
      </w:r>
      <w:r w:rsidRPr="006C6F4F">
        <w:rPr>
          <w:color w:val="000000"/>
          <w:sz w:val="28"/>
          <w:szCs w:val="28"/>
          <w:lang w:val="uk-UA"/>
        </w:rPr>
        <w:lastRenderedPageBreak/>
        <w:t>на публічні потреби дозволяє виокремити ці відносини серед інших правових зв’язків та підтверджує їх адміністративно-правову природу [</w:t>
      </w:r>
      <w:r w:rsidR="00B66232">
        <w:rPr>
          <w:color w:val="000000"/>
          <w:sz w:val="28"/>
          <w:szCs w:val="28"/>
          <w:lang w:val="uk-UA"/>
        </w:rPr>
        <w:t>76</w:t>
      </w:r>
      <w:r w:rsidRPr="006C6F4F">
        <w:rPr>
          <w:color w:val="000000"/>
          <w:sz w:val="28"/>
          <w:szCs w:val="28"/>
          <w:lang w:val="uk-UA"/>
        </w:rPr>
        <w:t xml:space="preserve">, с. </w:t>
      </w:r>
      <w:r w:rsidR="006951E1" w:rsidRPr="006C6F4F">
        <w:rPr>
          <w:color w:val="000000"/>
          <w:sz w:val="28"/>
          <w:szCs w:val="28"/>
          <w:lang w:val="uk-UA"/>
        </w:rPr>
        <w:t>29-30</w:t>
      </w:r>
      <w:r w:rsidRPr="006C6F4F">
        <w:rPr>
          <w:color w:val="000000"/>
          <w:sz w:val="28"/>
          <w:szCs w:val="28"/>
          <w:lang w:val="uk-UA"/>
        </w:rPr>
        <w:t>].</w:t>
      </w:r>
    </w:p>
    <w:p w14:paraId="0BA310E0" w14:textId="171D1BF9"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Управлінська спрямованість становить наступну характерну ознаку. Службові відносини супроводжують діяльність державних органів, їхнього апарату та структурних підрозділів, які забезпечують виконання функцій і завдань держави</w:t>
      </w:r>
      <w:r w:rsidR="00825C02" w:rsidRPr="006C6F4F">
        <w:rPr>
          <w:color w:val="000000"/>
          <w:sz w:val="28"/>
          <w:szCs w:val="28"/>
          <w:lang w:val="uk-UA"/>
        </w:rPr>
        <w:t xml:space="preserve"> [</w:t>
      </w:r>
      <w:r w:rsidR="00825C02">
        <w:rPr>
          <w:color w:val="000000"/>
          <w:sz w:val="28"/>
          <w:szCs w:val="28"/>
          <w:lang w:val="uk-UA"/>
        </w:rPr>
        <w:t>55</w:t>
      </w:r>
      <w:r w:rsidR="00825C02" w:rsidRPr="006C6F4F">
        <w:rPr>
          <w:color w:val="000000"/>
          <w:sz w:val="28"/>
          <w:szCs w:val="28"/>
          <w:lang w:val="uk-UA"/>
        </w:rPr>
        <w:t>].</w:t>
      </w:r>
      <w:r w:rsidRPr="006C6F4F">
        <w:rPr>
          <w:color w:val="000000"/>
          <w:sz w:val="28"/>
          <w:szCs w:val="28"/>
          <w:lang w:val="uk-UA"/>
        </w:rPr>
        <w:t xml:space="preserve"> У трактуванні Л. Р. Білої-Тіунової служба постає як діяльність із реалізації державних функцій, що провадиться від імені держави та відповідно до її інтересів [</w:t>
      </w:r>
      <w:r w:rsidR="00967583">
        <w:rPr>
          <w:color w:val="000000"/>
          <w:sz w:val="28"/>
          <w:szCs w:val="28"/>
          <w:lang w:val="uk-UA"/>
        </w:rPr>
        <w:t>11</w:t>
      </w:r>
      <w:r w:rsidRPr="006C6F4F">
        <w:rPr>
          <w:color w:val="000000"/>
          <w:sz w:val="28"/>
          <w:szCs w:val="28"/>
          <w:lang w:val="uk-UA"/>
        </w:rPr>
        <w:t>].</w:t>
      </w:r>
    </w:p>
    <w:p w14:paraId="51EE1E35" w14:textId="5E2791EA"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Суттєве значення має також можливість застосування адміністративного примусу у випадках недотримання встановлених вимог або неналежного виконання службових обов’язків. Якщо у трудових відносинах провідну роль відіграють договірні засади, то у сфері служби підтримання дисципліни спирається на владні засоби нагляду, контролю та примусового впливу [</w:t>
      </w:r>
      <w:r w:rsidR="00967583">
        <w:rPr>
          <w:color w:val="000000"/>
          <w:sz w:val="28"/>
          <w:szCs w:val="28"/>
          <w:lang w:val="uk-UA"/>
        </w:rPr>
        <w:t>10</w:t>
      </w:r>
      <w:r w:rsidRPr="006C6F4F">
        <w:rPr>
          <w:color w:val="000000"/>
          <w:sz w:val="28"/>
          <w:szCs w:val="28"/>
          <w:lang w:val="uk-UA"/>
        </w:rPr>
        <w:t xml:space="preserve">, с. </w:t>
      </w:r>
      <w:r w:rsidR="00BC0C50" w:rsidRPr="006C6F4F">
        <w:rPr>
          <w:color w:val="000000"/>
          <w:sz w:val="28"/>
          <w:szCs w:val="28"/>
          <w:lang w:val="uk-UA"/>
        </w:rPr>
        <w:t>1</w:t>
      </w:r>
      <w:r w:rsidRPr="006C6F4F">
        <w:rPr>
          <w:color w:val="000000"/>
          <w:sz w:val="28"/>
          <w:szCs w:val="28"/>
          <w:lang w:val="uk-UA"/>
        </w:rPr>
        <w:t>49].</w:t>
      </w:r>
    </w:p>
    <w:p w14:paraId="0B00EA34" w14:textId="77777777"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Окремою ознакою є особливий зміст юридичної відповідальності. Порушуючи службові обов’язки, особа несе відповідальність перед державою, інтереси якої втілює суб’єкт призначення або керівник відповідного органу. Така конструкція визначає публічно-правову спрямованість заходів відповідальності та їх зв’язок із забезпеченням належної роботи державної служби.</w:t>
      </w:r>
    </w:p>
    <w:p w14:paraId="62E865C0" w14:textId="32D786F2"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Службовим відносинам властиві й особливості порядку розв’язання спорів. Суперечності між їх учасниками можуть вирішуватися як адміністративним шляхом, так і в судовому порядку. Наявність цих процедур є додатковим підтвердженням публічно-правової природи відповідних відносин [</w:t>
      </w:r>
      <w:r w:rsidR="006C26F2">
        <w:rPr>
          <w:color w:val="000000"/>
          <w:sz w:val="28"/>
          <w:szCs w:val="28"/>
          <w:lang w:val="uk-UA"/>
        </w:rPr>
        <w:t>176</w:t>
      </w:r>
      <w:r w:rsidRPr="006C6F4F">
        <w:rPr>
          <w:color w:val="000000"/>
          <w:sz w:val="28"/>
          <w:szCs w:val="28"/>
          <w:lang w:val="uk-UA"/>
        </w:rPr>
        <w:t xml:space="preserve">, с. </w:t>
      </w:r>
      <w:r w:rsidR="00BC0C50" w:rsidRPr="006C6F4F">
        <w:rPr>
          <w:color w:val="000000"/>
          <w:sz w:val="28"/>
          <w:szCs w:val="28"/>
          <w:lang w:val="uk-UA"/>
        </w:rPr>
        <w:t>43-45</w:t>
      </w:r>
      <w:r w:rsidRPr="006C6F4F">
        <w:rPr>
          <w:color w:val="000000"/>
          <w:sz w:val="28"/>
          <w:szCs w:val="28"/>
          <w:lang w:val="uk-UA"/>
        </w:rPr>
        <w:t>].</w:t>
      </w:r>
    </w:p>
    <w:p w14:paraId="3E7130AE" w14:textId="18865C81"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Важливою характеристикою виступає їх статусна спрямованість. Через службові відносини визначається правове становище службовця та суб’єкта призначення, зокрема обсяг їхніх прав і обов’язків, передбачені законодавством обмеження та гарантії [</w:t>
      </w:r>
      <w:r w:rsidR="00DA42F4">
        <w:rPr>
          <w:color w:val="000000"/>
          <w:sz w:val="28"/>
          <w:szCs w:val="28"/>
          <w:lang w:val="uk-UA"/>
        </w:rPr>
        <w:t>94</w:t>
      </w:r>
      <w:r w:rsidRPr="006C6F4F">
        <w:rPr>
          <w:color w:val="000000"/>
          <w:sz w:val="28"/>
          <w:szCs w:val="28"/>
          <w:lang w:val="uk-UA"/>
        </w:rPr>
        <w:t xml:space="preserve">]. Водночас підставою формування цих відносин є професійна діяльність осіб, спрямована на практичне виконання державних </w:t>
      </w:r>
      <w:r w:rsidRPr="006C6F4F">
        <w:rPr>
          <w:color w:val="000000"/>
          <w:sz w:val="28"/>
          <w:szCs w:val="28"/>
          <w:lang w:val="uk-UA"/>
        </w:rPr>
        <w:lastRenderedPageBreak/>
        <w:t>завдань. Їх юридичний зміст становлять взаємні права й обов’язки, реалізація яких пов’язана з владними повноваженнями [</w:t>
      </w:r>
      <w:r w:rsidR="008E349A">
        <w:rPr>
          <w:color w:val="000000"/>
          <w:sz w:val="28"/>
          <w:szCs w:val="28"/>
          <w:lang w:val="uk-UA"/>
        </w:rPr>
        <w:t>28</w:t>
      </w:r>
      <w:r w:rsidRPr="006C6F4F">
        <w:rPr>
          <w:color w:val="000000"/>
          <w:sz w:val="28"/>
          <w:szCs w:val="28"/>
          <w:lang w:val="uk-UA"/>
        </w:rPr>
        <w:t>].</w:t>
      </w:r>
    </w:p>
    <w:p w14:paraId="27A10288" w14:textId="64E5A3EC"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Додаткової уваги потребує подвійне правове становище службовця. Виконуючи посадові функції, він діє як представник держави та здійснює надані нею повноваження. Водночас він залишається самостійною особою з індивідуальними правами й обов’язками. Поєднання цих ролей засвідчує складність службових відносин і обґрунтовує їх дослідження як комплексного правового інституту [</w:t>
      </w:r>
      <w:r w:rsidR="00B66232">
        <w:rPr>
          <w:color w:val="000000"/>
          <w:sz w:val="28"/>
          <w:szCs w:val="28"/>
          <w:lang w:val="uk-UA"/>
        </w:rPr>
        <w:t>69</w:t>
      </w:r>
      <w:r w:rsidR="00B71837">
        <w:rPr>
          <w:color w:val="000000"/>
          <w:sz w:val="28"/>
          <w:szCs w:val="28"/>
          <w:lang w:val="uk-UA"/>
        </w:rPr>
        <w:t xml:space="preserve">; </w:t>
      </w:r>
      <w:r w:rsidR="00987A76">
        <w:rPr>
          <w:color w:val="000000"/>
          <w:sz w:val="28"/>
          <w:szCs w:val="28"/>
          <w:lang w:val="uk-UA"/>
        </w:rPr>
        <w:t>34</w:t>
      </w:r>
      <w:r w:rsidRPr="006C6F4F">
        <w:rPr>
          <w:color w:val="000000"/>
          <w:sz w:val="28"/>
          <w:szCs w:val="28"/>
          <w:lang w:val="uk-UA"/>
        </w:rPr>
        <w:t>].</w:t>
      </w:r>
    </w:p>
    <w:p w14:paraId="7103D8AE" w14:textId="5E9B85E3" w:rsidR="00085522" w:rsidRPr="006C6F4F" w:rsidRDefault="00085522" w:rsidP="00085522">
      <w:pPr>
        <w:spacing w:line="360" w:lineRule="auto"/>
        <w:ind w:firstLine="709"/>
        <w:jc w:val="both"/>
        <w:rPr>
          <w:color w:val="000000"/>
          <w:sz w:val="28"/>
          <w:szCs w:val="28"/>
          <w:lang w:val="uk-UA"/>
        </w:rPr>
      </w:pPr>
      <w:r w:rsidRPr="006C6F4F">
        <w:rPr>
          <w:color w:val="000000"/>
          <w:sz w:val="28"/>
          <w:szCs w:val="28"/>
          <w:lang w:val="uk-UA"/>
        </w:rPr>
        <w:t>Отже, службові відносини доцільно розглядати як особливий різновид адміністративних правовідносин, специфіка якого визначається зв’язком із державною службою. Владний і управлінський зміст, спрямованість на закріплення правового статусу учасників та реалізацію публічного інтересу зумовлюють їх місце в системі публічного права. Водночас поєднання адміністративних і трудових елементів підтверджує потребу в подальшому комплексному дослідженні їхньої природи та механізмів регулювання.</w:t>
      </w:r>
    </w:p>
    <w:p w14:paraId="053BC50E" w14:textId="77777777" w:rsidR="006F649C" w:rsidRPr="006C6F4F" w:rsidRDefault="006F649C" w:rsidP="00085522">
      <w:pPr>
        <w:spacing w:line="360" w:lineRule="auto"/>
        <w:ind w:firstLine="709"/>
        <w:jc w:val="both"/>
        <w:rPr>
          <w:color w:val="000000"/>
          <w:sz w:val="28"/>
          <w:szCs w:val="28"/>
          <w:lang w:val="uk-UA"/>
        </w:rPr>
      </w:pPr>
    </w:p>
    <w:p w14:paraId="57298601" w14:textId="28916FB0" w:rsidR="006F649C" w:rsidRPr="006C6F4F" w:rsidRDefault="006F649C" w:rsidP="00085522">
      <w:pPr>
        <w:spacing w:line="360" w:lineRule="auto"/>
        <w:ind w:firstLine="709"/>
        <w:jc w:val="both"/>
        <w:rPr>
          <w:b/>
          <w:bCs/>
          <w:color w:val="000000"/>
          <w:sz w:val="28"/>
          <w:szCs w:val="28"/>
          <w:lang w:val="uk-UA"/>
        </w:rPr>
      </w:pPr>
      <w:r w:rsidRPr="006C6F4F">
        <w:rPr>
          <w:b/>
          <w:bCs/>
          <w:color w:val="000000"/>
          <w:sz w:val="28"/>
          <w:szCs w:val="28"/>
          <w:lang w:val="uk-UA"/>
        </w:rPr>
        <w:t>1.2 Поняття та зміст гендерної рівності і недискримінації як принципів службових правовідносин</w:t>
      </w:r>
    </w:p>
    <w:p w14:paraId="6C37A925" w14:textId="77777777" w:rsidR="00E2783D" w:rsidRDefault="00E2783D" w:rsidP="00085522">
      <w:pPr>
        <w:spacing w:line="360" w:lineRule="auto"/>
        <w:ind w:firstLine="709"/>
        <w:jc w:val="both"/>
        <w:rPr>
          <w:b/>
          <w:bCs/>
          <w:color w:val="000000"/>
          <w:sz w:val="28"/>
          <w:szCs w:val="28"/>
          <w:lang w:val="uk-UA"/>
        </w:rPr>
      </w:pPr>
    </w:p>
    <w:p w14:paraId="55399B80" w14:textId="77777777" w:rsidR="00E2783D" w:rsidRPr="006C6F4F" w:rsidRDefault="00E2783D" w:rsidP="00085522">
      <w:pPr>
        <w:spacing w:line="360" w:lineRule="auto"/>
        <w:ind w:firstLine="709"/>
        <w:jc w:val="both"/>
        <w:rPr>
          <w:b/>
          <w:bCs/>
          <w:color w:val="000000"/>
          <w:sz w:val="28"/>
          <w:szCs w:val="28"/>
          <w:lang w:val="uk-UA"/>
        </w:rPr>
      </w:pPr>
    </w:p>
    <w:p w14:paraId="02746525" w14:textId="77777777" w:rsidR="00E2783D" w:rsidRPr="006C6F4F" w:rsidRDefault="00E2783D" w:rsidP="00E2783D">
      <w:pPr>
        <w:spacing w:line="360" w:lineRule="auto"/>
        <w:ind w:firstLine="709"/>
        <w:jc w:val="both"/>
        <w:rPr>
          <w:sz w:val="28"/>
          <w:szCs w:val="28"/>
          <w:lang w:val="uk-UA"/>
        </w:rPr>
      </w:pPr>
      <w:r w:rsidRPr="006C6F4F">
        <w:rPr>
          <w:sz w:val="28"/>
          <w:szCs w:val="28"/>
          <w:lang w:val="uk-UA"/>
        </w:rPr>
        <w:t>Витоки, чинники виникнення та шляхи розвитку ідеї гендерної рівності в системі публічної служби становлять складне багатоаспектне явище, яке тісно переплітається з суспільно-політичними процесами. Тому передусім слід окреслити події, що визначили еволюцію гендерної рівності у цій сфері. Вона формувалася не одразу, а впродовж тривалого часу, і саме тому дослідники по-різному підходять до її вивчення.</w:t>
      </w:r>
    </w:p>
    <w:p w14:paraId="55825671" w14:textId="30E10FFD" w:rsidR="00E2783D" w:rsidRPr="006C6F4F" w:rsidRDefault="00E2783D" w:rsidP="00E2783D">
      <w:pPr>
        <w:spacing w:line="360" w:lineRule="auto"/>
        <w:ind w:firstLine="709"/>
        <w:jc w:val="both"/>
        <w:rPr>
          <w:sz w:val="28"/>
          <w:szCs w:val="28"/>
          <w:lang w:val="uk-UA"/>
        </w:rPr>
      </w:pPr>
      <w:r w:rsidRPr="006C6F4F">
        <w:rPr>
          <w:sz w:val="28"/>
          <w:szCs w:val="28"/>
          <w:lang w:val="uk-UA"/>
        </w:rPr>
        <w:t>Поняття «рівність» склалося в античну епоху, яка заклала основи раціоналістичного вчення про право та державу [</w:t>
      </w:r>
      <w:r w:rsidR="008E349A">
        <w:rPr>
          <w:sz w:val="28"/>
          <w:szCs w:val="28"/>
          <w:lang w:val="uk-UA"/>
        </w:rPr>
        <w:t>24</w:t>
      </w:r>
      <w:r w:rsidRPr="006C6F4F">
        <w:rPr>
          <w:sz w:val="28"/>
          <w:szCs w:val="28"/>
          <w:lang w:val="uk-UA"/>
        </w:rPr>
        <w:t xml:space="preserve">, с. </w:t>
      </w:r>
      <w:r w:rsidR="007114E6" w:rsidRPr="006C6F4F">
        <w:rPr>
          <w:sz w:val="28"/>
          <w:szCs w:val="28"/>
          <w:lang w:val="uk-UA"/>
        </w:rPr>
        <w:t>62</w:t>
      </w:r>
      <w:r w:rsidRPr="006C6F4F">
        <w:rPr>
          <w:sz w:val="28"/>
          <w:szCs w:val="28"/>
          <w:lang w:val="uk-UA"/>
        </w:rPr>
        <w:t xml:space="preserve">]. Тож саме з неї ми відраховуємо перший історичний етап становлення ідей гендерної рівності в публічній службі. Звернімося до часів Римської імперії й з'ясуймо тодішній </w:t>
      </w:r>
      <w:r w:rsidRPr="006C6F4F">
        <w:rPr>
          <w:sz w:val="28"/>
          <w:szCs w:val="28"/>
          <w:lang w:val="uk-UA"/>
        </w:rPr>
        <w:lastRenderedPageBreak/>
        <w:t>правовий статус жінки. Американська дослідниця гендерних питань І. Дабл у праці «Жінки та їхня роль у ранньому християнстві» наголошує, що в перших християнських громадах жінки виконували функції, які були вирішальними для поширення нової віри. Нерідко саме вони першими навертались у своїх спільнотах. Жінки часто приймали віруючих у власних оселях, і ці «домашні церкви» слугували місцями молитви, що особливо цінувалося, коли публічні зібрання були заборонені. Вони також відігравали провідну роль у прозелітизмі: якщо чоловік жінки-християнки був язичником, вона часто підштовхувала його змінити віру. Згодом вони виховували дітей у християнських традиціях. Крім того, деякі жінки були релігійними та духовними авторитетами. Авторка зазначає, що окремі з них виконували обов'язки священнослужителів, а це свідчить про наявність у них владних церковних посад. Нарешті, християнки нерідко протистояли панівним нормам, наприклад, очікуванню, що вдова має знову вийти заміж. Відмовляючись від повторного шлюбу, вони зберігали певну самостійність. Загалом активна участь жінок у ранньому християнстві не лише допомогла утворити й розширити християнську громаду, а й кинула виклик суспільним нормам тієї доби, що сприяло поширенню цієї релігії [</w:t>
      </w:r>
      <w:r w:rsidR="007B60CD">
        <w:rPr>
          <w:sz w:val="28"/>
          <w:szCs w:val="28"/>
          <w:lang w:val="uk-UA"/>
        </w:rPr>
        <w:t>224</w:t>
      </w:r>
      <w:r w:rsidRPr="006C6F4F">
        <w:rPr>
          <w:sz w:val="28"/>
          <w:szCs w:val="28"/>
          <w:lang w:val="uk-UA"/>
        </w:rPr>
        <w:t>]. Водночас важливо підкреслити, що християнізація принесла у суспільство власні патріархальні норми, тому твердити, ніби поширення моральних засад цієї релігії поліпшило правове й соціальне становище жінки, не варто.</w:t>
      </w:r>
    </w:p>
    <w:p w14:paraId="043B1F05" w14:textId="77777777" w:rsidR="00E2783D" w:rsidRPr="006C6F4F" w:rsidRDefault="00E2783D" w:rsidP="00E2783D">
      <w:pPr>
        <w:spacing w:line="360" w:lineRule="auto"/>
        <w:ind w:firstLine="709"/>
        <w:jc w:val="both"/>
        <w:rPr>
          <w:sz w:val="28"/>
          <w:szCs w:val="28"/>
          <w:lang w:val="uk-UA"/>
        </w:rPr>
      </w:pPr>
      <w:r w:rsidRPr="006C6F4F">
        <w:rPr>
          <w:sz w:val="28"/>
          <w:szCs w:val="28"/>
          <w:lang w:val="uk-UA"/>
        </w:rPr>
        <w:t>Далі християнські ідеї простежуються у джерелах Візантійської імперії. Вона була не лише одним із провідних політичних центрів середньовіччя, а й важливим осередком розвитку та поширення християнства. З цього періоду ми починаємо відлік другого історичного етапу становлення ідей гендерної рівності в публічній службі. Зважаючи на безпосередній вплив релігійних норм Східної Римської імперії на інші європейські держави, необхідно дослідити, який правовий статус мали жінки в ній.</w:t>
      </w:r>
    </w:p>
    <w:p w14:paraId="0C9F5F6C" w14:textId="75DC612D" w:rsidR="00E2783D" w:rsidRPr="006C6F4F" w:rsidRDefault="00E2783D" w:rsidP="007114E6">
      <w:pPr>
        <w:spacing w:line="360" w:lineRule="auto"/>
        <w:ind w:firstLine="709"/>
        <w:jc w:val="both"/>
        <w:rPr>
          <w:sz w:val="28"/>
          <w:szCs w:val="28"/>
          <w:lang w:val="uk-UA"/>
        </w:rPr>
      </w:pPr>
      <w:r w:rsidRPr="006C6F4F">
        <w:rPr>
          <w:sz w:val="28"/>
          <w:szCs w:val="28"/>
          <w:lang w:val="uk-UA"/>
        </w:rPr>
        <w:t xml:space="preserve">Як і в більшості феодальних держав, найбільше ми знаємо про жінок вищих станів. Суттєво на становище жінок у візантійському суспільстві </w:t>
      </w:r>
      <w:r w:rsidRPr="006C6F4F">
        <w:rPr>
          <w:sz w:val="28"/>
          <w:szCs w:val="28"/>
          <w:lang w:val="uk-UA"/>
        </w:rPr>
        <w:lastRenderedPageBreak/>
        <w:t>вплинуло зростання авторитету християнства впродовж століть. Візантійські аристократки, як і їхні попередниці в Західній Римській імперії, переважно мали виходити заміж, народжувати дітей і доглядати за ними. Вони також керували домашнім господарством, зокрема майном і челяддю. Дівчат, якщо їх узагалі навчали, виховували вдома: вони опановували прядіння й ткацтво, вивчали Біблію та житія святих. За окремими винятками, жінка не могла бути суддею чи виконувати помітні церковні функції [</w:t>
      </w:r>
      <w:r w:rsidR="009D75A2">
        <w:rPr>
          <w:sz w:val="28"/>
          <w:szCs w:val="28"/>
          <w:lang w:val="uk-UA"/>
        </w:rPr>
        <w:t>196</w:t>
      </w:r>
      <w:r w:rsidRPr="006C6F4F">
        <w:rPr>
          <w:sz w:val="28"/>
          <w:szCs w:val="28"/>
          <w:lang w:val="uk-UA"/>
        </w:rPr>
        <w:t xml:space="preserve">]. Релігійна спільнота відкрито трактувала жінку як менш цінну, бо вона мусила підкорятися чоловікові. Жінки з нижчих станів доглядали за родиною, будинком і дітьми, і лише одиниці працювали у виробництві чи освіті та могли самостійно заробляти. </w:t>
      </w:r>
    </w:p>
    <w:p w14:paraId="32EF57D9" w14:textId="0706BA71"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Статус жінки в </w:t>
      </w:r>
      <w:r w:rsidR="007114E6" w:rsidRPr="006C6F4F">
        <w:rPr>
          <w:sz w:val="28"/>
          <w:szCs w:val="28"/>
          <w:lang w:val="uk-UA"/>
        </w:rPr>
        <w:t>Київсьій Русі</w:t>
      </w:r>
      <w:r w:rsidRPr="006C6F4F">
        <w:rPr>
          <w:sz w:val="28"/>
          <w:szCs w:val="28"/>
          <w:lang w:val="uk-UA"/>
        </w:rPr>
        <w:t xml:space="preserve"> мав свою специфіку. Княгиня Ольга як регент при малолітньому Святославі фактично правила країною. Помітно впливала на державні справи й дружина Володимира Великого Анна: вона сприяла християнізації Русі, підтримувала союзницькі стосунки з Візантією та радила князеві [</w:t>
      </w:r>
      <w:r w:rsidR="008E349A">
        <w:rPr>
          <w:sz w:val="28"/>
          <w:szCs w:val="28"/>
          <w:lang w:val="uk-UA"/>
        </w:rPr>
        <w:t>24</w:t>
      </w:r>
      <w:r w:rsidR="00B71837">
        <w:rPr>
          <w:sz w:val="28"/>
          <w:szCs w:val="28"/>
          <w:lang w:val="uk-UA"/>
        </w:rPr>
        <w:t xml:space="preserve">; </w:t>
      </w:r>
      <w:r w:rsidR="00B66232">
        <w:rPr>
          <w:sz w:val="28"/>
          <w:szCs w:val="28"/>
          <w:lang w:val="uk-UA"/>
        </w:rPr>
        <w:t>83</w:t>
      </w:r>
      <w:r w:rsidR="007114E6" w:rsidRPr="006C6F4F">
        <w:rPr>
          <w:sz w:val="28"/>
          <w:szCs w:val="28"/>
          <w:lang w:val="uk-UA"/>
        </w:rPr>
        <w:t>, с. 40</w:t>
      </w:r>
      <w:r w:rsidRPr="006C6F4F">
        <w:rPr>
          <w:sz w:val="28"/>
          <w:szCs w:val="28"/>
          <w:lang w:val="uk-UA"/>
        </w:rPr>
        <w:t>].</w:t>
      </w:r>
      <w:r w:rsidR="007114E6" w:rsidRPr="006C6F4F">
        <w:rPr>
          <w:sz w:val="28"/>
          <w:szCs w:val="28"/>
          <w:lang w:val="uk-UA"/>
        </w:rPr>
        <w:t xml:space="preserve"> </w:t>
      </w:r>
      <w:r w:rsidRPr="006C6F4F">
        <w:rPr>
          <w:sz w:val="28"/>
          <w:szCs w:val="28"/>
          <w:lang w:val="uk-UA"/>
        </w:rPr>
        <w:t>Руська Правда містила окремі норми про становище жінки, шлюб і сім'ю. За цим документом, наприклад, убивця жінки підлягав тому ж покаранню, що й убивця чоловіка. На відміну від норм тогочасної Західної Європи, норми Русі розрізняли статус і привілеї жінки. Вдова не мала законного опікуна, як в інших середньовічних державах: опікуна призначали лише її дітям, і то тільки якщо вона вдруге виходила заміж. Після поділу родинного майна мати залишала собі свою частку й сама нею розпоряджалася, але не могла віддати її стороннім. Дочки опинялися в гіршому становищі: їх усували від батьківської спадщини, залишаючи їм лише посаг. Материнське ж майно ділили порівну [</w:t>
      </w:r>
      <w:r w:rsidR="00967583">
        <w:rPr>
          <w:sz w:val="28"/>
          <w:szCs w:val="28"/>
          <w:lang w:val="uk-UA"/>
        </w:rPr>
        <w:t>5</w:t>
      </w:r>
      <w:r w:rsidR="007114E6" w:rsidRPr="006C6F4F">
        <w:rPr>
          <w:sz w:val="28"/>
          <w:szCs w:val="28"/>
          <w:lang w:val="uk-UA"/>
        </w:rPr>
        <w:t>, с. 155-156</w:t>
      </w:r>
      <w:r w:rsidRPr="006C6F4F">
        <w:rPr>
          <w:sz w:val="28"/>
          <w:szCs w:val="28"/>
          <w:lang w:val="uk-UA"/>
        </w:rPr>
        <w:t xml:space="preserve">]. </w:t>
      </w:r>
    </w:p>
    <w:p w14:paraId="2309F674" w14:textId="2108D5E3"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Отже, порівнюючи правове становище жінок у Візантії та </w:t>
      </w:r>
      <w:r w:rsidR="007114E6" w:rsidRPr="006C6F4F">
        <w:rPr>
          <w:sz w:val="28"/>
          <w:szCs w:val="28"/>
          <w:lang w:val="uk-UA"/>
        </w:rPr>
        <w:t>Київській Русі</w:t>
      </w:r>
      <w:r w:rsidRPr="006C6F4F">
        <w:rPr>
          <w:sz w:val="28"/>
          <w:szCs w:val="28"/>
          <w:lang w:val="uk-UA"/>
        </w:rPr>
        <w:t xml:space="preserve">, можна виявити низку спільних рис, що визначали статус і роль жінки в обох суспільствах. Візантійська християнська традиція поступово проникала в суспільне й релігійне життя русичів. Тому потрібно докладніше розглянути </w:t>
      </w:r>
      <w:r w:rsidRPr="006C6F4F">
        <w:rPr>
          <w:sz w:val="28"/>
          <w:szCs w:val="28"/>
          <w:lang w:val="uk-UA"/>
        </w:rPr>
        <w:lastRenderedPageBreak/>
        <w:t xml:space="preserve">окремі аспекти правового статусу жінки у Візантійській імперії, щоб краще збагнути її вплив на </w:t>
      </w:r>
      <w:r w:rsidR="007114E6" w:rsidRPr="006C6F4F">
        <w:rPr>
          <w:sz w:val="28"/>
          <w:szCs w:val="28"/>
          <w:lang w:val="uk-UA"/>
        </w:rPr>
        <w:t>Київську Русь</w:t>
      </w:r>
      <w:r w:rsidRPr="006C6F4F">
        <w:rPr>
          <w:sz w:val="28"/>
          <w:szCs w:val="28"/>
          <w:lang w:val="uk-UA"/>
        </w:rPr>
        <w:t>.</w:t>
      </w:r>
    </w:p>
    <w:p w14:paraId="504072B7" w14:textId="65E602DE"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Водночас у Західній Європі почали поширюватися ідеї гендерної рівності. </w:t>
      </w:r>
      <w:r w:rsidR="00C41CC0" w:rsidRPr="006C6F4F">
        <w:rPr>
          <w:sz w:val="28"/>
          <w:szCs w:val="28"/>
          <w:lang w:val="uk-UA"/>
        </w:rPr>
        <w:t xml:space="preserve">Дедалі більше уваги приділяли праву жінок на освіту, працю та участь у суспільному й політичному житті. Жіночі рухи виступали проти обмежень, що закріплювали нерівне становище чоловіків і жінок, та вимагали рівних можливостей. Хоча ці зміни відбувалися поступово й нерідко зустрічали опір, вони сприяли переосмисленню традиційних гендерних ролей </w:t>
      </w:r>
      <w:r w:rsidRPr="006C6F4F">
        <w:rPr>
          <w:sz w:val="28"/>
          <w:szCs w:val="28"/>
          <w:lang w:val="uk-UA"/>
        </w:rPr>
        <w:t>[</w:t>
      </w:r>
      <w:r w:rsidR="00AD28D8">
        <w:rPr>
          <w:sz w:val="28"/>
          <w:szCs w:val="28"/>
          <w:lang w:val="uk-UA"/>
        </w:rPr>
        <w:t>319</w:t>
      </w:r>
      <w:r w:rsidRPr="006C6F4F">
        <w:rPr>
          <w:sz w:val="28"/>
          <w:szCs w:val="28"/>
          <w:lang w:val="uk-UA"/>
        </w:rPr>
        <w:t>]. З цього висловлювання випливає думка про рівність усіх людей незалежно від будь-яких ознак, зокрема від статі.</w:t>
      </w:r>
    </w:p>
    <w:p w14:paraId="1B60033E" w14:textId="08335535" w:rsidR="00E2783D" w:rsidRPr="006C6F4F" w:rsidRDefault="00E2783D" w:rsidP="00E2783D">
      <w:pPr>
        <w:spacing w:line="360" w:lineRule="auto"/>
        <w:ind w:firstLine="709"/>
        <w:jc w:val="both"/>
        <w:rPr>
          <w:sz w:val="28"/>
          <w:szCs w:val="28"/>
          <w:lang w:val="uk-UA"/>
        </w:rPr>
      </w:pPr>
      <w:r w:rsidRPr="006C6F4F">
        <w:rPr>
          <w:sz w:val="28"/>
          <w:szCs w:val="28"/>
          <w:lang w:val="uk-UA"/>
        </w:rPr>
        <w:t>Середньовічні жінки могли справді володіти владою, хоч діяв принцип майорату (успадкування старшим сином). Більше того, після смерті заслуги політично діяльних дворянок часто применшували: їх згадували за відповідність так званим «сумісним» гендерним ролям, а не за справжню політичну доблесть. Зазвичай надгробки королівських осіб (епітафії, гробниці, меморіали) підкреслювали владу померлих і їхній зв'язок із чинним монархом</w:t>
      </w:r>
      <w:r w:rsidR="00C41CC0" w:rsidRPr="006C6F4F">
        <w:rPr>
          <w:sz w:val="28"/>
          <w:szCs w:val="28"/>
          <w:lang w:val="uk-UA"/>
        </w:rPr>
        <w:t xml:space="preserve"> </w:t>
      </w:r>
      <w:r w:rsidRPr="006C6F4F">
        <w:rPr>
          <w:sz w:val="28"/>
          <w:szCs w:val="28"/>
          <w:lang w:val="uk-UA"/>
        </w:rPr>
        <w:t>[</w:t>
      </w:r>
      <w:r w:rsidR="005F6155">
        <w:rPr>
          <w:sz w:val="28"/>
          <w:szCs w:val="28"/>
          <w:lang w:val="uk-UA"/>
        </w:rPr>
        <w:t>232</w:t>
      </w:r>
      <w:r w:rsidRPr="006C6F4F">
        <w:rPr>
          <w:sz w:val="28"/>
          <w:szCs w:val="28"/>
          <w:lang w:val="uk-UA"/>
        </w:rPr>
        <w:t>].</w:t>
      </w:r>
    </w:p>
    <w:p w14:paraId="13776600" w14:textId="1E14BF00" w:rsidR="007C1666" w:rsidRPr="006C6F4F" w:rsidRDefault="00E2783D" w:rsidP="007C1666">
      <w:pPr>
        <w:spacing w:line="360" w:lineRule="auto"/>
        <w:ind w:firstLine="709"/>
        <w:jc w:val="both"/>
        <w:rPr>
          <w:sz w:val="28"/>
          <w:szCs w:val="28"/>
          <w:lang w:val="uk-UA"/>
        </w:rPr>
      </w:pPr>
      <w:r w:rsidRPr="006C6F4F">
        <w:rPr>
          <w:sz w:val="28"/>
          <w:szCs w:val="28"/>
          <w:lang w:val="uk-UA"/>
        </w:rPr>
        <w:t xml:space="preserve">Правове становище жінки в середньовічній Європі описує американська історикиня Е. Лінтведт. Жінка, за її словами, була власністю чоловіка, а коли його не було </w:t>
      </w:r>
      <w:r w:rsidR="00C41CC0" w:rsidRPr="006C6F4F">
        <w:rPr>
          <w:sz w:val="28"/>
          <w:szCs w:val="28"/>
          <w:lang w:val="uk-UA"/>
        </w:rPr>
        <w:t xml:space="preserve">– </w:t>
      </w:r>
      <w:r w:rsidRPr="006C6F4F">
        <w:rPr>
          <w:sz w:val="28"/>
          <w:szCs w:val="28"/>
          <w:lang w:val="uk-UA"/>
        </w:rPr>
        <w:t>найближчого родича-чоловіка, наприклад батька чи сина. Соціальний статус жінок визначався походженням батька або чоловіка. Дворянки й аристократки жили у великих сільських маєтках і мали обмежений доступ до освіти завдяки приватним наставникам. Їхнім головним обов'язком було вести господарство й народжувати багато дітей, переважно синів. Слід підкреслити, що відносно невелика частка жінок у середньовічній Західній Європі була багатою чи середньозаможною</w:t>
      </w:r>
      <w:r w:rsidR="00B71837">
        <w:rPr>
          <w:sz w:val="28"/>
          <w:szCs w:val="28"/>
          <w:lang w:val="uk-UA"/>
        </w:rPr>
        <w:t xml:space="preserve">; </w:t>
      </w:r>
      <w:r w:rsidRPr="006C6F4F">
        <w:rPr>
          <w:sz w:val="28"/>
          <w:szCs w:val="28"/>
          <w:lang w:val="uk-UA"/>
        </w:rPr>
        <w:t xml:space="preserve"> більшість становили селянки й жінки з робітничого класу. Дослідниця вважає, що ці жінки здебільшого лише фізично працювали</w:t>
      </w:r>
      <w:r w:rsidR="00746C92">
        <w:rPr>
          <w:sz w:val="28"/>
          <w:szCs w:val="28"/>
          <w:lang w:val="uk-UA"/>
        </w:rPr>
        <w:t>.</w:t>
      </w:r>
    </w:p>
    <w:p w14:paraId="377D1EDB" w14:textId="240D2233" w:rsidR="007C1666" w:rsidRPr="006C6F4F" w:rsidRDefault="00E2783D" w:rsidP="007C1666">
      <w:pPr>
        <w:spacing w:line="360" w:lineRule="auto"/>
        <w:ind w:firstLine="709"/>
        <w:jc w:val="both"/>
        <w:rPr>
          <w:lang w:val="uk-UA"/>
        </w:rPr>
      </w:pPr>
      <w:r w:rsidRPr="006C6F4F">
        <w:rPr>
          <w:sz w:val="28"/>
          <w:szCs w:val="28"/>
          <w:lang w:val="uk-UA"/>
        </w:rPr>
        <w:t xml:space="preserve">Напрям європейської думки щодо місця жінки в суспільстві видно й із позиції французької феміністки та філософині К. де Пізан. У «Книзі про місто </w:t>
      </w:r>
      <w:r w:rsidRPr="006C6F4F">
        <w:rPr>
          <w:sz w:val="28"/>
          <w:szCs w:val="28"/>
          <w:lang w:val="uk-UA"/>
        </w:rPr>
        <w:lastRenderedPageBreak/>
        <w:t>жінок» вона писала, що «придушення» жінок спирається на ірраціональні забобони, і вказувала на численні суспільні здобутки, які, ймовірно, створили жінки [</w:t>
      </w:r>
      <w:r w:rsidR="00B66232">
        <w:rPr>
          <w:sz w:val="28"/>
          <w:szCs w:val="28"/>
          <w:lang w:val="uk-UA"/>
        </w:rPr>
        <w:t>89</w:t>
      </w:r>
      <w:r w:rsidRPr="006C6F4F">
        <w:rPr>
          <w:sz w:val="28"/>
          <w:szCs w:val="28"/>
          <w:lang w:val="uk-UA"/>
        </w:rPr>
        <w:t>].</w:t>
      </w:r>
      <w:r w:rsidR="007C1666" w:rsidRPr="006C6F4F">
        <w:rPr>
          <w:sz w:val="28"/>
          <w:szCs w:val="28"/>
          <w:lang w:val="uk-UA"/>
        </w:rPr>
        <w:t xml:space="preserve"> Крістін де Пізан наголошувала, що поширені уявлення про інтелектуальну та моральну неповноцінність жінок не мають належного обґрунтування. Звертаючись до прикладів із історії, літератури та міфології, вона показувала здатність жінок до навчання, управління й творчості. Особливого значення авторка надавала освіті, пояснюючи відмінності в знаннях чоловіків і жінок нерівним доступом до навчання. Її твір став важливим внеском у європейську полеміку про становище жінок, хоча погляди мислительки ще залишалися пов’язаними із суспільними та релігійними уявленнями її доби</w:t>
      </w:r>
      <w:r w:rsidR="00AD28D8" w:rsidRPr="006C6F4F">
        <w:rPr>
          <w:sz w:val="28"/>
          <w:szCs w:val="28"/>
          <w:lang w:val="uk-UA"/>
        </w:rPr>
        <w:t xml:space="preserve"> [</w:t>
      </w:r>
      <w:r w:rsidR="00AD28D8">
        <w:rPr>
          <w:sz w:val="28"/>
          <w:szCs w:val="28"/>
          <w:lang w:val="uk-UA"/>
        </w:rPr>
        <w:t>314</w:t>
      </w:r>
      <w:r w:rsidR="00AD28D8" w:rsidRPr="006C6F4F">
        <w:rPr>
          <w:sz w:val="28"/>
          <w:szCs w:val="28"/>
          <w:lang w:val="uk-UA"/>
        </w:rPr>
        <w:t>].</w:t>
      </w:r>
    </w:p>
    <w:p w14:paraId="142BB0D3" w14:textId="432AA604" w:rsidR="00E2783D" w:rsidRPr="006C6F4F" w:rsidRDefault="00E2783D" w:rsidP="00E2783D">
      <w:pPr>
        <w:spacing w:line="360" w:lineRule="auto"/>
        <w:ind w:firstLine="709"/>
        <w:jc w:val="both"/>
        <w:rPr>
          <w:sz w:val="28"/>
          <w:szCs w:val="28"/>
          <w:lang w:val="uk-UA"/>
        </w:rPr>
      </w:pPr>
      <w:r w:rsidRPr="006C6F4F">
        <w:rPr>
          <w:sz w:val="28"/>
          <w:szCs w:val="28"/>
          <w:lang w:val="uk-UA"/>
        </w:rPr>
        <w:t>Протилежні тенденції фіксуємо на українських землях у складі Великого князівства Литовського, куди вони потрапляли разом із поширенням загальноєвропейських правових норм. Цей період ми розглядаємо як початок третього історичного етапу становлення ідей гендерної рівності в публічній службі. Правове становище жінки тоді охарактеризувала історикиня Н. Стенгач: на відміну від Західної Європи, у XVI–XVII століттях соціальний статус жінки залежав не від становища чоловіка, а від майна, яким вона володіла. Вона зауважує, що деякі жінки мали значний авторитет у своїх краях. «Татарські і московські жінки не мають чоловічих прав, а наші жінки керують багатьма чоловіками</w:t>
      </w:r>
      <w:r w:rsidR="00B71837">
        <w:rPr>
          <w:sz w:val="28"/>
          <w:szCs w:val="28"/>
          <w:lang w:val="uk-UA"/>
        </w:rPr>
        <w:t xml:space="preserve">; </w:t>
      </w:r>
      <w:r w:rsidRPr="006C6F4F">
        <w:rPr>
          <w:sz w:val="28"/>
          <w:szCs w:val="28"/>
          <w:lang w:val="uk-UA"/>
        </w:rPr>
        <w:t xml:space="preserve">  стверджує вчена, </w:t>
      </w:r>
      <w:r w:rsidR="007C1666" w:rsidRPr="006C6F4F">
        <w:rPr>
          <w:sz w:val="28"/>
          <w:szCs w:val="28"/>
          <w:lang w:val="uk-UA"/>
        </w:rPr>
        <w:t>–</w:t>
      </w:r>
      <w:r w:rsidRPr="006C6F4F">
        <w:rPr>
          <w:sz w:val="28"/>
          <w:szCs w:val="28"/>
          <w:lang w:val="uk-UA"/>
        </w:rPr>
        <w:t xml:space="preserve"> вони керують волостями, містами та маєтками, фортецями, що має бути </w:t>
      </w:r>
      <w:r w:rsidR="007C1666" w:rsidRPr="006C6F4F">
        <w:rPr>
          <w:sz w:val="28"/>
          <w:szCs w:val="28"/>
          <w:lang w:val="uk-UA"/>
        </w:rPr>
        <w:t xml:space="preserve"> </w:t>
      </w:r>
      <w:r w:rsidRPr="006C6F4F">
        <w:rPr>
          <w:sz w:val="28"/>
          <w:szCs w:val="28"/>
          <w:lang w:val="uk-UA"/>
        </w:rPr>
        <w:t>довірено лише людям з великою відвагою». Таке свідчення вказує, що окремі жінки мали повноваження, схожі на сучасну публічну службу. Із цитати особливо вирізняються безпека, оборона та безпосереднє керівництво. Загалом правовий статус жінки визначали Литовські статути, які закріплювали принцип рівності чоловіків і жінок [</w:t>
      </w:r>
      <w:r w:rsidR="00AD28D8">
        <w:rPr>
          <w:sz w:val="28"/>
          <w:szCs w:val="28"/>
          <w:lang w:val="uk-UA"/>
        </w:rPr>
        <w:t>312</w:t>
      </w:r>
      <w:r w:rsidRPr="006C6F4F">
        <w:rPr>
          <w:sz w:val="28"/>
          <w:szCs w:val="28"/>
          <w:lang w:val="uk-UA"/>
        </w:rPr>
        <w:t>].</w:t>
      </w:r>
    </w:p>
    <w:p w14:paraId="6B2B504A" w14:textId="43302C71"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У Другому та Третьому Литовських статутах гарантії для шляхтянок посилили: суверен обіцяв захищати свободи жінок «як вільних людей». Шлюб не давав чоловікові жодних особливих прав над дружиною. Насильство між подружжям кваліфікували як злочин за обтяжуючих обставин, а кара була </w:t>
      </w:r>
      <w:r w:rsidRPr="006C6F4F">
        <w:rPr>
          <w:sz w:val="28"/>
          <w:szCs w:val="28"/>
          <w:lang w:val="uk-UA"/>
        </w:rPr>
        <w:lastRenderedPageBreak/>
        <w:t xml:space="preserve">однакова для обох. «Коли б через взаємну ненависть або нелюбов, як чоловік, так і дружина, будучи в сварці з якихось причин, один би іншого вбив, замучив або отруїв, </w:t>
      </w:r>
      <w:r w:rsidR="007C1666" w:rsidRPr="006C6F4F">
        <w:rPr>
          <w:sz w:val="28"/>
          <w:szCs w:val="28"/>
          <w:lang w:val="uk-UA"/>
        </w:rPr>
        <w:t>–</w:t>
      </w:r>
      <w:r w:rsidRPr="006C6F4F">
        <w:rPr>
          <w:sz w:val="28"/>
          <w:szCs w:val="28"/>
          <w:lang w:val="uk-UA"/>
        </w:rPr>
        <w:t xml:space="preserve"> мовилося в артикулі 6 розділу XI Литовського статуту, </w:t>
      </w:r>
      <w:r w:rsidR="007C1666" w:rsidRPr="006C6F4F">
        <w:rPr>
          <w:sz w:val="28"/>
          <w:szCs w:val="28"/>
          <w:lang w:val="uk-UA"/>
        </w:rPr>
        <w:t>–</w:t>
      </w:r>
      <w:r w:rsidRPr="006C6F4F">
        <w:rPr>
          <w:sz w:val="28"/>
          <w:szCs w:val="28"/>
          <w:lang w:val="uk-UA"/>
        </w:rPr>
        <w:t xml:space="preserve"> такий убивця без жалю має бути покараний смертю в той спосіб, як якби батька чи матір убив». Литовська правознавиця, колишня суддя Конституційного суду Литви Т. Бірмонтене зазначає, що хоч статути й не наділяли чоловіків та жінок цілком рівними правами, деякі норми гарантували шляхтичам і шляхтянкам однакові права на спадкування та землю. Артикул 14 розділу IV Литовського статуту передбачав: «Всяке майно материнське без письмового розпорядження належного від померлої […] все повинно йти в рівний розподіл між усіма дітьми, як синами, так і доньками» [</w:t>
      </w:r>
      <w:r w:rsidR="009D75A2">
        <w:rPr>
          <w:sz w:val="28"/>
          <w:szCs w:val="28"/>
          <w:lang w:val="uk-UA"/>
        </w:rPr>
        <w:t>193</w:t>
      </w:r>
      <w:r w:rsidRPr="006C6F4F">
        <w:rPr>
          <w:sz w:val="28"/>
          <w:szCs w:val="28"/>
          <w:lang w:val="uk-UA"/>
        </w:rPr>
        <w:t>, с. 26</w:t>
      </w:r>
      <w:r w:rsidR="00B71837">
        <w:rPr>
          <w:sz w:val="28"/>
          <w:szCs w:val="28"/>
          <w:lang w:val="uk-UA"/>
        </w:rPr>
        <w:t xml:space="preserve">; </w:t>
      </w:r>
      <w:r w:rsidR="006C26F2">
        <w:rPr>
          <w:sz w:val="28"/>
          <w:szCs w:val="28"/>
          <w:lang w:val="uk-UA"/>
        </w:rPr>
        <w:t>178</w:t>
      </w:r>
      <w:r w:rsidR="005224E3">
        <w:rPr>
          <w:sz w:val="28"/>
          <w:szCs w:val="28"/>
          <w:lang w:val="uk-UA"/>
        </w:rPr>
        <w:t>; 290</w:t>
      </w:r>
      <w:r w:rsidRPr="006C6F4F">
        <w:rPr>
          <w:sz w:val="28"/>
          <w:szCs w:val="28"/>
          <w:lang w:val="uk-UA"/>
        </w:rPr>
        <w:t>].</w:t>
      </w:r>
    </w:p>
    <w:p w14:paraId="77B40537" w14:textId="11674B73" w:rsidR="00E2783D" w:rsidRPr="006C6F4F" w:rsidRDefault="00E2783D" w:rsidP="00E2783D">
      <w:pPr>
        <w:spacing w:line="360" w:lineRule="auto"/>
        <w:ind w:firstLine="709"/>
        <w:jc w:val="both"/>
        <w:rPr>
          <w:sz w:val="28"/>
          <w:szCs w:val="28"/>
          <w:lang w:val="uk-UA"/>
        </w:rPr>
      </w:pPr>
      <w:r w:rsidRPr="006C6F4F">
        <w:rPr>
          <w:sz w:val="28"/>
          <w:szCs w:val="28"/>
          <w:lang w:val="uk-UA"/>
        </w:rPr>
        <w:t>У Литовських статутах є також відомості про порівняння обов'язків чоловіків і певної категорії жінок щодо військової служби</w:t>
      </w:r>
      <w:r w:rsidR="00526011" w:rsidRPr="006C6F4F">
        <w:rPr>
          <w:sz w:val="28"/>
          <w:szCs w:val="28"/>
          <w:lang w:val="uk-UA"/>
        </w:rPr>
        <w:t xml:space="preserve"> </w:t>
      </w:r>
      <w:r w:rsidRPr="006C6F4F">
        <w:rPr>
          <w:sz w:val="28"/>
          <w:szCs w:val="28"/>
          <w:lang w:val="uk-UA"/>
        </w:rPr>
        <w:t>[</w:t>
      </w:r>
      <w:r w:rsidR="00987A76">
        <w:rPr>
          <w:sz w:val="28"/>
          <w:szCs w:val="28"/>
          <w:lang w:val="uk-UA"/>
        </w:rPr>
        <w:t>36</w:t>
      </w:r>
      <w:r w:rsidRPr="006C6F4F">
        <w:rPr>
          <w:sz w:val="28"/>
          <w:szCs w:val="28"/>
          <w:lang w:val="uk-UA"/>
        </w:rPr>
        <w:t>].</w:t>
      </w:r>
    </w:p>
    <w:p w14:paraId="50390332" w14:textId="7F466032" w:rsidR="00E2783D" w:rsidRPr="006C6F4F" w:rsidRDefault="00E2783D" w:rsidP="00E2783D">
      <w:pPr>
        <w:spacing w:line="360" w:lineRule="auto"/>
        <w:ind w:firstLine="709"/>
        <w:jc w:val="both"/>
        <w:rPr>
          <w:sz w:val="28"/>
          <w:szCs w:val="28"/>
          <w:lang w:val="uk-UA"/>
        </w:rPr>
      </w:pPr>
      <w:r w:rsidRPr="006C6F4F">
        <w:rPr>
          <w:sz w:val="28"/>
          <w:szCs w:val="28"/>
          <w:lang w:val="uk-UA"/>
        </w:rPr>
        <w:t>Правовий статус жінки в Українській Гетьманській Державі через відсутність нормативних джерел відтворити неможливо, проте за історичними фактами жінки були діяльними учасницями державного життя</w:t>
      </w:r>
      <w:r w:rsidR="00526011" w:rsidRPr="006C6F4F">
        <w:rPr>
          <w:sz w:val="28"/>
          <w:szCs w:val="28"/>
          <w:lang w:val="uk-UA"/>
        </w:rPr>
        <w:t xml:space="preserve"> </w:t>
      </w:r>
      <w:r w:rsidRPr="006C6F4F">
        <w:rPr>
          <w:sz w:val="28"/>
          <w:szCs w:val="28"/>
          <w:lang w:val="uk-UA"/>
        </w:rPr>
        <w:t>[</w:t>
      </w:r>
      <w:r w:rsidR="00AD28D8">
        <w:rPr>
          <w:sz w:val="28"/>
          <w:szCs w:val="28"/>
          <w:lang w:val="uk-UA"/>
        </w:rPr>
        <w:t>312</w:t>
      </w:r>
      <w:r w:rsidRPr="006C6F4F">
        <w:rPr>
          <w:sz w:val="28"/>
          <w:szCs w:val="28"/>
          <w:lang w:val="uk-UA"/>
        </w:rPr>
        <w:t>].</w:t>
      </w:r>
    </w:p>
    <w:p w14:paraId="363C6484" w14:textId="4D5703EB" w:rsidR="00E2783D" w:rsidRPr="006C6F4F" w:rsidRDefault="00E2783D" w:rsidP="00E2783D">
      <w:pPr>
        <w:spacing w:line="360" w:lineRule="auto"/>
        <w:ind w:firstLine="709"/>
        <w:jc w:val="both"/>
        <w:rPr>
          <w:sz w:val="28"/>
          <w:szCs w:val="28"/>
          <w:lang w:val="uk-UA"/>
        </w:rPr>
      </w:pPr>
      <w:r w:rsidRPr="006C6F4F">
        <w:rPr>
          <w:sz w:val="28"/>
          <w:szCs w:val="28"/>
          <w:lang w:val="uk-UA"/>
        </w:rPr>
        <w:t>Жінки з родин козацької старшини відігравали вагому роль у суспільно-політичному житті. Н. Стенгач також підкреслює, що деякі жінки-магнатки козацької доби активно діяли в місцевому самоврядуванні, а їхній вплив на політичне життя був реальним і відчутним: »Вони брали участь у обговореннях, нарадах, сеймах, з'їздах, [брали участь] у судах […] іншими словами, вони відіграють провідну роль» [</w:t>
      </w:r>
      <w:r w:rsidR="00AD28D8">
        <w:rPr>
          <w:sz w:val="28"/>
          <w:szCs w:val="28"/>
          <w:lang w:val="uk-UA"/>
        </w:rPr>
        <w:t>312</w:t>
      </w:r>
      <w:r w:rsidRPr="006C6F4F">
        <w:rPr>
          <w:sz w:val="28"/>
          <w:szCs w:val="28"/>
          <w:lang w:val="uk-UA"/>
        </w:rPr>
        <w:t xml:space="preserve">, с. </w:t>
      </w:r>
      <w:r w:rsidR="003C7926" w:rsidRPr="006C6F4F">
        <w:rPr>
          <w:sz w:val="28"/>
          <w:szCs w:val="28"/>
          <w:lang w:val="uk-UA"/>
        </w:rPr>
        <w:t>90-91</w:t>
      </w:r>
      <w:r w:rsidRPr="006C6F4F">
        <w:rPr>
          <w:sz w:val="28"/>
          <w:szCs w:val="28"/>
          <w:lang w:val="uk-UA"/>
        </w:rPr>
        <w:t xml:space="preserve">]. </w:t>
      </w:r>
      <w:r w:rsidR="003C7926" w:rsidRPr="006C6F4F">
        <w:rPr>
          <w:sz w:val="28"/>
          <w:szCs w:val="28"/>
          <w:lang w:val="uk-UA"/>
        </w:rPr>
        <w:t>Зазначені</w:t>
      </w:r>
      <w:r w:rsidRPr="006C6F4F">
        <w:rPr>
          <w:sz w:val="28"/>
          <w:szCs w:val="28"/>
          <w:lang w:val="uk-UA"/>
        </w:rPr>
        <w:t xml:space="preserve"> факти доводять значний політичний вплив жінок в Українській Гетьманській державі та їхній високий статус, закріплений звичаєвим правом.</w:t>
      </w:r>
    </w:p>
    <w:p w14:paraId="45E8DD24" w14:textId="30A59B8C" w:rsidR="00E2783D" w:rsidRPr="006C6F4F" w:rsidRDefault="00E2783D" w:rsidP="00E2783D">
      <w:pPr>
        <w:spacing w:line="360" w:lineRule="auto"/>
        <w:ind w:firstLine="709"/>
        <w:jc w:val="both"/>
        <w:rPr>
          <w:sz w:val="28"/>
          <w:szCs w:val="28"/>
          <w:lang w:val="uk-UA"/>
        </w:rPr>
      </w:pPr>
      <w:r w:rsidRPr="006C6F4F">
        <w:rPr>
          <w:sz w:val="28"/>
          <w:szCs w:val="28"/>
          <w:lang w:val="uk-UA"/>
        </w:rPr>
        <w:t>Знищення Української Гетьманської держави й поширення норм загальноросійського права докорінно змінили правове становище жінки. В. В. Черняхівська зазначає, що тоді політична гендерна рівноправність почала зникати</w:t>
      </w:r>
      <w:r w:rsidR="003C7926" w:rsidRPr="006C6F4F">
        <w:rPr>
          <w:sz w:val="28"/>
          <w:szCs w:val="28"/>
          <w:lang w:val="uk-UA"/>
        </w:rPr>
        <w:t>, що</w:t>
      </w:r>
      <w:r w:rsidRPr="006C6F4F">
        <w:rPr>
          <w:sz w:val="28"/>
          <w:szCs w:val="28"/>
          <w:lang w:val="uk-UA"/>
        </w:rPr>
        <w:t xml:space="preserve"> пояснюється підпорядкуванням української православної митрополії російському патріархату. Оскільки правила поведінки жінки були викладені в так званому «Домострої», що суперечив українській традиції, </w:t>
      </w:r>
      <w:r w:rsidRPr="006C6F4F">
        <w:rPr>
          <w:sz w:val="28"/>
          <w:szCs w:val="28"/>
          <w:lang w:val="uk-UA"/>
        </w:rPr>
        <w:lastRenderedPageBreak/>
        <w:t>українське суспільство змушене було жити за нормами, які «…суперечили не тільки історичній традиції, але і здоровому глузду…» [</w:t>
      </w:r>
      <w:r w:rsidR="00746C92">
        <w:rPr>
          <w:sz w:val="28"/>
          <w:szCs w:val="28"/>
          <w:lang w:val="uk-UA"/>
        </w:rPr>
        <w:t>175</w:t>
      </w:r>
      <w:r w:rsidRPr="006C6F4F">
        <w:rPr>
          <w:sz w:val="28"/>
          <w:szCs w:val="28"/>
          <w:lang w:val="uk-UA"/>
        </w:rPr>
        <w:t>].</w:t>
      </w:r>
    </w:p>
    <w:p w14:paraId="117888F8" w14:textId="61542095" w:rsidR="00E2783D" w:rsidRPr="006C6F4F" w:rsidRDefault="00E2783D" w:rsidP="00E2783D">
      <w:pPr>
        <w:spacing w:line="360" w:lineRule="auto"/>
        <w:ind w:firstLine="709"/>
        <w:jc w:val="both"/>
        <w:rPr>
          <w:sz w:val="28"/>
          <w:szCs w:val="28"/>
          <w:lang w:val="uk-UA"/>
        </w:rPr>
      </w:pPr>
      <w:r w:rsidRPr="006C6F4F">
        <w:rPr>
          <w:sz w:val="28"/>
          <w:szCs w:val="28"/>
          <w:lang w:val="uk-UA"/>
        </w:rPr>
        <w:t>Тим часом у країнах Західної Європи відбувалися істотні зміни. Ключовою подією для формування сучасної системи політичних прав людини та доступу громадян до посад публічної служби стала Французька революція 1789–1799 років. Вона також має особливе значення для боротьби за гендерну рівність і участі жінок у суспільно-політичному житті</w:t>
      </w:r>
      <w:r w:rsidR="003C7926" w:rsidRPr="006C6F4F">
        <w:rPr>
          <w:sz w:val="28"/>
          <w:szCs w:val="28"/>
          <w:lang w:val="uk-UA"/>
        </w:rPr>
        <w:t xml:space="preserve"> </w:t>
      </w:r>
      <w:r w:rsidRPr="006C6F4F">
        <w:rPr>
          <w:sz w:val="28"/>
          <w:szCs w:val="28"/>
          <w:lang w:val="uk-UA"/>
        </w:rPr>
        <w:t>[</w:t>
      </w:r>
      <w:r w:rsidR="00086158" w:rsidRPr="00086158">
        <w:rPr>
          <w:sz w:val="28"/>
          <w:szCs w:val="28"/>
        </w:rPr>
        <w:t>265</w:t>
      </w:r>
      <w:r w:rsidRPr="006C6F4F">
        <w:rPr>
          <w:sz w:val="28"/>
          <w:szCs w:val="28"/>
          <w:lang w:val="uk-UA"/>
        </w:rPr>
        <w:t>].</w:t>
      </w:r>
    </w:p>
    <w:p w14:paraId="3A1699B8" w14:textId="7D7FCACA" w:rsidR="00E2783D" w:rsidRPr="006C6F4F" w:rsidRDefault="00E2783D" w:rsidP="00E2783D">
      <w:pPr>
        <w:spacing w:line="360" w:lineRule="auto"/>
        <w:ind w:firstLine="709"/>
        <w:jc w:val="both"/>
        <w:rPr>
          <w:sz w:val="28"/>
          <w:szCs w:val="28"/>
          <w:lang w:val="uk-UA"/>
        </w:rPr>
      </w:pPr>
      <w:r w:rsidRPr="006C6F4F">
        <w:rPr>
          <w:sz w:val="28"/>
          <w:szCs w:val="28"/>
          <w:lang w:val="uk-UA"/>
        </w:rPr>
        <w:t>Отже, феміністичні спроби змінити світогляд у новому суспільстві, породженому революцією, парадоксально майже нічого не дали. Більше того, за деякими джерелами, революційна діяльність призвела до протилежного ефекту. Французька революція вивела жінок із домашньої сфери, давши їм змогу висловлювати вимоги й брати участь у політичних протестах, але ці можливості виявилися нетривалими. Намагаючись заглушити жіночі вимоги рівності, лідери революції твердили, що прагнення жінок вийти з домашньої сфери у публічну як громадянок загрожує створенню нової республіки, побудованої на моральних чеснотах [</w:t>
      </w:r>
      <w:r w:rsidR="00AD28D8">
        <w:rPr>
          <w:sz w:val="28"/>
          <w:szCs w:val="28"/>
          <w:lang w:val="uk-UA"/>
        </w:rPr>
        <w:t>307</w:t>
      </w:r>
      <w:r w:rsidRPr="006C6F4F">
        <w:rPr>
          <w:sz w:val="28"/>
          <w:szCs w:val="28"/>
          <w:lang w:val="uk-UA"/>
        </w:rPr>
        <w:t>].</w:t>
      </w:r>
    </w:p>
    <w:p w14:paraId="10140642" w14:textId="1014C794"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Окремо варто розглянути суфражизм (суфражистський рух), цілі якого вважають головними ідеями кінця ХІХ </w:t>
      </w:r>
      <w:r w:rsidR="007C1666" w:rsidRPr="006C6F4F">
        <w:rPr>
          <w:sz w:val="28"/>
          <w:szCs w:val="28"/>
          <w:lang w:val="uk-UA"/>
        </w:rPr>
        <w:t>–</w:t>
      </w:r>
      <w:r w:rsidRPr="006C6F4F">
        <w:rPr>
          <w:sz w:val="28"/>
          <w:szCs w:val="28"/>
          <w:lang w:val="uk-UA"/>
        </w:rPr>
        <w:t xml:space="preserve"> ХХ століття. До здобутків суфражистського руху належить, зокрема, перша конференція щодо виборчого права жінок, де було проголошено вимогу надати їм рівні з чоловіками виборчі права. </w:t>
      </w:r>
      <w:r w:rsidR="003C7926" w:rsidRPr="006C6F4F">
        <w:rPr>
          <w:sz w:val="28"/>
          <w:szCs w:val="28"/>
          <w:lang w:val="uk-UA"/>
        </w:rPr>
        <w:t>Д</w:t>
      </w:r>
      <w:r w:rsidRPr="006C6F4F">
        <w:rPr>
          <w:sz w:val="28"/>
          <w:szCs w:val="28"/>
          <w:lang w:val="uk-UA"/>
        </w:rPr>
        <w:t>іяльність суфражисток мала важливе значення для становлення й утвердження ідей гендерної рівності в системі публічної служби в їхньому сучасному розумінні [</w:t>
      </w:r>
      <w:r w:rsidR="00967583">
        <w:rPr>
          <w:sz w:val="28"/>
          <w:szCs w:val="28"/>
          <w:lang w:val="uk-UA"/>
        </w:rPr>
        <w:t>8</w:t>
      </w:r>
      <w:r w:rsidRPr="006C6F4F">
        <w:rPr>
          <w:sz w:val="28"/>
          <w:szCs w:val="28"/>
          <w:lang w:val="uk-UA"/>
        </w:rPr>
        <w:t>].</w:t>
      </w:r>
    </w:p>
    <w:p w14:paraId="570A6914" w14:textId="3ADA39FE" w:rsidR="00E2783D" w:rsidRPr="006C6F4F" w:rsidRDefault="00E2783D" w:rsidP="00D3192B">
      <w:pPr>
        <w:spacing w:line="360" w:lineRule="auto"/>
        <w:ind w:firstLine="709"/>
        <w:jc w:val="both"/>
        <w:rPr>
          <w:sz w:val="28"/>
          <w:szCs w:val="28"/>
          <w:lang w:val="uk-UA"/>
        </w:rPr>
      </w:pPr>
      <w:r w:rsidRPr="006C6F4F">
        <w:rPr>
          <w:sz w:val="28"/>
          <w:szCs w:val="28"/>
          <w:lang w:val="uk-UA"/>
        </w:rPr>
        <w:t xml:space="preserve">Одразу впадає у вічі активна політика зрівняння жіночих виборчих прав із чоловічими. Пояснити це можна тим, що рівне виборче право дало жінкам реальну змогу впливати на обрання органів влади, які представлятимуть погляди певної суспільної групи. Згодом ця ідея представництва інтересів жінок у владі переросла у вимогу прямого представництва, але вже не через активне виборче право (право голосу), а через пасивне </w:t>
      </w:r>
      <w:r w:rsidR="007C1666" w:rsidRPr="006C6F4F">
        <w:rPr>
          <w:sz w:val="28"/>
          <w:szCs w:val="28"/>
          <w:lang w:val="uk-UA"/>
        </w:rPr>
        <w:t>–</w:t>
      </w:r>
      <w:r w:rsidRPr="006C6F4F">
        <w:rPr>
          <w:sz w:val="28"/>
          <w:szCs w:val="28"/>
          <w:lang w:val="uk-UA"/>
        </w:rPr>
        <w:t xml:space="preserve"> право бути обраною на керівні посади й безпосередньо впливати на зміну державної політики та </w:t>
      </w:r>
      <w:r w:rsidRPr="006C6F4F">
        <w:rPr>
          <w:sz w:val="28"/>
          <w:szCs w:val="28"/>
          <w:lang w:val="uk-UA"/>
        </w:rPr>
        <w:lastRenderedPageBreak/>
        <w:t>відстоювати інтереси певної групи громадян (у нашому випадку жінок).</w:t>
      </w:r>
      <w:r w:rsidR="00D3192B" w:rsidRPr="006C6F4F">
        <w:rPr>
          <w:sz w:val="28"/>
          <w:szCs w:val="28"/>
          <w:lang w:val="uk-UA"/>
        </w:rPr>
        <w:t xml:space="preserve"> </w:t>
      </w:r>
      <w:r w:rsidRPr="006C6F4F">
        <w:rPr>
          <w:sz w:val="28"/>
          <w:szCs w:val="28"/>
          <w:lang w:val="uk-UA"/>
        </w:rPr>
        <w:t>Тоді ж на теренах сучасної України також діяли рухи, які ставили за мету подолання гендерного дисбалансу та поліпшення правового становища жінки</w:t>
      </w:r>
      <w:r w:rsidR="00D3192B" w:rsidRPr="006C6F4F">
        <w:rPr>
          <w:sz w:val="28"/>
          <w:szCs w:val="28"/>
          <w:lang w:val="uk-UA"/>
        </w:rPr>
        <w:t xml:space="preserve"> </w:t>
      </w:r>
      <w:r w:rsidRPr="006C6F4F">
        <w:rPr>
          <w:sz w:val="28"/>
          <w:szCs w:val="28"/>
          <w:lang w:val="uk-UA"/>
        </w:rPr>
        <w:t>[</w:t>
      </w:r>
      <w:r w:rsidR="006C26F2">
        <w:rPr>
          <w:sz w:val="28"/>
          <w:szCs w:val="28"/>
          <w:lang w:val="uk-UA"/>
        </w:rPr>
        <w:t>175</w:t>
      </w:r>
      <w:r w:rsidRPr="006C6F4F">
        <w:rPr>
          <w:sz w:val="28"/>
          <w:szCs w:val="28"/>
          <w:lang w:val="uk-UA"/>
        </w:rPr>
        <w:t>].</w:t>
      </w:r>
      <w:r w:rsidR="00D3192B" w:rsidRPr="006C6F4F">
        <w:rPr>
          <w:sz w:val="28"/>
          <w:szCs w:val="28"/>
          <w:lang w:val="uk-UA"/>
        </w:rPr>
        <w:t xml:space="preserve"> </w:t>
      </w:r>
      <w:r w:rsidRPr="006C6F4F">
        <w:rPr>
          <w:sz w:val="28"/>
          <w:szCs w:val="28"/>
          <w:lang w:val="uk-UA"/>
        </w:rPr>
        <w:t>Гендерна рівність</w:t>
      </w:r>
      <w:r w:rsidR="00D3192B" w:rsidRPr="006C6F4F">
        <w:rPr>
          <w:sz w:val="28"/>
          <w:szCs w:val="28"/>
          <w:lang w:val="uk-UA"/>
        </w:rPr>
        <w:t xml:space="preserve"> в ті часи</w:t>
      </w:r>
      <w:r w:rsidRPr="006C6F4F">
        <w:rPr>
          <w:sz w:val="28"/>
          <w:szCs w:val="28"/>
          <w:lang w:val="uk-UA"/>
        </w:rPr>
        <w:t xml:space="preserve"> мала проявитися передусім у виборчому праві</w:t>
      </w:r>
      <w:r w:rsidR="00D3192B" w:rsidRPr="006C6F4F">
        <w:rPr>
          <w:sz w:val="28"/>
          <w:szCs w:val="28"/>
          <w:lang w:val="uk-UA"/>
        </w:rPr>
        <w:t xml:space="preserve"> </w:t>
      </w:r>
      <w:r w:rsidRPr="006C6F4F">
        <w:rPr>
          <w:sz w:val="28"/>
          <w:szCs w:val="28"/>
          <w:lang w:val="uk-UA"/>
        </w:rPr>
        <w:t xml:space="preserve"> [</w:t>
      </w:r>
      <w:r w:rsidR="006C26F2">
        <w:rPr>
          <w:sz w:val="28"/>
          <w:szCs w:val="28"/>
          <w:lang w:val="uk-UA"/>
        </w:rPr>
        <w:t>175</w:t>
      </w:r>
      <w:r w:rsidRPr="006C6F4F">
        <w:rPr>
          <w:sz w:val="28"/>
          <w:szCs w:val="28"/>
          <w:lang w:val="uk-UA"/>
        </w:rPr>
        <w:t>].</w:t>
      </w:r>
    </w:p>
    <w:p w14:paraId="456DF94F" w14:textId="2D15443F" w:rsidR="00E2783D" w:rsidRPr="006C6F4F" w:rsidRDefault="00D3192B" w:rsidP="00E2783D">
      <w:pPr>
        <w:spacing w:line="360" w:lineRule="auto"/>
        <w:ind w:firstLine="709"/>
        <w:jc w:val="both"/>
        <w:rPr>
          <w:sz w:val="28"/>
          <w:szCs w:val="28"/>
          <w:lang w:val="uk-UA"/>
        </w:rPr>
      </w:pPr>
      <w:r w:rsidRPr="006C6F4F">
        <w:rPr>
          <w:sz w:val="28"/>
          <w:szCs w:val="28"/>
          <w:lang w:val="uk-UA"/>
        </w:rPr>
        <w:t>Однак необхідно наголосити</w:t>
      </w:r>
      <w:r w:rsidR="00E2783D" w:rsidRPr="006C6F4F">
        <w:rPr>
          <w:sz w:val="28"/>
          <w:szCs w:val="28"/>
          <w:lang w:val="uk-UA"/>
        </w:rPr>
        <w:t>,</w:t>
      </w:r>
      <w:r w:rsidRPr="006C6F4F">
        <w:rPr>
          <w:sz w:val="28"/>
          <w:szCs w:val="28"/>
          <w:lang w:val="uk-UA"/>
        </w:rPr>
        <w:t xml:space="preserve"> що</w:t>
      </w:r>
      <w:r w:rsidR="00E2783D" w:rsidRPr="006C6F4F">
        <w:rPr>
          <w:sz w:val="28"/>
          <w:szCs w:val="28"/>
          <w:lang w:val="uk-UA"/>
        </w:rPr>
        <w:t xml:space="preserve"> у Франції та Англії наприкінці XVIII століття рух за права жінок був масовішим і виразнішим</w:t>
      </w:r>
      <w:r w:rsidRPr="006C6F4F">
        <w:rPr>
          <w:sz w:val="28"/>
          <w:szCs w:val="28"/>
          <w:lang w:val="uk-UA"/>
        </w:rPr>
        <w:t>, ніж в Україні, що входила до складу російської імперії, де дотримання гендерної рівності відбувалось фрагментарно і на рівні окремих прав особи</w:t>
      </w:r>
      <w:r w:rsidR="00E2783D" w:rsidRPr="006C6F4F">
        <w:rPr>
          <w:sz w:val="28"/>
          <w:szCs w:val="28"/>
          <w:lang w:val="uk-UA"/>
        </w:rPr>
        <w:t>, то</w:t>
      </w:r>
      <w:r w:rsidRPr="006C6F4F">
        <w:rPr>
          <w:sz w:val="28"/>
          <w:szCs w:val="28"/>
          <w:lang w:val="uk-UA"/>
        </w:rPr>
        <w:t xml:space="preserve">ді </w:t>
      </w:r>
      <w:r w:rsidR="00E2783D" w:rsidRPr="006C6F4F">
        <w:rPr>
          <w:sz w:val="28"/>
          <w:szCs w:val="28"/>
          <w:lang w:val="uk-UA"/>
        </w:rPr>
        <w:t>у Франції жінки становили вагому частину революції. Вони активно обстоювали ідеї рівних політичних прав жінок і чоловіків, тоді як у росії такої масовості не було.</w:t>
      </w:r>
    </w:p>
    <w:p w14:paraId="19558613" w14:textId="0894AFF3"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Поки європейські жінки у XVIII–XIX століттях боролися за політичні права, в Америці виник рух шейкерів. Релігійні спільноти завжди відігравали провідну роль у розподілі соціальних ролей. Як зазначалося, християнська церква будувалася на ідеях патріархату, але у світовій історії є й винятки. Своєрідною релігійною спільнотою, що обстоювала гендерну рівність, були шейкери </w:t>
      </w:r>
      <w:r w:rsidR="007C1666" w:rsidRPr="006C6F4F">
        <w:rPr>
          <w:sz w:val="28"/>
          <w:szCs w:val="28"/>
          <w:lang w:val="uk-UA"/>
        </w:rPr>
        <w:t>–</w:t>
      </w:r>
      <w:r w:rsidRPr="006C6F4F">
        <w:rPr>
          <w:sz w:val="28"/>
          <w:szCs w:val="28"/>
          <w:lang w:val="uk-UA"/>
        </w:rPr>
        <w:t xml:space="preserve"> євангелічна група, яка практикувала розділення за статтю та суворий целібат</w:t>
      </w:r>
      <w:r w:rsidR="00D3192B" w:rsidRPr="006C6F4F">
        <w:rPr>
          <w:sz w:val="28"/>
          <w:szCs w:val="28"/>
          <w:lang w:val="uk-UA"/>
        </w:rPr>
        <w:t xml:space="preserve"> </w:t>
      </w:r>
      <w:r w:rsidRPr="006C6F4F">
        <w:rPr>
          <w:sz w:val="28"/>
          <w:szCs w:val="28"/>
          <w:lang w:val="uk-UA"/>
        </w:rPr>
        <w:t>[</w:t>
      </w:r>
      <w:r w:rsidR="00AF144C" w:rsidRPr="00AF144C">
        <w:rPr>
          <w:sz w:val="28"/>
          <w:szCs w:val="28"/>
          <w:lang w:val="uk-UA"/>
        </w:rPr>
        <w:t>251</w:t>
      </w:r>
      <w:r w:rsidR="00B71837">
        <w:rPr>
          <w:sz w:val="28"/>
          <w:szCs w:val="28"/>
          <w:lang w:val="uk-UA"/>
        </w:rPr>
        <w:t xml:space="preserve">; </w:t>
      </w:r>
      <w:r w:rsidR="00AF144C" w:rsidRPr="00AF144C">
        <w:rPr>
          <w:sz w:val="28"/>
          <w:szCs w:val="28"/>
          <w:lang w:val="uk-UA"/>
        </w:rPr>
        <w:t>262</w:t>
      </w:r>
      <w:r w:rsidRPr="006C6F4F">
        <w:rPr>
          <w:sz w:val="28"/>
          <w:szCs w:val="28"/>
          <w:lang w:val="uk-UA"/>
        </w:rPr>
        <w:t>].</w:t>
      </w:r>
      <w:r w:rsidR="00D3192B" w:rsidRPr="006C6F4F">
        <w:rPr>
          <w:sz w:val="28"/>
          <w:szCs w:val="28"/>
          <w:lang w:val="uk-UA"/>
        </w:rPr>
        <w:t xml:space="preserve"> </w:t>
      </w:r>
      <w:r w:rsidRPr="006C6F4F">
        <w:rPr>
          <w:sz w:val="28"/>
          <w:szCs w:val="28"/>
          <w:lang w:val="uk-UA"/>
        </w:rPr>
        <w:t>Шейкери також сприяли рівності, співпрацюючи з іншими борцями за права жінок. 1859 року старійшина шейкерів Ф. Еванс чітко сформулював їхні погляди, написавши, що шейкери були «першими, хто вивів жінку зі стану васалітету, в який її поставили всі інші релігійні системи, і забезпечив їй ті справедливі та рівні права з чоловіком, яких, з її схожості з ним за устроєм і здібностями, вимагають і Бог, і природа» [</w:t>
      </w:r>
      <w:r w:rsidR="005F6155">
        <w:rPr>
          <w:sz w:val="28"/>
          <w:szCs w:val="28"/>
          <w:lang w:val="uk-UA"/>
        </w:rPr>
        <w:t>230</w:t>
      </w:r>
      <w:r w:rsidRPr="006C6F4F">
        <w:rPr>
          <w:sz w:val="28"/>
          <w:szCs w:val="28"/>
          <w:lang w:val="uk-UA"/>
        </w:rPr>
        <w:t>].</w:t>
      </w:r>
    </w:p>
    <w:p w14:paraId="01053D28" w14:textId="5ACC5BF0"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За деякими джерелами, шейкери були не просто радикальною релігійною громадою, а першими, хто втілив рівність статей на практиці. Вони показали, що гендерна рівність і доступ жінок до керівних посад </w:t>
      </w:r>
      <w:r w:rsidR="007C1666" w:rsidRPr="006C6F4F">
        <w:rPr>
          <w:sz w:val="28"/>
          <w:szCs w:val="28"/>
          <w:lang w:val="uk-UA"/>
        </w:rPr>
        <w:t>–</w:t>
      </w:r>
      <w:r w:rsidRPr="006C6F4F">
        <w:rPr>
          <w:sz w:val="28"/>
          <w:szCs w:val="28"/>
          <w:lang w:val="uk-UA"/>
        </w:rPr>
        <w:t xml:space="preserve"> не ілюзія, а досяжна мета, і продемонстрували шлях до неї [</w:t>
      </w:r>
      <w:r w:rsidR="00AD28D8">
        <w:rPr>
          <w:sz w:val="28"/>
          <w:szCs w:val="28"/>
          <w:lang w:val="uk-UA"/>
        </w:rPr>
        <w:t>322</w:t>
      </w:r>
      <w:r w:rsidR="00B71837">
        <w:rPr>
          <w:sz w:val="28"/>
          <w:szCs w:val="28"/>
          <w:lang w:val="uk-UA"/>
        </w:rPr>
        <w:t xml:space="preserve">; </w:t>
      </w:r>
      <w:r w:rsidR="00AF144C" w:rsidRPr="00AF144C">
        <w:rPr>
          <w:sz w:val="28"/>
          <w:szCs w:val="28"/>
        </w:rPr>
        <w:t>252</w:t>
      </w:r>
      <w:r w:rsidRPr="006C6F4F">
        <w:rPr>
          <w:sz w:val="28"/>
          <w:szCs w:val="28"/>
          <w:lang w:val="uk-UA"/>
        </w:rPr>
        <w:t>]. Згідно з доктриною шейкерів, для цього слід подолати і почуття переваги та власництва в чоловіків, і почуття неповноцінності та покірності в жінок.</w:t>
      </w:r>
    </w:p>
    <w:p w14:paraId="62954DFD" w14:textId="6971B98E" w:rsidR="00E2783D" w:rsidRPr="006C6F4F" w:rsidRDefault="00E2783D" w:rsidP="003C284F">
      <w:pPr>
        <w:spacing w:line="360" w:lineRule="auto"/>
        <w:ind w:firstLine="709"/>
        <w:jc w:val="both"/>
        <w:rPr>
          <w:sz w:val="28"/>
          <w:szCs w:val="28"/>
          <w:lang w:val="uk-UA"/>
        </w:rPr>
      </w:pPr>
      <w:r w:rsidRPr="006C6F4F">
        <w:rPr>
          <w:sz w:val="28"/>
          <w:szCs w:val="28"/>
          <w:lang w:val="uk-UA"/>
        </w:rPr>
        <w:lastRenderedPageBreak/>
        <w:t xml:space="preserve">Повернімося до Європи початку XX століття. Цей час ми розглядаємо як початок п'ятого історичного етапу становлення ідей гендерної рівності в публічній службі. Саме після Першої світової війни розпочалися національно-визвольні рухи. Не оминули вони й України: на її землях почалася активна фаза революційних подій. </w:t>
      </w:r>
      <w:r w:rsidR="003C284F" w:rsidRPr="006C6F4F">
        <w:rPr>
          <w:sz w:val="28"/>
          <w:szCs w:val="28"/>
          <w:lang w:val="uk-UA"/>
        </w:rPr>
        <w:t>У</w:t>
      </w:r>
      <w:r w:rsidRPr="006C6F4F">
        <w:rPr>
          <w:sz w:val="28"/>
          <w:szCs w:val="28"/>
          <w:lang w:val="uk-UA"/>
        </w:rPr>
        <w:t>часть жінок у бойових діях під час революції 1917–1921 років досліджена недостатньо й потребує подальшого вивчення. Наявні сучасні роботи з цієї теми вона називає фрагментарними та зазначає, що комплексного дослідження досі немає [</w:t>
      </w:r>
      <w:r w:rsidR="00746C92">
        <w:rPr>
          <w:sz w:val="28"/>
          <w:szCs w:val="28"/>
          <w:lang w:val="uk-UA"/>
        </w:rPr>
        <w:t>178</w:t>
      </w:r>
      <w:r w:rsidRPr="006C6F4F">
        <w:rPr>
          <w:sz w:val="28"/>
          <w:szCs w:val="28"/>
          <w:lang w:val="uk-UA"/>
        </w:rPr>
        <w:t>].</w:t>
      </w:r>
      <w:r w:rsidR="003C284F" w:rsidRPr="006C6F4F">
        <w:rPr>
          <w:sz w:val="28"/>
          <w:szCs w:val="28"/>
          <w:lang w:val="uk-UA"/>
        </w:rPr>
        <w:t xml:space="preserve"> </w:t>
      </w:r>
      <w:r w:rsidRPr="006C6F4F">
        <w:rPr>
          <w:sz w:val="28"/>
          <w:szCs w:val="28"/>
          <w:lang w:val="uk-UA"/>
        </w:rPr>
        <w:t>Оскільки більшість жінок служила в санітарних частинах, а не виконувала бойових завдань, як чоловіки, вона підкреслює, що в армії жінки зазвичай виконували допоміжну роботу, а роль стрільця була їм не властива: «жінки мусили вдавати чоловіків, обстригаючи коси та одягаючи чоловічий одяг» [</w:t>
      </w:r>
      <w:r w:rsidR="006C26F2">
        <w:rPr>
          <w:sz w:val="28"/>
          <w:szCs w:val="28"/>
          <w:lang w:val="uk-UA"/>
        </w:rPr>
        <w:t>178</w:t>
      </w:r>
      <w:r w:rsidRPr="006C6F4F">
        <w:rPr>
          <w:sz w:val="28"/>
          <w:szCs w:val="28"/>
          <w:lang w:val="uk-UA"/>
        </w:rPr>
        <w:t>]. Така мотивація й активна участь жінок у військовій сфері засвідчують їхню здатність бути діяльною та впливовою частиною національної оборони, що є важливим елементом публічної служби.</w:t>
      </w:r>
    </w:p>
    <w:p w14:paraId="14DDCA77" w14:textId="4A63B35A"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Одним із ключових атрибутів суверенної держави, яка обстоює свободу й незалежність свого населення, є Конституція. УНР ухвалила такий акт у 1918 році й закріпила в ньому низку новел щодо доступу жінок до посад публічної служби. Рівність усіх громадян, зокрема в політичних правах, була закладена саме цим документом. Стаття 12 Конституції проголошує, що «громадяни в УНР рівні в своїх громадянських і політичних правах». Стаття 20 декларує, що «лише громадяни УНР користуються з усієї повноти громадянських і політичних прав, беруть участь в орудуванню державним і місцевим життям через активну і пасивну участь у виборах до законодавних установ і органів місцевого самоврядування». Безпосередні вимоги до кандидатів закріплено у статті 21. За цими нормами, активне й пасивне виборче право як до законодавчих органів УНР, так і до всіх виборних органів місцевого та громадянського самоврядування мають усі громадяни УНР. Акт запровадив віковий ценз: особа мала досягти двадцяти років. Винятком були особи, визнані законом «безумними або божевільними», та ті, над ким встановлено опіку. Конституція УНР також проголошувала, що «ніяких інших обмежень </w:t>
      </w:r>
      <w:r w:rsidRPr="006C6F4F">
        <w:rPr>
          <w:sz w:val="28"/>
          <w:szCs w:val="28"/>
          <w:lang w:val="uk-UA"/>
        </w:rPr>
        <w:lastRenderedPageBreak/>
        <w:t>виборчого права не може бути» [</w:t>
      </w:r>
      <w:r w:rsidR="00B66232">
        <w:rPr>
          <w:sz w:val="28"/>
          <w:szCs w:val="28"/>
          <w:lang w:val="uk-UA"/>
        </w:rPr>
        <w:t>65</w:t>
      </w:r>
      <w:r w:rsidR="00B71837">
        <w:rPr>
          <w:sz w:val="28"/>
          <w:szCs w:val="28"/>
          <w:lang w:val="uk-UA"/>
        </w:rPr>
        <w:t xml:space="preserve">; </w:t>
      </w:r>
      <w:r w:rsidR="00825C02">
        <w:rPr>
          <w:sz w:val="28"/>
          <w:szCs w:val="28"/>
          <w:lang w:val="uk-UA"/>
        </w:rPr>
        <w:t>50</w:t>
      </w:r>
      <w:r w:rsidRPr="006C6F4F">
        <w:rPr>
          <w:sz w:val="28"/>
          <w:szCs w:val="28"/>
          <w:lang w:val="uk-UA"/>
        </w:rPr>
        <w:t xml:space="preserve">]. </w:t>
      </w:r>
      <w:r w:rsidR="003C284F" w:rsidRPr="006C6F4F">
        <w:rPr>
          <w:sz w:val="28"/>
          <w:szCs w:val="28"/>
          <w:lang w:val="uk-UA"/>
        </w:rPr>
        <w:t>На підставі а</w:t>
      </w:r>
      <w:r w:rsidRPr="006C6F4F">
        <w:rPr>
          <w:sz w:val="28"/>
          <w:szCs w:val="28"/>
          <w:lang w:val="uk-UA"/>
        </w:rPr>
        <w:t>наліз</w:t>
      </w:r>
      <w:r w:rsidR="003C284F" w:rsidRPr="006C6F4F">
        <w:rPr>
          <w:sz w:val="28"/>
          <w:szCs w:val="28"/>
          <w:lang w:val="uk-UA"/>
        </w:rPr>
        <w:t>у</w:t>
      </w:r>
      <w:r w:rsidRPr="006C6F4F">
        <w:rPr>
          <w:sz w:val="28"/>
          <w:szCs w:val="28"/>
          <w:lang w:val="uk-UA"/>
        </w:rPr>
        <w:t xml:space="preserve"> її положень </w:t>
      </w:r>
      <w:r w:rsidR="003C284F" w:rsidRPr="006C6F4F">
        <w:rPr>
          <w:sz w:val="28"/>
          <w:szCs w:val="28"/>
          <w:lang w:val="uk-UA"/>
        </w:rPr>
        <w:t>В.І. Озель довів</w:t>
      </w:r>
      <w:r w:rsidRPr="006C6F4F">
        <w:rPr>
          <w:sz w:val="28"/>
          <w:szCs w:val="28"/>
          <w:lang w:val="uk-UA"/>
        </w:rPr>
        <w:t xml:space="preserve">, що де-юре жінки й чоловіки були рівними у доступі до керівних посад. </w:t>
      </w:r>
      <w:r w:rsidR="003C284F" w:rsidRPr="006C6F4F">
        <w:rPr>
          <w:sz w:val="28"/>
          <w:szCs w:val="28"/>
          <w:lang w:val="uk-UA"/>
        </w:rPr>
        <w:t>У</w:t>
      </w:r>
      <w:r w:rsidRPr="006C6F4F">
        <w:rPr>
          <w:sz w:val="28"/>
          <w:szCs w:val="28"/>
          <w:lang w:val="uk-UA"/>
        </w:rPr>
        <w:t>НР була однією з перших країн Європи, які на законодавчому рівні закріпили загальне виборче право і для чоловіків, і для жінок [</w:t>
      </w:r>
      <w:r w:rsidR="00B66232">
        <w:rPr>
          <w:sz w:val="28"/>
          <w:szCs w:val="28"/>
          <w:lang w:val="uk-UA"/>
        </w:rPr>
        <w:t>91</w:t>
      </w:r>
      <w:r w:rsidR="003C284F" w:rsidRPr="006C6F4F">
        <w:rPr>
          <w:sz w:val="28"/>
          <w:szCs w:val="28"/>
          <w:lang w:val="uk-UA"/>
        </w:rPr>
        <w:t>, с. 60-66</w:t>
      </w:r>
      <w:r w:rsidRPr="006C6F4F">
        <w:rPr>
          <w:sz w:val="28"/>
          <w:szCs w:val="28"/>
          <w:lang w:val="uk-UA"/>
        </w:rPr>
        <w:t>]. На жаль, втілити конституційні норми завадила більшовицька окупація.</w:t>
      </w:r>
    </w:p>
    <w:p w14:paraId="1BACEBC2" w14:textId="151AAB52"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Під час боротьби українців за суверенітет більшовицька влада зміцнювала позиції й поширилася на значні території. Вона принесла ідеї соціалізму, що лежав в основі марксистської теорії, яка проголошувала так званий «марксистський фемінізм», побудований на праці Ф. Енгельса «Походження сім'ї, приватної власності і держави». Марксистський фемінізм </w:t>
      </w:r>
      <w:r w:rsidR="007C1666" w:rsidRPr="006C6F4F">
        <w:rPr>
          <w:sz w:val="28"/>
          <w:szCs w:val="28"/>
          <w:lang w:val="uk-UA"/>
        </w:rPr>
        <w:t>–</w:t>
      </w:r>
      <w:r w:rsidRPr="006C6F4F">
        <w:rPr>
          <w:sz w:val="28"/>
          <w:szCs w:val="28"/>
          <w:lang w:val="uk-UA"/>
        </w:rPr>
        <w:t xml:space="preserve"> це напрям феміністичної теорії, за яким головною причиною пригнічення жінок є капіталізм. Маркс пояснював, що капіталізм зміцнів завдяки експлуатації праці. Прихильники цього напряму вважають, що першопричина пригнічення жінок </w:t>
      </w:r>
      <w:r w:rsidR="007C1666" w:rsidRPr="006C6F4F">
        <w:rPr>
          <w:sz w:val="28"/>
          <w:szCs w:val="28"/>
          <w:lang w:val="uk-UA"/>
        </w:rPr>
        <w:t>–</w:t>
      </w:r>
      <w:r w:rsidRPr="006C6F4F">
        <w:rPr>
          <w:sz w:val="28"/>
          <w:szCs w:val="28"/>
          <w:lang w:val="uk-UA"/>
        </w:rPr>
        <w:t xml:space="preserve"> класовість, а не сексизм. Марксисти звертали увагу на гендерну структуризацію виробництва за капіталізму й твердили, що капіталістичне суспільство експлуатує жінок. Ідеї Маркса й Енгельса підтримали активістки. Вони стверджували, що традиційна нуклеарна сім'я виникла лише разом із капіталізмом, а традиційна роль домогосподарки, яка не має оплачуваної роботи й сидить удома, виконуючи хатні обов'язки, підтримує капіталізм</w:t>
      </w:r>
      <w:r w:rsidR="003C284F" w:rsidRPr="006C6F4F">
        <w:rPr>
          <w:sz w:val="28"/>
          <w:szCs w:val="28"/>
          <w:lang w:val="uk-UA"/>
        </w:rPr>
        <w:t xml:space="preserve"> </w:t>
      </w:r>
      <w:r w:rsidRPr="006C6F4F">
        <w:rPr>
          <w:sz w:val="28"/>
          <w:szCs w:val="28"/>
          <w:lang w:val="uk-UA"/>
        </w:rPr>
        <w:t>[</w:t>
      </w:r>
      <w:r w:rsidR="00AF144C" w:rsidRPr="00AF144C">
        <w:rPr>
          <w:sz w:val="28"/>
          <w:szCs w:val="28"/>
          <w:lang w:val="uk-UA"/>
        </w:rPr>
        <w:t>259</w:t>
      </w:r>
      <w:r w:rsidRPr="006C6F4F">
        <w:rPr>
          <w:sz w:val="28"/>
          <w:szCs w:val="28"/>
          <w:lang w:val="uk-UA"/>
        </w:rPr>
        <w:t>].</w:t>
      </w:r>
    </w:p>
    <w:p w14:paraId="53DD319D" w14:textId="77777777" w:rsidR="00E2783D" w:rsidRPr="006C6F4F" w:rsidRDefault="00E2783D" w:rsidP="00E2783D">
      <w:pPr>
        <w:spacing w:line="360" w:lineRule="auto"/>
        <w:ind w:firstLine="709"/>
        <w:jc w:val="both"/>
        <w:rPr>
          <w:sz w:val="28"/>
          <w:szCs w:val="28"/>
          <w:lang w:val="uk-UA"/>
        </w:rPr>
      </w:pPr>
      <w:r w:rsidRPr="006C6F4F">
        <w:rPr>
          <w:sz w:val="28"/>
          <w:szCs w:val="28"/>
          <w:lang w:val="uk-UA"/>
        </w:rPr>
        <w:t>Внаслідок примусового насадження ідей комунізму, марксизму й ленінізму на території сучасної України, росії та інших сусідніх країн норми цієї ідеології закріпилися в низці нормативно-правових актів, головними з яких були конституції. Слід наголосити, що з 1919 по 1991 рік Україна перебувала під радянською окупацією й де-факто не могла вести власну національну політику, тому зміст її конституцій майже повністю повторював норми Основного закону радянської держави.</w:t>
      </w:r>
    </w:p>
    <w:p w14:paraId="7DDA7087" w14:textId="0CDC15EB" w:rsidR="00441071" w:rsidRPr="006C6F4F" w:rsidRDefault="00441071" w:rsidP="00441071">
      <w:pPr>
        <w:spacing w:line="360" w:lineRule="auto"/>
        <w:ind w:firstLine="709"/>
        <w:jc w:val="both"/>
        <w:rPr>
          <w:sz w:val="28"/>
          <w:szCs w:val="28"/>
          <w:lang w:val="uk-UA"/>
        </w:rPr>
      </w:pPr>
      <w:r w:rsidRPr="006C6F4F">
        <w:rPr>
          <w:sz w:val="28"/>
          <w:szCs w:val="28"/>
          <w:lang w:val="uk-UA"/>
        </w:rPr>
        <w:t>Першими радянськими актами, що регулювали правовий статус жінок, були Конституції РРФСР 1918 року та УСРР 1919 року. Вони закріплювали політичні права «працюючих мас», проте Конституція УСРР 1919 року прямо не визначала стать серед ознак, за якими гарантувалася рівність громадян [</w:t>
      </w:r>
      <w:r w:rsidR="00B66232">
        <w:rPr>
          <w:sz w:val="28"/>
          <w:szCs w:val="28"/>
          <w:lang w:val="uk-UA"/>
        </w:rPr>
        <w:t>66</w:t>
      </w:r>
      <w:r w:rsidRPr="006C6F4F">
        <w:rPr>
          <w:sz w:val="28"/>
          <w:szCs w:val="28"/>
          <w:lang w:val="uk-UA"/>
        </w:rPr>
        <w:t>].</w:t>
      </w:r>
    </w:p>
    <w:p w14:paraId="095C0A3A" w14:textId="6CB164C4" w:rsidR="00441071" w:rsidRPr="006C6F4F" w:rsidRDefault="00441071" w:rsidP="00441071">
      <w:pPr>
        <w:spacing w:line="360" w:lineRule="auto"/>
        <w:ind w:firstLine="709"/>
        <w:jc w:val="both"/>
        <w:rPr>
          <w:sz w:val="28"/>
          <w:szCs w:val="28"/>
          <w:lang w:val="uk-UA"/>
        </w:rPr>
      </w:pPr>
      <w:r w:rsidRPr="006C6F4F">
        <w:rPr>
          <w:sz w:val="28"/>
          <w:szCs w:val="28"/>
          <w:lang w:val="uk-UA"/>
        </w:rPr>
        <w:lastRenderedPageBreak/>
        <w:t>Конституція СРСР 1924 року також не містила окремих положень про рівноправність жінок і чоловіків [</w:t>
      </w:r>
      <w:r w:rsidR="00B66232">
        <w:rPr>
          <w:sz w:val="28"/>
          <w:szCs w:val="28"/>
          <w:lang w:val="uk-UA"/>
        </w:rPr>
        <w:t>92</w:t>
      </w:r>
      <w:r w:rsidRPr="006C6F4F">
        <w:rPr>
          <w:sz w:val="28"/>
          <w:szCs w:val="28"/>
          <w:lang w:val="uk-UA"/>
        </w:rPr>
        <w:t>, с. 8-11]. Натомість Конституція УСРР 1929 року прямо гарантувала трудящим політичні права незалежно від статі, зокрема право обирати й бути обраними до рад [</w:t>
      </w:r>
      <w:r w:rsidR="00DA42F4">
        <w:rPr>
          <w:sz w:val="28"/>
          <w:szCs w:val="28"/>
          <w:lang w:val="uk-UA"/>
        </w:rPr>
        <w:t>63</w:t>
      </w:r>
      <w:r w:rsidRPr="006C6F4F">
        <w:rPr>
          <w:sz w:val="28"/>
          <w:szCs w:val="28"/>
          <w:lang w:val="uk-UA"/>
        </w:rPr>
        <w:t>]. Наступні Конституції СРСР 1936 року та УРСР 1937 року закріпили рівні права жінок і чоловіків у господарському, державному, культурному та громадсько-політичному житті, а також рівне активне й пасивне виборче право [</w:t>
      </w:r>
      <w:r w:rsidR="0010529F">
        <w:rPr>
          <w:sz w:val="28"/>
          <w:szCs w:val="28"/>
          <w:lang w:val="uk-UA"/>
        </w:rPr>
        <w:t>204</w:t>
      </w:r>
      <w:r w:rsidRPr="006C6F4F">
        <w:rPr>
          <w:sz w:val="28"/>
          <w:szCs w:val="28"/>
          <w:lang w:val="uk-UA"/>
        </w:rPr>
        <w:t>]. Конституції СРСР 1977 року та УРСР 1978 року підтвердили ці принципи й передбачили рівні можливості жінок у громадсько-політичній діяльності [</w:t>
      </w:r>
      <w:r w:rsidR="00825C02">
        <w:rPr>
          <w:sz w:val="28"/>
          <w:szCs w:val="28"/>
          <w:lang w:val="uk-UA"/>
        </w:rPr>
        <w:t>63</w:t>
      </w:r>
      <w:r w:rsidR="00B71837">
        <w:rPr>
          <w:sz w:val="28"/>
          <w:szCs w:val="28"/>
          <w:lang w:val="uk-UA"/>
        </w:rPr>
        <w:t xml:space="preserve">; </w:t>
      </w:r>
      <w:r w:rsidR="00825C02">
        <w:rPr>
          <w:sz w:val="28"/>
          <w:szCs w:val="28"/>
          <w:lang w:val="uk-UA"/>
        </w:rPr>
        <w:t>51</w:t>
      </w:r>
      <w:r w:rsidR="005536F2" w:rsidRPr="006C6F4F">
        <w:rPr>
          <w:sz w:val="28"/>
          <w:szCs w:val="28"/>
          <w:lang w:val="uk-UA"/>
        </w:rPr>
        <w:t>, с. 15-18</w:t>
      </w:r>
      <w:r w:rsidRPr="006C6F4F">
        <w:rPr>
          <w:sz w:val="28"/>
          <w:szCs w:val="28"/>
          <w:lang w:val="uk-UA"/>
        </w:rPr>
        <w:t>].</w:t>
      </w:r>
    </w:p>
    <w:p w14:paraId="62760E3E" w14:textId="2D4373B4" w:rsidR="00441071" w:rsidRPr="006C6F4F" w:rsidRDefault="00441071" w:rsidP="00441071">
      <w:pPr>
        <w:spacing w:line="360" w:lineRule="auto"/>
        <w:ind w:firstLine="709"/>
        <w:jc w:val="both"/>
        <w:rPr>
          <w:sz w:val="28"/>
          <w:szCs w:val="28"/>
          <w:lang w:val="uk-UA"/>
        </w:rPr>
      </w:pPr>
      <w:r w:rsidRPr="006C6F4F">
        <w:rPr>
          <w:sz w:val="28"/>
          <w:szCs w:val="28"/>
          <w:lang w:val="uk-UA"/>
        </w:rPr>
        <w:t>Однак формальне закріплення рівноправності не забезпечувало реального впливу на державну політику. За умов монополії комуністичної партії політична самостійність депутатів і депутаток була обмеженою, тому представництво жінок у радянських органах влади не означало їхньої повноцінної участі в ухваленні рішень. Критика марксистського фемінізму</w:t>
      </w:r>
      <w:r w:rsidR="005536F2" w:rsidRPr="006C6F4F">
        <w:rPr>
          <w:sz w:val="28"/>
          <w:szCs w:val="28"/>
          <w:lang w:val="uk-UA"/>
        </w:rPr>
        <w:t xml:space="preserve">, здійснена у дослідженні М.М. Колодія </w:t>
      </w:r>
      <w:r w:rsidRPr="006C6F4F">
        <w:rPr>
          <w:sz w:val="28"/>
          <w:szCs w:val="28"/>
          <w:lang w:val="uk-UA"/>
        </w:rPr>
        <w:t>також наголошує, що пригнічення жінок існувало до капіталізму й зберігалося в комуністичних структурах, а отже, його подолання не можна зводити лише до зміни економічного устрою [</w:t>
      </w:r>
      <w:r w:rsidR="00AF144C" w:rsidRPr="00762C92">
        <w:rPr>
          <w:sz w:val="28"/>
          <w:szCs w:val="28"/>
        </w:rPr>
        <w:t>259</w:t>
      </w:r>
      <w:r w:rsidR="00B71837">
        <w:rPr>
          <w:sz w:val="28"/>
          <w:szCs w:val="28"/>
          <w:lang w:val="uk-UA"/>
        </w:rPr>
        <w:t xml:space="preserve">; </w:t>
      </w:r>
      <w:r w:rsidR="00825C02">
        <w:rPr>
          <w:sz w:val="28"/>
          <w:szCs w:val="28"/>
          <w:lang w:val="uk-UA"/>
        </w:rPr>
        <w:t>54</w:t>
      </w:r>
      <w:r w:rsidR="005536F2" w:rsidRPr="006C6F4F">
        <w:rPr>
          <w:sz w:val="28"/>
          <w:szCs w:val="28"/>
          <w:lang w:val="uk-UA"/>
        </w:rPr>
        <w:t>, с. 204</w:t>
      </w:r>
      <w:r w:rsidRPr="006C6F4F">
        <w:rPr>
          <w:sz w:val="28"/>
          <w:szCs w:val="28"/>
          <w:lang w:val="uk-UA"/>
        </w:rPr>
        <w:t>].</w:t>
      </w:r>
    </w:p>
    <w:p w14:paraId="29057F99" w14:textId="22B51674" w:rsidR="00441071" w:rsidRPr="006C6F4F" w:rsidRDefault="00441071" w:rsidP="00441071">
      <w:pPr>
        <w:spacing w:line="360" w:lineRule="auto"/>
        <w:ind w:firstLine="709"/>
        <w:jc w:val="both"/>
        <w:rPr>
          <w:sz w:val="28"/>
          <w:szCs w:val="28"/>
          <w:lang w:val="uk-UA"/>
        </w:rPr>
      </w:pPr>
      <w:r w:rsidRPr="006C6F4F">
        <w:rPr>
          <w:sz w:val="28"/>
          <w:szCs w:val="28"/>
          <w:lang w:val="uk-UA"/>
        </w:rPr>
        <w:t>Упродовж XX століття в інших країнах поступово розширювалися виборчі права жінок та можливості їхньої участі в політичному житті. Розпад СРСР і відновлення незалежності України започаткували новий, шостий етап становлення гендерної рівності в публічній службі. Демократизація та зростання обізнаності про права жінок сприяли посиленню їхньої ролі в державному управлінні. Водночас зберігалися прояви гендерної дискримінації та сексизму, масштаби й причини яких потребують ґрунтовного дослідження.</w:t>
      </w:r>
    </w:p>
    <w:p w14:paraId="4B38A8BA" w14:textId="4EDC1F9A" w:rsidR="00441071" w:rsidRPr="006C6F4F" w:rsidRDefault="00441071" w:rsidP="00441071">
      <w:pPr>
        <w:spacing w:line="360" w:lineRule="auto"/>
        <w:ind w:firstLine="709"/>
        <w:jc w:val="both"/>
        <w:rPr>
          <w:sz w:val="28"/>
          <w:szCs w:val="28"/>
          <w:lang w:val="uk-UA"/>
        </w:rPr>
      </w:pPr>
      <w:r w:rsidRPr="006C6F4F">
        <w:rPr>
          <w:sz w:val="28"/>
          <w:szCs w:val="28"/>
          <w:lang w:val="uk-UA"/>
        </w:rPr>
        <w:t xml:space="preserve">Оцінки пострадянських змін залишаються неоднозначними. </w:t>
      </w:r>
      <w:r w:rsidR="005536F2" w:rsidRPr="006C6F4F">
        <w:rPr>
          <w:sz w:val="28"/>
          <w:szCs w:val="28"/>
          <w:lang w:val="uk-UA"/>
        </w:rPr>
        <w:t xml:space="preserve">Ряд вчених </w:t>
      </w:r>
      <w:r w:rsidRPr="006C6F4F">
        <w:rPr>
          <w:sz w:val="28"/>
          <w:szCs w:val="28"/>
          <w:lang w:val="uk-UA"/>
        </w:rPr>
        <w:t xml:space="preserve"> наголошує на розширенні можливостей для досягнення рівноправності</w:t>
      </w:r>
      <w:r w:rsidR="00B71837">
        <w:rPr>
          <w:sz w:val="28"/>
          <w:szCs w:val="28"/>
          <w:lang w:val="uk-UA"/>
        </w:rPr>
        <w:t xml:space="preserve">; </w:t>
      </w:r>
      <w:r w:rsidR="005536F2" w:rsidRPr="006C6F4F">
        <w:rPr>
          <w:sz w:val="28"/>
          <w:szCs w:val="28"/>
          <w:lang w:val="uk-UA"/>
        </w:rPr>
        <w:t xml:space="preserve"> протилежним є підхід, в межах якого визначається </w:t>
      </w:r>
      <w:r w:rsidRPr="006C6F4F">
        <w:rPr>
          <w:sz w:val="28"/>
          <w:szCs w:val="28"/>
          <w:lang w:val="uk-UA"/>
        </w:rPr>
        <w:t xml:space="preserve"> </w:t>
      </w:r>
      <w:r w:rsidR="005536F2" w:rsidRPr="006C6F4F">
        <w:rPr>
          <w:sz w:val="28"/>
          <w:szCs w:val="28"/>
          <w:lang w:val="uk-UA"/>
        </w:rPr>
        <w:t xml:space="preserve">про </w:t>
      </w:r>
      <w:r w:rsidRPr="006C6F4F">
        <w:rPr>
          <w:sz w:val="28"/>
          <w:szCs w:val="28"/>
          <w:lang w:val="uk-UA"/>
        </w:rPr>
        <w:t>повернення до патріархатних уявлень про суспільні ролі чоловіків і жінок [</w:t>
      </w:r>
      <w:r w:rsidR="006C26F2">
        <w:rPr>
          <w:sz w:val="28"/>
          <w:szCs w:val="28"/>
          <w:lang w:val="uk-UA"/>
        </w:rPr>
        <w:t>175</w:t>
      </w:r>
      <w:r w:rsidR="00B71837">
        <w:rPr>
          <w:sz w:val="28"/>
          <w:szCs w:val="28"/>
          <w:lang w:val="uk-UA"/>
        </w:rPr>
        <w:t xml:space="preserve">; </w:t>
      </w:r>
      <w:r w:rsidR="00967583">
        <w:rPr>
          <w:sz w:val="28"/>
          <w:szCs w:val="28"/>
          <w:lang w:val="uk-UA"/>
        </w:rPr>
        <w:t>4</w:t>
      </w:r>
      <w:r w:rsidRPr="006C6F4F">
        <w:rPr>
          <w:sz w:val="28"/>
          <w:szCs w:val="28"/>
          <w:lang w:val="uk-UA"/>
        </w:rPr>
        <w:t>].</w:t>
      </w:r>
    </w:p>
    <w:p w14:paraId="315FE63A" w14:textId="190799A5" w:rsidR="00441071" w:rsidRPr="006C6F4F" w:rsidRDefault="00441071" w:rsidP="00441071">
      <w:pPr>
        <w:spacing w:line="360" w:lineRule="auto"/>
        <w:ind w:firstLine="709"/>
        <w:jc w:val="both"/>
        <w:rPr>
          <w:sz w:val="28"/>
          <w:szCs w:val="28"/>
          <w:lang w:val="uk-UA"/>
        </w:rPr>
      </w:pPr>
      <w:r w:rsidRPr="006C6F4F">
        <w:rPr>
          <w:sz w:val="28"/>
          <w:szCs w:val="28"/>
          <w:lang w:val="uk-UA"/>
        </w:rPr>
        <w:lastRenderedPageBreak/>
        <w:t>За дослідженнями О. Кіс, розвиток жіночого руху в незалежній Україні охоплює три покоління активісток. У 1989–1999 роках переважали жінки, чиї погляди сформувалися під впливом комуністичного або націоналістичного середовища. У 1999–2009 роках провідну роль перебрало покоління, більш відкрите до нових ідеологій. Із 2009 року активізувалися жінки, які дорослішали вже в незалежній Україні та не мали безпосереднього зв’язку з радянськими політичними структурами [</w:t>
      </w:r>
      <w:r w:rsidR="00B0247E" w:rsidRPr="00B0247E">
        <w:rPr>
          <w:sz w:val="28"/>
          <w:szCs w:val="28"/>
        </w:rPr>
        <w:t>279</w:t>
      </w:r>
      <w:r w:rsidRPr="006C6F4F">
        <w:rPr>
          <w:sz w:val="28"/>
          <w:szCs w:val="28"/>
          <w:lang w:val="uk-UA"/>
        </w:rPr>
        <w:t>]. Їхня діяльність сприяла розвитку жіночого руху та формуванню національної гендерної політики.</w:t>
      </w:r>
    </w:p>
    <w:p w14:paraId="1B771689" w14:textId="774AFD3A" w:rsidR="009125AC" w:rsidRPr="006C6F4F" w:rsidRDefault="00E2783D" w:rsidP="00E2783D">
      <w:pPr>
        <w:spacing w:line="360" w:lineRule="auto"/>
        <w:ind w:firstLine="709"/>
        <w:jc w:val="both"/>
        <w:rPr>
          <w:sz w:val="28"/>
          <w:szCs w:val="28"/>
          <w:lang w:val="uk-UA"/>
        </w:rPr>
      </w:pPr>
      <w:r w:rsidRPr="006C6F4F">
        <w:rPr>
          <w:sz w:val="28"/>
          <w:szCs w:val="28"/>
          <w:lang w:val="uk-UA"/>
        </w:rPr>
        <w:t>З другої половини XX століття й дотепер питання гендерної рівності, правового статусу жінок та їхнього доступу до посад у публічній службі набули особливої гостроти. Відтоді ними опікується низка національних і міжнародних організацій. Наприклад, гендерна рівність є однією з цілей Загальної декларації прав людини ООН [</w:t>
      </w:r>
      <w:r w:rsidR="00987A76">
        <w:rPr>
          <w:sz w:val="28"/>
          <w:szCs w:val="28"/>
          <w:lang w:val="uk-UA"/>
        </w:rPr>
        <w:t>38</w:t>
      </w:r>
      <w:r w:rsidRPr="006C6F4F">
        <w:rPr>
          <w:sz w:val="28"/>
          <w:szCs w:val="28"/>
          <w:lang w:val="uk-UA"/>
        </w:rPr>
        <w:t xml:space="preserve">]. У доповіді ООН щодо Цілей розвитку тисячоліття йдеться, що їхньою метою є «досягнення гендерної рівності та розширення прав і можливостей жінок» </w:t>
      </w:r>
      <w:r w:rsidR="00987A76" w:rsidRPr="006C6F4F">
        <w:rPr>
          <w:sz w:val="28"/>
          <w:szCs w:val="28"/>
          <w:lang w:val="uk-UA"/>
        </w:rPr>
        <w:t>[</w:t>
      </w:r>
      <w:r w:rsidR="009E606B">
        <w:rPr>
          <w:sz w:val="28"/>
          <w:szCs w:val="28"/>
          <w:lang w:val="uk-UA"/>
        </w:rPr>
        <w:t>172</w:t>
      </w:r>
      <w:r w:rsidR="00987A76" w:rsidRPr="006C6F4F">
        <w:rPr>
          <w:sz w:val="28"/>
          <w:szCs w:val="28"/>
          <w:lang w:val="uk-UA"/>
        </w:rPr>
        <w:t>].</w:t>
      </w:r>
    </w:p>
    <w:p w14:paraId="3BF464FD" w14:textId="3D24F088" w:rsidR="009125AC" w:rsidRPr="006C6F4F" w:rsidRDefault="009125AC" w:rsidP="009125AC">
      <w:pPr>
        <w:spacing w:line="360" w:lineRule="auto"/>
        <w:ind w:firstLine="709"/>
        <w:jc w:val="both"/>
        <w:rPr>
          <w:sz w:val="28"/>
          <w:szCs w:val="28"/>
          <w:lang w:val="uk-UA"/>
        </w:rPr>
      </w:pPr>
      <w:r w:rsidRPr="006C6F4F">
        <w:rPr>
          <w:sz w:val="28"/>
          <w:szCs w:val="28"/>
          <w:lang w:val="uk-UA"/>
        </w:rPr>
        <w:t>У Національній доповіді «Цілі Розвитку Тисячоліття. Україна – 2010» зазначено, що конституційне закріплення рівних прав жінок і чоловіків не забезпечувало їхньої фактичної рівності. Попри високий рівень освіти та зайнятості жінок, вони залишалися недостатньо представленими у політиці й на вищих щаблях державного управління. На початок 2010 року жінки становили 64,8% керівників державної служби, але лише 13,3% керівників першої посадової категорії. Отже, їхня частка зменшувалася з підвищенням рівня посад і повноважень [</w:t>
      </w:r>
      <w:r w:rsidR="009E606B">
        <w:rPr>
          <w:sz w:val="28"/>
          <w:szCs w:val="28"/>
          <w:lang w:val="uk-UA"/>
        </w:rPr>
        <w:t>172</w:t>
      </w:r>
      <w:r w:rsidRPr="006C6F4F">
        <w:rPr>
          <w:sz w:val="28"/>
          <w:szCs w:val="28"/>
          <w:lang w:val="uk-UA"/>
        </w:rPr>
        <w:t>, с. 54–55]. Нерівність виявлялася також в оплаті праці: у 2009 році середня заробітна плата жінок становила 77,2% чоловічої. Доповідь пов’язує цей розрив, зокрема, із зосередженням жінок у менш оплачуваних галузях і на нижчих посадах [</w:t>
      </w:r>
      <w:r w:rsidR="009E606B">
        <w:rPr>
          <w:sz w:val="28"/>
          <w:szCs w:val="28"/>
          <w:lang w:val="uk-UA"/>
        </w:rPr>
        <w:t>172</w:t>
      </w:r>
      <w:r w:rsidRPr="006C6F4F">
        <w:rPr>
          <w:sz w:val="28"/>
          <w:szCs w:val="28"/>
          <w:lang w:val="uk-UA"/>
        </w:rPr>
        <w:t>, с. 57].</w:t>
      </w:r>
    </w:p>
    <w:p w14:paraId="4CAB8069" w14:textId="6C0B3226" w:rsidR="009125AC" w:rsidRPr="006C6F4F" w:rsidRDefault="009125AC" w:rsidP="009125AC">
      <w:pPr>
        <w:spacing w:line="360" w:lineRule="auto"/>
        <w:ind w:firstLine="709"/>
        <w:jc w:val="both"/>
        <w:rPr>
          <w:sz w:val="28"/>
          <w:szCs w:val="28"/>
          <w:lang w:val="uk-UA"/>
        </w:rPr>
      </w:pPr>
      <w:r w:rsidRPr="006C6F4F">
        <w:rPr>
          <w:sz w:val="28"/>
          <w:szCs w:val="28"/>
          <w:lang w:val="uk-UA"/>
        </w:rPr>
        <w:t xml:space="preserve">Серед перешкод для реалізації рівноправності автори називають гендерні стереотипи, нерівномірний розподіл сімейних обов’язків, недостатнє фінансування й координацію гендерної політики та низьку обізнаність населення про механізми захисту від дискримінації. Для подолання цих </w:t>
      </w:r>
      <w:r w:rsidRPr="006C6F4F">
        <w:rPr>
          <w:sz w:val="28"/>
          <w:szCs w:val="28"/>
          <w:lang w:val="uk-UA"/>
        </w:rPr>
        <w:lastRenderedPageBreak/>
        <w:t>проблем рекомендовано запровадження гендерних квот, удосконалення законодавства та врахування гендерного підходу в державних рішеннях [</w:t>
      </w:r>
      <w:r w:rsidR="009E606B">
        <w:rPr>
          <w:sz w:val="28"/>
          <w:szCs w:val="28"/>
          <w:lang w:val="uk-UA"/>
        </w:rPr>
        <w:t>172</w:t>
      </w:r>
      <w:r w:rsidRPr="006C6F4F">
        <w:rPr>
          <w:sz w:val="28"/>
          <w:szCs w:val="28"/>
          <w:lang w:val="uk-UA"/>
        </w:rPr>
        <w:t>, с. 59–60]. Таким чином, доповідь засвідчує розрив між юридично проголошеною рівністю та її практичною реалізацією в Україні на час підготовки документа</w:t>
      </w:r>
    </w:p>
    <w:p w14:paraId="7189B2C6" w14:textId="77388D5A"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ООН прагне сприяти гендерній рівності, а також створенню стійкого середовища для всіх країн. Багато сучасних європейських інституцій працюють над поліпшенням представництва жінок в органах влади та подоланням дискримінаційного мислення населення. Європейський інститут гендерної рівності (EIGE) </w:t>
      </w:r>
      <w:r w:rsidR="007C1666" w:rsidRPr="006C6F4F">
        <w:rPr>
          <w:sz w:val="28"/>
          <w:szCs w:val="28"/>
          <w:lang w:val="uk-UA"/>
        </w:rPr>
        <w:t>–</w:t>
      </w:r>
      <w:r w:rsidRPr="006C6F4F">
        <w:rPr>
          <w:sz w:val="28"/>
          <w:szCs w:val="28"/>
          <w:lang w:val="uk-UA"/>
        </w:rPr>
        <w:t xml:space="preserve"> експертний комітет, який консультує з питань політики гендерної рівності на рівні ЄС, Європейське жіноче лобі (EWL), Парламентська асамблея Ради Європи та дослідження, проведені для Європейського парламенту, пропагують комплексний підхід і визначили низку найкращих практик та кроків, які законодавці, уряди, парламенти, політичні партії й громадянське суспільство можуть застосувати для поліпшення гендерного балансу в політичному представництві. Вони охоплюють як «жорсткі» заходи, як-от зміну виборчих систем і законодавче закріплення гендерних квот, так і «м'які» </w:t>
      </w:r>
      <w:r w:rsidR="007C1666" w:rsidRPr="006C6F4F">
        <w:rPr>
          <w:sz w:val="28"/>
          <w:szCs w:val="28"/>
          <w:lang w:val="uk-UA"/>
        </w:rPr>
        <w:t>–</w:t>
      </w:r>
      <w:r w:rsidRPr="006C6F4F">
        <w:rPr>
          <w:sz w:val="28"/>
          <w:szCs w:val="28"/>
          <w:lang w:val="uk-UA"/>
        </w:rPr>
        <w:t xml:space="preserve"> запровадження добровільних партійних квот, навчання, наставництво, фінансування й іншу підтримку жінок-кандидаток [</w:t>
      </w:r>
      <w:r w:rsidR="00746C92">
        <w:rPr>
          <w:sz w:val="28"/>
          <w:szCs w:val="28"/>
          <w:lang w:val="uk-UA"/>
        </w:rPr>
        <w:t>325</w:t>
      </w:r>
      <w:r w:rsidRPr="006C6F4F">
        <w:rPr>
          <w:sz w:val="28"/>
          <w:szCs w:val="28"/>
          <w:lang w:val="uk-UA"/>
        </w:rPr>
        <w:t xml:space="preserve">, с. </w:t>
      </w:r>
      <w:r w:rsidR="009125AC" w:rsidRPr="006C6F4F">
        <w:rPr>
          <w:sz w:val="28"/>
          <w:szCs w:val="28"/>
          <w:lang w:val="uk-UA"/>
        </w:rPr>
        <w:t>9</w:t>
      </w:r>
      <w:r w:rsidRPr="006C6F4F">
        <w:rPr>
          <w:sz w:val="28"/>
          <w:szCs w:val="28"/>
          <w:lang w:val="uk-UA"/>
        </w:rPr>
        <w:t xml:space="preserve">]. Докладніше </w:t>
      </w:r>
      <w:r w:rsidR="009125AC" w:rsidRPr="006C6F4F">
        <w:rPr>
          <w:sz w:val="28"/>
          <w:szCs w:val="28"/>
          <w:lang w:val="uk-UA"/>
        </w:rPr>
        <w:t>зазначене</w:t>
      </w:r>
      <w:r w:rsidRPr="006C6F4F">
        <w:rPr>
          <w:sz w:val="28"/>
          <w:szCs w:val="28"/>
          <w:lang w:val="uk-UA"/>
        </w:rPr>
        <w:t xml:space="preserve"> питання розглянемо в наступних розділах дослідження.</w:t>
      </w:r>
    </w:p>
    <w:p w14:paraId="4A9C5515" w14:textId="5AD0E30F" w:rsidR="00E2783D" w:rsidRPr="006C6F4F" w:rsidRDefault="00E2783D" w:rsidP="00E2783D">
      <w:pPr>
        <w:spacing w:line="360" w:lineRule="auto"/>
        <w:ind w:firstLine="709"/>
        <w:jc w:val="both"/>
        <w:rPr>
          <w:sz w:val="28"/>
          <w:szCs w:val="28"/>
          <w:lang w:val="uk-UA"/>
        </w:rPr>
      </w:pPr>
      <w:r w:rsidRPr="006C6F4F">
        <w:rPr>
          <w:sz w:val="28"/>
          <w:szCs w:val="28"/>
          <w:lang w:val="uk-UA"/>
        </w:rPr>
        <w:t xml:space="preserve">Крім наднаціональних інституцій, існує низка суб'єктів місцевого чи загальнодержавного рівня, покликаних забезпечувати й реалізовувати відповідну державну гендерну політику. Ще одним важливим складником гендерної рівності є нормативні гарантії, які, фіксуючи певні правила поведінки в законодавчих актах, здатні впливати на суспільні відносини в цій сфері. Особливої уваги потребує система гендерного квотування при доступі до посад публічної служби, адже в Європі це надзвичайно поширена практика. Бриф Європейського парламенту «Жінки в політиці ЄС» повідомляє, що висновки щодо впливу квот були неоднозначними, але їх застосування позитивно позначилося на шансах жінок бути обраними. </w:t>
      </w:r>
      <w:r w:rsidR="009125AC" w:rsidRPr="006C6F4F">
        <w:rPr>
          <w:sz w:val="28"/>
          <w:szCs w:val="28"/>
          <w:lang w:val="uk-UA"/>
        </w:rPr>
        <w:t xml:space="preserve">Такі </w:t>
      </w:r>
      <w:r w:rsidRPr="006C6F4F">
        <w:rPr>
          <w:sz w:val="28"/>
          <w:szCs w:val="28"/>
          <w:lang w:val="uk-UA"/>
        </w:rPr>
        <w:t xml:space="preserve">результати дали підстави рекомендувати європейським політичним партіям використовувати свій вплив, </w:t>
      </w:r>
      <w:r w:rsidRPr="006C6F4F">
        <w:rPr>
          <w:sz w:val="28"/>
          <w:szCs w:val="28"/>
          <w:lang w:val="uk-UA"/>
        </w:rPr>
        <w:lastRenderedPageBreak/>
        <w:t xml:space="preserve">щоб заохотити партії-члени до запровадження квот, а жіночі громадські організації й інших прихильників квотування </w:t>
      </w:r>
      <w:r w:rsidR="007C1666" w:rsidRPr="006C6F4F">
        <w:rPr>
          <w:sz w:val="28"/>
          <w:szCs w:val="28"/>
          <w:lang w:val="uk-UA"/>
        </w:rPr>
        <w:t>–</w:t>
      </w:r>
      <w:r w:rsidRPr="006C6F4F">
        <w:rPr>
          <w:sz w:val="28"/>
          <w:szCs w:val="28"/>
          <w:lang w:val="uk-UA"/>
        </w:rPr>
        <w:t xml:space="preserve"> демонструвати переваги таких систем. У брифі підкреслювалося, що оскільки на європейських виборах місць менше, ніж на національних, політичні партії відіграють особливо важливу роль у просуванні кандидатів, закликаючи їх розглянути списки, які поліпшать гендерний баланс у наступному парламенті [</w:t>
      </w:r>
      <w:r w:rsidR="00746C92">
        <w:rPr>
          <w:sz w:val="28"/>
          <w:szCs w:val="28"/>
          <w:lang w:val="uk-UA"/>
        </w:rPr>
        <w:t>325</w:t>
      </w:r>
      <w:r w:rsidRPr="006C6F4F">
        <w:rPr>
          <w:sz w:val="28"/>
          <w:szCs w:val="28"/>
          <w:lang w:val="uk-UA"/>
        </w:rPr>
        <w:t>]. Оскільки питання гендерного квотування потребує докладнішого огляду й осмислення, розглянемо його в наступних розділах.</w:t>
      </w:r>
    </w:p>
    <w:p w14:paraId="77AA2E45" w14:textId="6A78E9E8" w:rsidR="00CE2CC8" w:rsidRPr="006C6F4F" w:rsidRDefault="00E2783D" w:rsidP="00E2783D">
      <w:pPr>
        <w:spacing w:line="360" w:lineRule="auto"/>
        <w:ind w:firstLine="709"/>
        <w:jc w:val="both"/>
        <w:rPr>
          <w:sz w:val="28"/>
          <w:szCs w:val="28"/>
          <w:lang w:val="uk-UA"/>
        </w:rPr>
      </w:pPr>
      <w:r w:rsidRPr="006C6F4F">
        <w:rPr>
          <w:sz w:val="28"/>
          <w:szCs w:val="28"/>
          <w:lang w:val="uk-UA"/>
        </w:rPr>
        <w:t>Підсумовуючи, правовий статус жінки та її роль в управлінні державою історично були обмеженими. Хоч історія знає окремі приклади жінок, які правили державами чи впливали на політику місцевого рівня, такі випадки не мали масового характеру. Це пояснюється як особливостями тодішньої культури, так і розподілом соціальних ролей, який часто диктували релігійні норми. З часом роль жінки в управлінні почала зростати, і вона здобула рівні з чоловіками права. Посилення участі жінок у керівництві державою пов'язане з низкою чинників, серед яких розвиток фемінізму та демократизація суспільства. Провідну роль у забезпеченні рівного доступу жінок до посад публічної служби відіграла активна боротьба за рівні виборчі права. Жінки стали активнішими учасницями громадського й політичного життя своїх країн, а згодом почали брати участь у політичних процесах, обіймати державні та керівні посади.</w:t>
      </w:r>
    </w:p>
    <w:p w14:paraId="6A239D4F" w14:textId="77777777" w:rsidR="00AE21EA" w:rsidRPr="006C6F4F" w:rsidRDefault="00AE21EA" w:rsidP="00E2783D">
      <w:pPr>
        <w:spacing w:line="360" w:lineRule="auto"/>
        <w:ind w:firstLine="709"/>
        <w:jc w:val="both"/>
        <w:rPr>
          <w:sz w:val="28"/>
          <w:szCs w:val="28"/>
          <w:lang w:val="uk-UA"/>
        </w:rPr>
      </w:pPr>
    </w:p>
    <w:p w14:paraId="666B3781" w14:textId="27290FF0" w:rsidR="00AE21EA" w:rsidRPr="006C6F4F" w:rsidRDefault="00AE21EA" w:rsidP="00E2783D">
      <w:pPr>
        <w:spacing w:line="360" w:lineRule="auto"/>
        <w:ind w:firstLine="709"/>
        <w:jc w:val="both"/>
        <w:rPr>
          <w:b/>
          <w:bCs/>
          <w:color w:val="000000"/>
          <w:sz w:val="28"/>
          <w:szCs w:val="28"/>
          <w:lang w:val="uk-UA"/>
        </w:rPr>
      </w:pPr>
      <w:r w:rsidRPr="006C6F4F">
        <w:rPr>
          <w:b/>
          <w:bCs/>
          <w:color w:val="000000"/>
          <w:sz w:val="28"/>
          <w:szCs w:val="28"/>
          <w:lang w:val="uk-UA"/>
        </w:rPr>
        <w:t>1.3 Генеза та еволюція правового регулювання гендерної рівності у сфері публічної служби України</w:t>
      </w:r>
    </w:p>
    <w:p w14:paraId="56BAFCC8" w14:textId="77777777" w:rsidR="00905206" w:rsidRPr="006C6F4F" w:rsidRDefault="00905206" w:rsidP="00E2783D">
      <w:pPr>
        <w:spacing w:line="360" w:lineRule="auto"/>
        <w:ind w:firstLine="709"/>
        <w:jc w:val="both"/>
        <w:rPr>
          <w:b/>
          <w:bCs/>
          <w:color w:val="000000"/>
          <w:sz w:val="28"/>
          <w:szCs w:val="28"/>
          <w:lang w:val="uk-UA"/>
        </w:rPr>
      </w:pPr>
    </w:p>
    <w:p w14:paraId="6E0F9C39" w14:textId="77777777" w:rsidR="00905206" w:rsidRPr="006C6F4F" w:rsidRDefault="00905206" w:rsidP="00905206">
      <w:pPr>
        <w:spacing w:line="360" w:lineRule="auto"/>
        <w:ind w:firstLine="709"/>
        <w:jc w:val="both"/>
        <w:rPr>
          <w:sz w:val="28"/>
          <w:szCs w:val="28"/>
          <w:lang w:val="uk-UA"/>
        </w:rPr>
      </w:pPr>
      <w:r w:rsidRPr="006C6F4F">
        <w:rPr>
          <w:sz w:val="28"/>
          <w:szCs w:val="28"/>
          <w:lang w:val="uk-UA"/>
        </w:rPr>
        <w:t xml:space="preserve">Правове регулювання гендерної рівності у сфері публічної служби України є результатом взаємодії трьох процесів: імплементації універсальних і регіональних міжнародних стандартів, внутрішньодержавної конституціоналізації та галузевої конкретизації принципу рівності, а також інституційної трансформації самої публічної служби – від радянської моделі </w:t>
      </w:r>
      <w:r w:rsidRPr="006C6F4F">
        <w:rPr>
          <w:sz w:val="28"/>
          <w:szCs w:val="28"/>
          <w:lang w:val="uk-UA"/>
        </w:rPr>
        <w:lastRenderedPageBreak/>
        <w:t>партійно-номенклатурного добору до професійної моделі, що ґрунтується на принципах верховенства права, доброчесності та рівного доступу. Така багатошаровість зумовлює потребу в методологічній рамці, яка поєднує історико-правовий, порівняльно-правовий та системно-функціональний підходи.</w:t>
      </w:r>
    </w:p>
    <w:p w14:paraId="7EA893E0" w14:textId="5C4539E6" w:rsidR="00812888" w:rsidRPr="006C6F4F" w:rsidRDefault="00905206" w:rsidP="00812888">
      <w:pPr>
        <w:spacing w:line="360" w:lineRule="auto"/>
        <w:ind w:firstLine="709"/>
        <w:jc w:val="both"/>
        <w:rPr>
          <w:sz w:val="28"/>
          <w:szCs w:val="28"/>
          <w:lang w:val="uk-UA"/>
        </w:rPr>
      </w:pPr>
      <w:r w:rsidRPr="006C6F4F">
        <w:rPr>
          <w:sz w:val="28"/>
          <w:szCs w:val="28"/>
          <w:lang w:val="uk-UA"/>
        </w:rPr>
        <w:t>Категоріальний апарат дослідження</w:t>
      </w:r>
      <w:r w:rsidR="00E044FC" w:rsidRPr="006C6F4F">
        <w:rPr>
          <w:sz w:val="28"/>
          <w:szCs w:val="28"/>
          <w:lang w:val="uk-UA"/>
        </w:rPr>
        <w:t xml:space="preserve"> </w:t>
      </w:r>
      <w:r w:rsidR="00E044FC" w:rsidRPr="006C6F4F">
        <w:rPr>
          <w:color w:val="000000"/>
          <w:sz w:val="28"/>
          <w:szCs w:val="28"/>
          <w:lang w:val="uk-UA"/>
        </w:rPr>
        <w:t>правового регулювання гендерної рівності у сфері публічної служби України</w:t>
      </w:r>
      <w:r w:rsidRPr="006C6F4F">
        <w:rPr>
          <w:sz w:val="28"/>
          <w:szCs w:val="28"/>
          <w:lang w:val="uk-UA"/>
        </w:rPr>
        <w:t xml:space="preserve"> спирається на розуміння гендеру як соціально сконструйованої системи відносин, що ґрунтується на уявленнях про відмінності між статями та є одним із первинних способів вираження відносин влади [</w:t>
      </w:r>
      <w:r w:rsidR="00AD28D8">
        <w:rPr>
          <w:sz w:val="28"/>
          <w:szCs w:val="28"/>
          <w:lang w:val="uk-UA"/>
        </w:rPr>
        <w:t>305</w:t>
      </w:r>
      <w:r w:rsidR="00B71837">
        <w:rPr>
          <w:sz w:val="28"/>
          <w:szCs w:val="28"/>
          <w:lang w:val="uk-UA"/>
        </w:rPr>
        <w:t xml:space="preserve">; </w:t>
      </w:r>
      <w:r w:rsidR="00B66232">
        <w:rPr>
          <w:sz w:val="28"/>
          <w:szCs w:val="28"/>
          <w:lang w:val="uk-UA"/>
        </w:rPr>
        <w:t>67</w:t>
      </w:r>
      <w:r w:rsidR="00812888" w:rsidRPr="006C6F4F">
        <w:rPr>
          <w:sz w:val="28"/>
          <w:szCs w:val="28"/>
          <w:lang w:val="uk-UA"/>
        </w:rPr>
        <w:t>, с. 16-22</w:t>
      </w:r>
      <w:r w:rsidRPr="006C6F4F">
        <w:rPr>
          <w:sz w:val="28"/>
          <w:szCs w:val="28"/>
          <w:lang w:val="uk-UA"/>
        </w:rPr>
        <w:t xml:space="preserve">]. </w:t>
      </w:r>
    </w:p>
    <w:p w14:paraId="76ABD292" w14:textId="3AED4935" w:rsidR="00812888" w:rsidRPr="006C6F4F" w:rsidRDefault="00812888" w:rsidP="00812888">
      <w:pPr>
        <w:spacing w:line="360" w:lineRule="auto"/>
        <w:ind w:firstLine="709"/>
        <w:jc w:val="both"/>
        <w:rPr>
          <w:sz w:val="28"/>
          <w:szCs w:val="28"/>
          <w:lang w:val="uk-UA"/>
        </w:rPr>
      </w:pPr>
      <w:r w:rsidRPr="006C6F4F">
        <w:rPr>
          <w:sz w:val="28"/>
          <w:szCs w:val="28"/>
          <w:lang w:val="uk-UA"/>
        </w:rPr>
        <w:t xml:space="preserve">Л. І. Кормич розглядає гендер крізь взаємодію біологічних особливостей і соціокультурних впливів. У межах цього підходу природні відмінності між жінками й чоловіками доповнюються суспільно сформованими ролями, нормами поведінки та очікуваннями. Отже, гендер характеризує не лише відмінності статей, а й особливості їхнього становища та взаємодії в конкретному соціальному середовищі. Важливою ознакою гендеру є його соціокультурна зумовленість. Уявлення про жіночність і мужність формуються під впливом виховання, культури, традицій та суспільних інститутів. Вони змінюються в часі й просторі відповідно до певного етапу розвитку суспільства. Л.І. Кормич наголошує на необхідності розмежування біологічної та культурної складових під час дослідження, водночас розглядаючи їх як взаємодоповнювальні. Біологічні особливості не повинні перешкоджати соціальній самореалізації людини або визначати межі її участі в суспільному житті. Гендерні відносини охоплюють взаємодію жінок і чоловіків у політиці, економіці, освіті, культурі, державному управлінні та сім’ї. Вони пов’язані з розподілом ролей, правових статусів, обов’язків і можливостей. Їхньою основою, за позицією дослідниці, мають бути рівні права, рівні можливості, взаємна повага та партнерство. Врахування специфічних потреб однієї статі не повинно супроводжуватися обмеженням інтересів іншої. Практичне значення гендерного підходу полягає у виявленні дискримінації, соціальних </w:t>
      </w:r>
      <w:r w:rsidRPr="006C6F4F">
        <w:rPr>
          <w:sz w:val="28"/>
          <w:szCs w:val="28"/>
          <w:lang w:val="uk-UA"/>
        </w:rPr>
        <w:lastRenderedPageBreak/>
        <w:t>диспропорцій і перешкод для реалізації особистості. Зокрема, репродуктивна функція жінки не має обмежувати її життя виключно сімейною сферою. Водночас забезпечення рівності передбачає спільну відповідальність жінок і чоловіків за виховання дітей та домашню працю. Таким чином, у трактуванні Л. І. Кормич гендер є категорією аналізу суспільних відносин, яка допомагає пояснити становище обох статей і визначити умови їхньої рівноправної участі в розвитку суспільства</w:t>
      </w:r>
      <w:r w:rsidR="00746C92" w:rsidRPr="006C6F4F">
        <w:rPr>
          <w:sz w:val="28"/>
          <w:szCs w:val="28"/>
          <w:lang w:val="uk-UA"/>
        </w:rPr>
        <w:t xml:space="preserve"> [</w:t>
      </w:r>
      <w:r w:rsidR="00746C92">
        <w:rPr>
          <w:sz w:val="28"/>
          <w:szCs w:val="28"/>
          <w:lang w:val="uk-UA"/>
        </w:rPr>
        <w:t>67</w:t>
      </w:r>
      <w:r w:rsidR="00746C92" w:rsidRPr="006C6F4F">
        <w:rPr>
          <w:sz w:val="28"/>
          <w:szCs w:val="28"/>
          <w:lang w:val="uk-UA"/>
        </w:rPr>
        <w:t>].</w:t>
      </w:r>
    </w:p>
    <w:p w14:paraId="1EDC42BD" w14:textId="193C3A46" w:rsidR="009232B4" w:rsidRPr="006C6F4F" w:rsidRDefault="00905206" w:rsidP="009232B4">
      <w:pPr>
        <w:spacing w:line="360" w:lineRule="auto"/>
        <w:ind w:firstLine="709"/>
        <w:jc w:val="both"/>
        <w:rPr>
          <w:sz w:val="28"/>
          <w:szCs w:val="28"/>
          <w:lang w:val="uk-UA"/>
        </w:rPr>
      </w:pPr>
      <w:r w:rsidRPr="006C6F4F">
        <w:rPr>
          <w:sz w:val="28"/>
          <w:szCs w:val="28"/>
          <w:lang w:val="uk-UA"/>
        </w:rPr>
        <w:t>Для аналізу правових бар'єрів</w:t>
      </w:r>
      <w:r w:rsidR="00812888" w:rsidRPr="006C6F4F">
        <w:rPr>
          <w:sz w:val="28"/>
          <w:szCs w:val="28"/>
          <w:lang w:val="uk-UA"/>
        </w:rPr>
        <w:t xml:space="preserve"> поширення явище дискримінації у сфері публічної служби</w:t>
      </w:r>
      <w:r w:rsidRPr="006C6F4F">
        <w:rPr>
          <w:sz w:val="28"/>
          <w:szCs w:val="28"/>
          <w:lang w:val="uk-UA"/>
        </w:rPr>
        <w:t xml:space="preserve">, які не зводяться до прямої заборони, </w:t>
      </w:r>
      <w:r w:rsidR="00812888" w:rsidRPr="006C6F4F">
        <w:rPr>
          <w:sz w:val="28"/>
          <w:szCs w:val="28"/>
          <w:lang w:val="uk-UA"/>
        </w:rPr>
        <w:t>є можливим застосування</w:t>
      </w:r>
      <w:r w:rsidRPr="006C6F4F">
        <w:rPr>
          <w:sz w:val="28"/>
          <w:szCs w:val="28"/>
          <w:lang w:val="uk-UA"/>
        </w:rPr>
        <w:t xml:space="preserve"> концепція інтерсекційності, що пояснює кумулятивний ефект перетину кількох ознак дискримінації [</w:t>
      </w:r>
      <w:r w:rsidR="0010529F">
        <w:rPr>
          <w:sz w:val="28"/>
          <w:szCs w:val="28"/>
          <w:lang w:val="uk-UA"/>
        </w:rPr>
        <w:t>216</w:t>
      </w:r>
      <w:r w:rsidR="00B71837">
        <w:rPr>
          <w:sz w:val="28"/>
          <w:szCs w:val="28"/>
          <w:lang w:val="uk-UA"/>
        </w:rPr>
        <w:t xml:space="preserve">; </w:t>
      </w:r>
      <w:r w:rsidR="0004570C">
        <w:rPr>
          <w:sz w:val="28"/>
          <w:szCs w:val="28"/>
          <w:lang w:val="uk-UA"/>
        </w:rPr>
        <w:t>18</w:t>
      </w:r>
      <w:r w:rsidRPr="006C6F4F">
        <w:rPr>
          <w:sz w:val="28"/>
          <w:szCs w:val="28"/>
          <w:lang w:val="uk-UA"/>
        </w:rPr>
        <w:t xml:space="preserve">]. </w:t>
      </w:r>
      <w:r w:rsidR="009232B4" w:rsidRPr="006C6F4F">
        <w:rPr>
          <w:sz w:val="28"/>
          <w:szCs w:val="28"/>
          <w:lang w:val="uk-UA"/>
        </w:rPr>
        <w:t xml:space="preserve">Концепція інтерсекційності пояснює, як стать взаємодіє з віком, інвалідністю, етнічним походженням, соціальним становищем та іншими характеристиками, формуючи особливий досвід нерівності. Йдеться не про просте додавання окремих проявів дискримінації, а про їхній взаємний вплив. Тому жінок і чоловіків не можна розглядати як однорідні групи з однаковими потребами та можливостями </w:t>
      </w:r>
      <w:r w:rsidR="00086158" w:rsidRPr="006C6F4F">
        <w:rPr>
          <w:sz w:val="28"/>
          <w:szCs w:val="28"/>
          <w:lang w:val="uk-UA"/>
        </w:rPr>
        <w:t>[</w:t>
      </w:r>
      <w:r w:rsidR="00086158" w:rsidRPr="00086158">
        <w:rPr>
          <w:sz w:val="28"/>
          <w:szCs w:val="28"/>
        </w:rPr>
        <w:t>266</w:t>
      </w:r>
      <w:r w:rsidR="00086158" w:rsidRPr="006C6F4F">
        <w:rPr>
          <w:sz w:val="28"/>
          <w:szCs w:val="28"/>
          <w:lang w:val="uk-UA"/>
        </w:rPr>
        <w:t>].</w:t>
      </w:r>
    </w:p>
    <w:p w14:paraId="24B9F297" w14:textId="7613DB7F" w:rsidR="009232B4" w:rsidRPr="006C6F4F" w:rsidRDefault="009232B4" w:rsidP="009232B4">
      <w:pPr>
        <w:spacing w:line="360" w:lineRule="auto"/>
        <w:ind w:firstLine="709"/>
        <w:jc w:val="both"/>
        <w:rPr>
          <w:sz w:val="28"/>
          <w:szCs w:val="28"/>
          <w:lang w:val="uk-UA"/>
        </w:rPr>
      </w:pPr>
      <w:r w:rsidRPr="006C6F4F">
        <w:rPr>
          <w:sz w:val="28"/>
          <w:szCs w:val="28"/>
          <w:lang w:val="uk-UA"/>
        </w:rPr>
        <w:t xml:space="preserve">У сфері публічної служби цей підхід дає змогу оцінювати рівність доступу до посад, професійного навчання, оплати праці та кар’єрного просування з урахуванням різних життєвих обставин. Наприклад, жінка з інвалідністю може стикатися одночасно з гендерними упередженнями та недоступністю конкурсних процедур. Працівниця із сімейними обов’язками може мати обмежений доступ до навчання через його графік. Зазначені приклади застосування інтерсекційного аналізу: однакові для всіх правила здатні створювати неоднакові фактичні можливості. Забезпечення гендерної рівності потребує не лише збільшення частки жінок серед службовців, а й усунення бар’єрів для різних груп. ОЕСР рекомендує враховувати взаємопов’язані чинники, зокрема вік, культурне походження та інвалідність, під час розроблення кадрової політики. Практичними заходами можуть бути прозорий добір за професійними компетентностями, доступні процедури </w:t>
      </w:r>
      <w:r w:rsidRPr="006C6F4F">
        <w:rPr>
          <w:sz w:val="28"/>
          <w:szCs w:val="28"/>
          <w:lang w:val="uk-UA"/>
        </w:rPr>
        <w:lastRenderedPageBreak/>
        <w:t xml:space="preserve">оцінювання, гнучка організація праці та рівний доступ до підвищення кваліфікації </w:t>
      </w:r>
      <w:r w:rsidR="00AD28D8" w:rsidRPr="006C6F4F">
        <w:rPr>
          <w:sz w:val="28"/>
          <w:szCs w:val="28"/>
          <w:lang w:val="uk-UA"/>
        </w:rPr>
        <w:t>[</w:t>
      </w:r>
      <w:r w:rsidR="00AD28D8">
        <w:rPr>
          <w:sz w:val="28"/>
          <w:szCs w:val="28"/>
          <w:lang w:val="uk-UA"/>
        </w:rPr>
        <w:t>315</w:t>
      </w:r>
      <w:r w:rsidR="00AD28D8" w:rsidRPr="006C6F4F">
        <w:rPr>
          <w:sz w:val="28"/>
          <w:szCs w:val="28"/>
          <w:lang w:val="uk-UA"/>
        </w:rPr>
        <w:t>].</w:t>
      </w:r>
    </w:p>
    <w:p w14:paraId="136F3823" w14:textId="4D9D708D" w:rsidR="00812888" w:rsidRPr="006C6F4F" w:rsidRDefault="009232B4" w:rsidP="009232B4">
      <w:pPr>
        <w:spacing w:line="360" w:lineRule="auto"/>
        <w:ind w:firstLine="709"/>
        <w:jc w:val="both"/>
        <w:rPr>
          <w:sz w:val="28"/>
          <w:szCs w:val="28"/>
          <w:lang w:val="uk-UA"/>
        </w:rPr>
      </w:pPr>
      <w:r w:rsidRPr="006C6F4F">
        <w:rPr>
          <w:sz w:val="28"/>
          <w:szCs w:val="28"/>
          <w:lang w:val="uk-UA"/>
        </w:rPr>
        <w:t>Для практичного застосування цього підходу доцільно аналізувати кадрові дані за статтю та іншими характеристиками з дотриманням конфіденційності, що допоможе встановити, які групи недостатньо представлені на керівних посадах і хто стикається з перешкодами у просуванні. Кількісні показники дотримання принципу гендерної рівності у сфері публічної служби варто доповнювати опитуваннями працівників та аналізом скарг. Отже, застосування інтерсекційності спрямовує гендерну політику на досягнення фактичної рівності. Її результативність слід оцінювати за можливістю різних груп реалізувати професійний потенціал без дискримінації та брати участь у визначенні заходів подолання нерівності.</w:t>
      </w:r>
    </w:p>
    <w:p w14:paraId="67E918B2" w14:textId="74CB626D" w:rsidR="00905206" w:rsidRPr="006C6F4F" w:rsidRDefault="00905206" w:rsidP="00905206">
      <w:pPr>
        <w:spacing w:line="360" w:lineRule="auto"/>
        <w:ind w:firstLine="709"/>
        <w:jc w:val="both"/>
        <w:rPr>
          <w:sz w:val="28"/>
          <w:szCs w:val="28"/>
          <w:lang w:val="uk-UA"/>
        </w:rPr>
      </w:pPr>
      <w:r w:rsidRPr="006C6F4F">
        <w:rPr>
          <w:sz w:val="28"/>
          <w:szCs w:val="28"/>
          <w:lang w:val="uk-UA"/>
        </w:rPr>
        <w:t>Кількісні показники представництва</w:t>
      </w:r>
      <w:r w:rsidR="009232B4" w:rsidRPr="006C6F4F">
        <w:rPr>
          <w:sz w:val="28"/>
          <w:szCs w:val="28"/>
          <w:lang w:val="uk-UA"/>
        </w:rPr>
        <w:t xml:space="preserve"> у сфері публічної служби</w:t>
      </w:r>
      <w:r w:rsidRPr="006C6F4F">
        <w:rPr>
          <w:sz w:val="28"/>
          <w:szCs w:val="28"/>
          <w:lang w:val="uk-UA"/>
        </w:rPr>
        <w:t xml:space="preserve"> інтерпретуються з урахуванням теорії «критичної маси»: від співвідношення чисельності груп у складі організації залежить, чи здатні меншість впливати на організаційну культуру й ухвалення рішень [</w:t>
      </w:r>
      <w:r w:rsidR="00B0247E" w:rsidRPr="00B0247E">
        <w:rPr>
          <w:sz w:val="28"/>
          <w:szCs w:val="28"/>
          <w:lang w:val="uk-UA"/>
        </w:rPr>
        <w:t>277</w:t>
      </w:r>
      <w:r w:rsidR="00B71837">
        <w:rPr>
          <w:sz w:val="28"/>
          <w:szCs w:val="28"/>
          <w:lang w:val="uk-UA"/>
        </w:rPr>
        <w:t xml:space="preserve">; </w:t>
      </w:r>
      <w:r w:rsidR="007B60CD">
        <w:rPr>
          <w:sz w:val="28"/>
          <w:szCs w:val="28"/>
          <w:lang w:val="uk-UA"/>
        </w:rPr>
        <w:t>218</w:t>
      </w:r>
      <w:r w:rsidR="009232B4" w:rsidRPr="006C6F4F">
        <w:rPr>
          <w:sz w:val="28"/>
          <w:szCs w:val="28"/>
          <w:lang w:val="uk-UA"/>
        </w:rPr>
        <w:t>, с. 275-298</w:t>
      </w:r>
      <w:r w:rsidRPr="006C6F4F">
        <w:rPr>
          <w:sz w:val="28"/>
          <w:szCs w:val="28"/>
          <w:lang w:val="uk-UA"/>
        </w:rPr>
        <w:t>].</w:t>
      </w:r>
    </w:p>
    <w:p w14:paraId="6D4D8488" w14:textId="27F16687" w:rsidR="00074E64" w:rsidRPr="006C6F4F" w:rsidRDefault="009232B4" w:rsidP="00074E64">
      <w:pPr>
        <w:spacing w:line="360" w:lineRule="auto"/>
        <w:ind w:firstLine="709"/>
        <w:jc w:val="both"/>
        <w:rPr>
          <w:sz w:val="28"/>
          <w:szCs w:val="28"/>
          <w:lang w:val="uk-UA"/>
        </w:rPr>
      </w:pPr>
      <w:r w:rsidRPr="006C6F4F">
        <w:rPr>
          <w:sz w:val="28"/>
          <w:szCs w:val="28"/>
          <w:lang w:val="uk-UA"/>
        </w:rPr>
        <w:t>За незначного представництва жінки у сфері публічної служби можуть опинятися в становищі символічної меншості, або «токенів». Р. М. Кантер показала, що така позиція супроводжується підвищеною увагою до їхньої діяльності, загостренням відмінностей між групами та оцінюванням крізь усталені стереотипи. Помилки окремої працівниці можуть сприйматися як підтвердження уявлень про всіх жінок, тоді як її професійні якості відступають на другий план</w:t>
      </w:r>
      <w:r w:rsidR="00A4530A" w:rsidRPr="006C6F4F">
        <w:rPr>
          <w:sz w:val="28"/>
          <w:szCs w:val="28"/>
          <w:lang w:val="uk-UA"/>
        </w:rPr>
        <w:t xml:space="preserve"> [</w:t>
      </w:r>
      <w:r w:rsidR="00A4530A" w:rsidRPr="00A4530A">
        <w:rPr>
          <w:sz w:val="28"/>
          <w:szCs w:val="28"/>
          <w:lang w:val="uk-UA"/>
        </w:rPr>
        <w:t>300</w:t>
      </w:r>
      <w:r w:rsidR="00A4530A" w:rsidRPr="006C6F4F">
        <w:rPr>
          <w:sz w:val="28"/>
          <w:szCs w:val="28"/>
          <w:lang w:val="uk-UA"/>
        </w:rPr>
        <w:t>].</w:t>
      </w:r>
      <w:r w:rsidR="00074E64" w:rsidRPr="006C6F4F">
        <w:rPr>
          <w:sz w:val="28"/>
          <w:szCs w:val="28"/>
          <w:lang w:val="uk-UA"/>
        </w:rPr>
        <w:t xml:space="preserve"> У дослідженні генези та еволюції правового регулювання гендерної рівності важливе місце посідає осмислення організаційних бар’єрів, які зберігаються навіть за юридичного визнання рівноправності. Р.М. Кантер встановила, що за значного чисельного переважання однієї групи представниці меншості набувають становища «токенів»: їх сприймають передусім як представниць певної категорії. Така позиція супроводжується підвищеною увагою до їхньої діяльності, загостренням відмінностей між більшістю і меншістю та підпорядкуванням індивідуальних якостей усталеним </w:t>
      </w:r>
      <w:r w:rsidR="00074E64" w:rsidRPr="006C6F4F">
        <w:rPr>
          <w:sz w:val="28"/>
          <w:szCs w:val="28"/>
          <w:lang w:val="uk-UA"/>
        </w:rPr>
        <w:lastRenderedPageBreak/>
        <w:t xml:space="preserve">стереотипам, що створює додатковий тиск і обмежує можливості виходу за межі приписаних ролей </w:t>
      </w:r>
      <w:r w:rsidR="00A4530A" w:rsidRPr="006C6F4F">
        <w:rPr>
          <w:sz w:val="28"/>
          <w:szCs w:val="28"/>
          <w:lang w:val="uk-UA"/>
        </w:rPr>
        <w:t>[</w:t>
      </w:r>
      <w:r w:rsidR="00A4530A" w:rsidRPr="00A4530A">
        <w:rPr>
          <w:sz w:val="28"/>
          <w:szCs w:val="28"/>
          <w:lang w:val="uk-UA"/>
        </w:rPr>
        <w:t>300</w:t>
      </w:r>
      <w:r w:rsidR="00A4530A" w:rsidRPr="006C6F4F">
        <w:rPr>
          <w:sz w:val="28"/>
          <w:szCs w:val="28"/>
          <w:lang w:val="uk-UA"/>
        </w:rPr>
        <w:t>].</w:t>
      </w:r>
    </w:p>
    <w:p w14:paraId="72293CC8" w14:textId="5E6CD294" w:rsidR="00074E64" w:rsidRPr="006C6F4F" w:rsidRDefault="00074E64" w:rsidP="00074E64">
      <w:pPr>
        <w:spacing w:line="360" w:lineRule="auto"/>
        <w:ind w:firstLine="709"/>
        <w:jc w:val="both"/>
        <w:rPr>
          <w:sz w:val="28"/>
          <w:szCs w:val="28"/>
          <w:lang w:val="uk-UA"/>
        </w:rPr>
      </w:pPr>
      <w:r w:rsidRPr="006C6F4F">
        <w:rPr>
          <w:sz w:val="28"/>
          <w:szCs w:val="28"/>
          <w:lang w:val="uk-UA"/>
        </w:rPr>
        <w:t>Отже, формально однакові умови вступу на службу ще не гарантують рівних можливостей професійного розвитку. Навіть після усунення прямих правових обмежень організаційна культура може підтримувати нерівність. Тому оцінювання рівноправності потребує уваги до представництва жінок на керівних посадах, практик оцінювання та доступу до ухвалення рішень.</w:t>
      </w:r>
    </w:p>
    <w:p w14:paraId="072BC4F0" w14:textId="60215908" w:rsidR="009232B4" w:rsidRPr="006C6F4F" w:rsidRDefault="00074E64" w:rsidP="00074E64">
      <w:pPr>
        <w:spacing w:line="360" w:lineRule="auto"/>
        <w:ind w:firstLine="709"/>
        <w:jc w:val="both"/>
        <w:rPr>
          <w:sz w:val="28"/>
          <w:szCs w:val="28"/>
          <w:lang w:val="uk-UA"/>
        </w:rPr>
      </w:pPr>
      <w:r w:rsidRPr="006C6F4F">
        <w:rPr>
          <w:sz w:val="28"/>
          <w:szCs w:val="28"/>
          <w:lang w:val="uk-UA"/>
        </w:rPr>
        <w:t>Такий підхід допомагає пояснити логіку розвитку регулювання від заборони дискримінації до активного усунення інституційних бар’єрів. Пізніші рекомендації ОЕСР щодо гендерної рівності в публічному житті передбачають добір за професійними якостями, усунення прихованих перешкод у кадрових процедурах, моніторинг гендерного балансу та відповідальність керівництва. Отже, положення Кантер можна використати як теоретичне пояснення потреби в таких механізмах, хоча сама стаття не досліджує історію законодавства й не доводить безпосереднього впливу її висновків на конкретні правові акти</w:t>
      </w:r>
      <w:r w:rsidR="00A4530A" w:rsidRPr="006C6F4F">
        <w:rPr>
          <w:color w:val="000000"/>
          <w:sz w:val="28"/>
          <w:szCs w:val="28"/>
          <w:lang w:val="uk-UA"/>
        </w:rPr>
        <w:t xml:space="preserve"> [</w:t>
      </w:r>
      <w:r w:rsidR="00A4530A" w:rsidRPr="00A4530A">
        <w:rPr>
          <w:color w:val="000000"/>
          <w:sz w:val="28"/>
          <w:szCs w:val="28"/>
        </w:rPr>
        <w:t>298</w:t>
      </w:r>
      <w:r w:rsidR="00A4530A" w:rsidRPr="006C6F4F">
        <w:rPr>
          <w:color w:val="000000"/>
          <w:sz w:val="28"/>
          <w:szCs w:val="28"/>
          <w:lang w:val="uk-UA"/>
        </w:rPr>
        <w:t>].</w:t>
      </w:r>
    </w:p>
    <w:p w14:paraId="5B0FB630" w14:textId="510FF58F" w:rsidR="00074E64" w:rsidRPr="006C6F4F" w:rsidRDefault="00074E64" w:rsidP="00074E64">
      <w:pPr>
        <w:spacing w:line="360" w:lineRule="auto"/>
        <w:ind w:firstLine="709"/>
        <w:jc w:val="both"/>
        <w:rPr>
          <w:sz w:val="28"/>
          <w:szCs w:val="28"/>
          <w:lang w:val="uk-UA"/>
        </w:rPr>
      </w:pPr>
      <w:r w:rsidRPr="006C6F4F">
        <w:rPr>
          <w:sz w:val="28"/>
          <w:szCs w:val="28"/>
          <w:lang w:val="uk-UA"/>
        </w:rPr>
        <w:t>У цьому контексті Рекомендацію Ради ОЕСР 2015 року можна розглядати як приклад закріплення підходу, що враховує організаційні умови реалізації рівних прав. Якщо дослідження Кантер пояснює механізми відтворення нерівності всередині організацій, то документ ОЕСР пропонує інструменти подолання таких бар’єрів у публічному управлінні.</w:t>
      </w:r>
    </w:p>
    <w:p w14:paraId="1E74D76E" w14:textId="21EB21E5" w:rsidR="00074E64" w:rsidRPr="006C6F4F" w:rsidRDefault="00074E64" w:rsidP="00074E64">
      <w:pPr>
        <w:spacing w:line="360" w:lineRule="auto"/>
        <w:ind w:firstLine="709"/>
        <w:jc w:val="both"/>
        <w:rPr>
          <w:sz w:val="28"/>
          <w:szCs w:val="28"/>
          <w:lang w:val="uk-UA"/>
        </w:rPr>
      </w:pPr>
      <w:r w:rsidRPr="006C6F4F">
        <w:rPr>
          <w:sz w:val="28"/>
          <w:szCs w:val="28"/>
          <w:lang w:val="uk-UA"/>
        </w:rPr>
        <w:t xml:space="preserve">Рекомендація Ради ОЕСР щодо гендерної рівності в публічному житті 2015 року відображає розвиток регулювання від проголошення рівноправності до створення механізмів його реалізації. Документ поєднує врахування гендерного аспекту в державній політиці та бюджетуванні зі спеціальними заходами подолання нерівності. Такий підхід дозволяє розглядати рівність як спільну відповідальність публічних установ </w:t>
      </w:r>
      <w:r w:rsidR="00A4530A" w:rsidRPr="006C6F4F">
        <w:rPr>
          <w:color w:val="000000"/>
          <w:sz w:val="28"/>
          <w:szCs w:val="28"/>
          <w:lang w:val="uk-UA"/>
        </w:rPr>
        <w:t>[</w:t>
      </w:r>
      <w:r w:rsidR="00A4530A" w:rsidRPr="00A4530A">
        <w:rPr>
          <w:color w:val="000000"/>
          <w:sz w:val="28"/>
          <w:szCs w:val="28"/>
          <w:lang w:val="uk-UA"/>
        </w:rPr>
        <w:t>298</w:t>
      </w:r>
      <w:r w:rsidR="00A4530A" w:rsidRPr="006C6F4F">
        <w:rPr>
          <w:color w:val="000000"/>
          <w:sz w:val="28"/>
          <w:szCs w:val="28"/>
          <w:lang w:val="uk-UA"/>
        </w:rPr>
        <w:t>].</w:t>
      </w:r>
    </w:p>
    <w:p w14:paraId="10F39B9B" w14:textId="7F8B1539" w:rsidR="00074E64" w:rsidRPr="006C6F4F" w:rsidRDefault="00074E64" w:rsidP="00074E64">
      <w:pPr>
        <w:spacing w:line="360" w:lineRule="auto"/>
        <w:ind w:firstLine="709"/>
        <w:jc w:val="both"/>
        <w:rPr>
          <w:sz w:val="28"/>
          <w:szCs w:val="28"/>
          <w:lang w:val="uk-UA"/>
        </w:rPr>
      </w:pPr>
      <w:r w:rsidRPr="006C6F4F">
        <w:rPr>
          <w:sz w:val="28"/>
          <w:szCs w:val="28"/>
          <w:lang w:val="uk-UA"/>
        </w:rPr>
        <w:t xml:space="preserve">Для публічної служби особливе значення мають прозорий добір за професійними якостями, усунення прихованих кадрових бар’єрів, справедлива оплата праці та збалансоване представництво на керівних посадах. Квоти й цільові показники пропонуються як можливі інструменти, застосування яких </w:t>
      </w:r>
      <w:r w:rsidRPr="006C6F4F">
        <w:rPr>
          <w:sz w:val="28"/>
          <w:szCs w:val="28"/>
          <w:lang w:val="uk-UA"/>
        </w:rPr>
        <w:lastRenderedPageBreak/>
        <w:t>має поєднуватися з відкритими конкурсами та чіткими вимогами до кандидатів. Отже, чисельне представництво пов’язується з доступом до управлінських повноважень</w:t>
      </w:r>
      <w:r w:rsidR="00A4530A" w:rsidRPr="006C6F4F">
        <w:rPr>
          <w:color w:val="000000"/>
          <w:sz w:val="28"/>
          <w:szCs w:val="28"/>
          <w:lang w:val="uk-UA"/>
        </w:rPr>
        <w:t xml:space="preserve"> [</w:t>
      </w:r>
      <w:r w:rsidR="00A4530A" w:rsidRPr="00A4530A">
        <w:rPr>
          <w:color w:val="000000"/>
          <w:sz w:val="28"/>
          <w:szCs w:val="28"/>
        </w:rPr>
        <w:t>298</w:t>
      </w:r>
      <w:r w:rsidR="00A4530A" w:rsidRPr="006C6F4F">
        <w:rPr>
          <w:color w:val="000000"/>
          <w:sz w:val="28"/>
          <w:szCs w:val="28"/>
          <w:lang w:val="uk-UA"/>
        </w:rPr>
        <w:t>].</w:t>
      </w:r>
      <w:r w:rsidR="006D04EE" w:rsidRPr="006C6F4F">
        <w:rPr>
          <w:sz w:val="28"/>
          <w:szCs w:val="28"/>
          <w:lang w:val="uk-UA"/>
        </w:rPr>
        <w:t xml:space="preserve"> </w:t>
      </w:r>
      <w:r w:rsidRPr="006C6F4F">
        <w:rPr>
          <w:sz w:val="28"/>
          <w:szCs w:val="28"/>
          <w:lang w:val="uk-UA"/>
        </w:rPr>
        <w:t xml:space="preserve">Важливою рисою </w:t>
      </w:r>
      <w:r w:rsidR="006D04EE" w:rsidRPr="006C6F4F">
        <w:rPr>
          <w:sz w:val="28"/>
          <w:szCs w:val="28"/>
          <w:lang w:val="uk-UA"/>
        </w:rPr>
        <w:t xml:space="preserve">Рекомендації Ради ОЕСР щодо гендерної рівності </w:t>
      </w:r>
      <w:r w:rsidRPr="006C6F4F">
        <w:rPr>
          <w:sz w:val="28"/>
          <w:szCs w:val="28"/>
          <w:lang w:val="uk-UA"/>
        </w:rPr>
        <w:t xml:space="preserve">є </w:t>
      </w:r>
      <w:r w:rsidR="006D04EE" w:rsidRPr="006C6F4F">
        <w:rPr>
          <w:sz w:val="28"/>
          <w:szCs w:val="28"/>
          <w:lang w:val="uk-UA"/>
        </w:rPr>
        <w:t xml:space="preserve">встановлення в цьому акті мехаінізму застосування </w:t>
      </w:r>
      <w:r w:rsidRPr="006C6F4F">
        <w:rPr>
          <w:sz w:val="28"/>
          <w:szCs w:val="28"/>
          <w:lang w:val="uk-UA"/>
        </w:rPr>
        <w:t>підзвітн</w:t>
      </w:r>
      <w:r w:rsidR="006D04EE" w:rsidRPr="006C6F4F">
        <w:rPr>
          <w:sz w:val="28"/>
          <w:szCs w:val="28"/>
          <w:lang w:val="uk-UA"/>
        </w:rPr>
        <w:t>о</w:t>
      </w:r>
      <w:r w:rsidRPr="006C6F4F">
        <w:rPr>
          <w:sz w:val="28"/>
          <w:szCs w:val="28"/>
          <w:lang w:val="uk-UA"/>
        </w:rPr>
        <w:t>ст</w:t>
      </w:r>
      <w:r w:rsidR="006D04EE" w:rsidRPr="006C6F4F">
        <w:rPr>
          <w:sz w:val="28"/>
          <w:szCs w:val="28"/>
          <w:lang w:val="uk-UA"/>
        </w:rPr>
        <w:t>і адміністративних органів, що полягає у</w:t>
      </w:r>
      <w:r w:rsidRPr="006C6F4F">
        <w:rPr>
          <w:sz w:val="28"/>
          <w:szCs w:val="28"/>
          <w:lang w:val="uk-UA"/>
        </w:rPr>
        <w:t>: визначенн</w:t>
      </w:r>
      <w:r w:rsidR="006D04EE" w:rsidRPr="006C6F4F">
        <w:rPr>
          <w:sz w:val="28"/>
          <w:szCs w:val="28"/>
          <w:lang w:val="uk-UA"/>
        </w:rPr>
        <w:t>і</w:t>
      </w:r>
      <w:r w:rsidRPr="006C6F4F">
        <w:rPr>
          <w:sz w:val="28"/>
          <w:szCs w:val="28"/>
          <w:lang w:val="uk-UA"/>
        </w:rPr>
        <w:t xml:space="preserve"> відповідальних </w:t>
      </w:r>
      <w:r w:rsidR="006D04EE" w:rsidRPr="006C6F4F">
        <w:rPr>
          <w:sz w:val="28"/>
          <w:szCs w:val="28"/>
          <w:lang w:val="uk-UA"/>
        </w:rPr>
        <w:t>субєктів владних повноважнь</w:t>
      </w:r>
      <w:r w:rsidRPr="006C6F4F">
        <w:rPr>
          <w:sz w:val="28"/>
          <w:szCs w:val="28"/>
          <w:lang w:val="uk-UA"/>
        </w:rPr>
        <w:t>, належн</w:t>
      </w:r>
      <w:r w:rsidR="006D04EE" w:rsidRPr="006C6F4F">
        <w:rPr>
          <w:sz w:val="28"/>
          <w:szCs w:val="28"/>
          <w:lang w:val="uk-UA"/>
        </w:rPr>
        <w:t>ому</w:t>
      </w:r>
      <w:r w:rsidRPr="006C6F4F">
        <w:rPr>
          <w:sz w:val="28"/>
          <w:szCs w:val="28"/>
          <w:lang w:val="uk-UA"/>
        </w:rPr>
        <w:t xml:space="preserve"> ресурсн</w:t>
      </w:r>
      <w:r w:rsidR="006D04EE" w:rsidRPr="006C6F4F">
        <w:rPr>
          <w:sz w:val="28"/>
          <w:szCs w:val="28"/>
          <w:lang w:val="uk-UA"/>
        </w:rPr>
        <w:t>ому</w:t>
      </w:r>
      <w:r w:rsidRPr="006C6F4F">
        <w:rPr>
          <w:sz w:val="28"/>
          <w:szCs w:val="28"/>
          <w:lang w:val="uk-UA"/>
        </w:rPr>
        <w:t xml:space="preserve"> забезпеченн</w:t>
      </w:r>
      <w:r w:rsidR="006D04EE" w:rsidRPr="006C6F4F">
        <w:rPr>
          <w:sz w:val="28"/>
          <w:szCs w:val="28"/>
          <w:lang w:val="uk-UA"/>
        </w:rPr>
        <w:t>і</w:t>
      </w:r>
      <w:r w:rsidRPr="006C6F4F">
        <w:rPr>
          <w:sz w:val="28"/>
          <w:szCs w:val="28"/>
          <w:lang w:val="uk-UA"/>
        </w:rPr>
        <w:t>, моніторинг</w:t>
      </w:r>
      <w:r w:rsidR="006D04EE" w:rsidRPr="006C6F4F">
        <w:rPr>
          <w:sz w:val="28"/>
          <w:szCs w:val="28"/>
          <w:lang w:val="uk-UA"/>
        </w:rPr>
        <w:t>у</w:t>
      </w:r>
      <w:r w:rsidRPr="006C6F4F">
        <w:rPr>
          <w:sz w:val="28"/>
          <w:szCs w:val="28"/>
          <w:lang w:val="uk-UA"/>
        </w:rPr>
        <w:t>, незалежн</w:t>
      </w:r>
      <w:r w:rsidR="006D04EE" w:rsidRPr="006C6F4F">
        <w:rPr>
          <w:sz w:val="28"/>
          <w:szCs w:val="28"/>
          <w:lang w:val="uk-UA"/>
        </w:rPr>
        <w:t>ого</w:t>
      </w:r>
      <w:r w:rsidRPr="006C6F4F">
        <w:rPr>
          <w:sz w:val="28"/>
          <w:szCs w:val="28"/>
          <w:lang w:val="uk-UA"/>
        </w:rPr>
        <w:t xml:space="preserve"> нагляд</w:t>
      </w:r>
      <w:r w:rsidR="006D04EE" w:rsidRPr="006C6F4F">
        <w:rPr>
          <w:sz w:val="28"/>
          <w:szCs w:val="28"/>
          <w:lang w:val="uk-UA"/>
        </w:rPr>
        <w:t>у</w:t>
      </w:r>
      <w:r w:rsidRPr="006C6F4F">
        <w:rPr>
          <w:sz w:val="28"/>
          <w:szCs w:val="28"/>
          <w:lang w:val="uk-UA"/>
        </w:rPr>
        <w:t xml:space="preserve"> та механізм</w:t>
      </w:r>
      <w:r w:rsidR="006D04EE" w:rsidRPr="006C6F4F">
        <w:rPr>
          <w:sz w:val="28"/>
          <w:szCs w:val="28"/>
          <w:lang w:val="uk-UA"/>
        </w:rPr>
        <w:t>ах</w:t>
      </w:r>
      <w:r w:rsidRPr="006C6F4F">
        <w:rPr>
          <w:sz w:val="28"/>
          <w:szCs w:val="28"/>
          <w:lang w:val="uk-UA"/>
        </w:rPr>
        <w:t xml:space="preserve"> оскарження</w:t>
      </w:r>
      <w:r w:rsidR="006D04EE" w:rsidRPr="006C6F4F">
        <w:rPr>
          <w:sz w:val="28"/>
          <w:szCs w:val="28"/>
          <w:lang w:val="uk-UA"/>
        </w:rPr>
        <w:t>, що</w:t>
      </w:r>
      <w:r w:rsidRPr="006C6F4F">
        <w:rPr>
          <w:sz w:val="28"/>
          <w:szCs w:val="28"/>
          <w:lang w:val="uk-UA"/>
        </w:rPr>
        <w:t xml:space="preserve"> дає </w:t>
      </w:r>
      <w:r w:rsidR="006D04EE" w:rsidRPr="006C6F4F">
        <w:rPr>
          <w:sz w:val="28"/>
          <w:szCs w:val="28"/>
          <w:lang w:val="uk-UA"/>
        </w:rPr>
        <w:t xml:space="preserve">у сукупності </w:t>
      </w:r>
      <w:r w:rsidRPr="006C6F4F">
        <w:rPr>
          <w:sz w:val="28"/>
          <w:szCs w:val="28"/>
          <w:lang w:val="uk-UA"/>
        </w:rPr>
        <w:t xml:space="preserve">підстави оцінювати гендерну політику за результатами її впровадження </w:t>
      </w:r>
      <w:r w:rsidR="00A4530A" w:rsidRPr="006C6F4F">
        <w:rPr>
          <w:color w:val="000000"/>
          <w:sz w:val="28"/>
          <w:szCs w:val="28"/>
          <w:lang w:val="uk-UA"/>
        </w:rPr>
        <w:t>[</w:t>
      </w:r>
      <w:r w:rsidR="00A4530A" w:rsidRPr="00A4530A">
        <w:rPr>
          <w:color w:val="000000"/>
          <w:sz w:val="28"/>
          <w:szCs w:val="28"/>
          <w:lang w:val="uk-UA"/>
        </w:rPr>
        <w:t>298</w:t>
      </w:r>
      <w:r w:rsidR="00A4530A" w:rsidRPr="006C6F4F">
        <w:rPr>
          <w:color w:val="000000"/>
          <w:sz w:val="28"/>
          <w:szCs w:val="28"/>
          <w:lang w:val="uk-UA"/>
        </w:rPr>
        <w:t>].</w:t>
      </w:r>
    </w:p>
    <w:p w14:paraId="1D473818" w14:textId="516AD819" w:rsidR="00074E64" w:rsidRPr="006C6F4F" w:rsidRDefault="00074E64" w:rsidP="00074E64">
      <w:pPr>
        <w:spacing w:line="360" w:lineRule="auto"/>
        <w:ind w:firstLine="709"/>
        <w:jc w:val="both"/>
        <w:rPr>
          <w:sz w:val="28"/>
          <w:szCs w:val="28"/>
          <w:lang w:val="uk-UA"/>
        </w:rPr>
      </w:pPr>
      <w:r w:rsidRPr="006C6F4F">
        <w:rPr>
          <w:sz w:val="28"/>
          <w:szCs w:val="28"/>
          <w:lang w:val="uk-UA"/>
        </w:rPr>
        <w:t xml:space="preserve">За правовою природою </w:t>
      </w:r>
      <w:r w:rsidR="006D04EE" w:rsidRPr="006C6F4F">
        <w:rPr>
          <w:sz w:val="28"/>
          <w:szCs w:val="28"/>
          <w:lang w:val="uk-UA"/>
        </w:rPr>
        <w:t>Рекомендація Ради ОЕСР щодо гендерної рівності в публічному житті 2015 року</w:t>
      </w:r>
      <w:r w:rsidRPr="006C6F4F">
        <w:rPr>
          <w:sz w:val="28"/>
          <w:szCs w:val="28"/>
          <w:lang w:val="uk-UA"/>
        </w:rPr>
        <w:t xml:space="preserve"> належить до </w:t>
      </w:r>
      <w:r w:rsidR="006D04EE" w:rsidRPr="006C6F4F">
        <w:rPr>
          <w:sz w:val="28"/>
          <w:szCs w:val="28"/>
          <w:lang w:val="uk-UA"/>
        </w:rPr>
        <w:t xml:space="preserve">актів </w:t>
      </w:r>
      <w:r w:rsidRPr="006C6F4F">
        <w:rPr>
          <w:sz w:val="28"/>
          <w:szCs w:val="28"/>
          <w:lang w:val="uk-UA"/>
        </w:rPr>
        <w:t>«м’якого права»: вона юридично необов’язкова, але виражає політичне зобов’язання держав, які до неї приєдналися. Її практична дієвість залежить від перенесення положень у національні правила та управлінські процедури. ОЕСР про статус рекомендацій.</w:t>
      </w:r>
    </w:p>
    <w:p w14:paraId="5CE49793" w14:textId="1260A7D5" w:rsidR="00074E64" w:rsidRPr="006C6F4F" w:rsidRDefault="00074E64" w:rsidP="00074E64">
      <w:pPr>
        <w:spacing w:line="360" w:lineRule="auto"/>
        <w:ind w:firstLine="709"/>
        <w:jc w:val="both"/>
        <w:rPr>
          <w:sz w:val="28"/>
          <w:szCs w:val="28"/>
          <w:lang w:val="uk-UA"/>
        </w:rPr>
      </w:pPr>
      <w:r w:rsidRPr="006C6F4F">
        <w:rPr>
          <w:sz w:val="28"/>
          <w:szCs w:val="28"/>
          <w:lang w:val="uk-UA"/>
        </w:rPr>
        <w:t xml:space="preserve">Для України </w:t>
      </w:r>
      <w:r w:rsidR="006D04EE" w:rsidRPr="006C6F4F">
        <w:rPr>
          <w:sz w:val="28"/>
          <w:szCs w:val="28"/>
          <w:lang w:val="uk-UA"/>
        </w:rPr>
        <w:t xml:space="preserve">Рекомендація Ради ОЕСР щодо гендерної рівності в публічному житті 2015 року </w:t>
      </w:r>
      <w:r w:rsidRPr="006C6F4F">
        <w:rPr>
          <w:sz w:val="28"/>
          <w:szCs w:val="28"/>
          <w:lang w:val="uk-UA"/>
        </w:rPr>
        <w:t>може слугувати орієнтиром оцінювання кадрової політики: чи забезпечують процедури добору, просування, оплати та захисту прав фактичні можливості для обох статей. У цьому полягає його значення для дослідження еволюції гендерної рівності у публічній службі</w:t>
      </w:r>
      <w:r w:rsidR="00987A76" w:rsidRPr="006C6F4F">
        <w:rPr>
          <w:color w:val="000000"/>
          <w:sz w:val="28"/>
          <w:szCs w:val="28"/>
          <w:lang w:val="uk-UA"/>
        </w:rPr>
        <w:t xml:space="preserve"> [</w:t>
      </w:r>
      <w:r w:rsidR="00987A76">
        <w:rPr>
          <w:color w:val="000000"/>
          <w:sz w:val="28"/>
          <w:szCs w:val="28"/>
          <w:lang w:val="uk-UA"/>
        </w:rPr>
        <w:t>45</w:t>
      </w:r>
      <w:r w:rsidR="00987A76" w:rsidRPr="006C6F4F">
        <w:rPr>
          <w:color w:val="000000"/>
          <w:sz w:val="28"/>
          <w:szCs w:val="28"/>
          <w:lang w:val="uk-UA"/>
        </w:rPr>
        <w:t>].</w:t>
      </w:r>
    </w:p>
    <w:p w14:paraId="51528065" w14:textId="40FEAC8B" w:rsidR="00A340EE" w:rsidRPr="006C6F4F" w:rsidRDefault="00A340EE" w:rsidP="009232B4">
      <w:pPr>
        <w:spacing w:line="360" w:lineRule="auto"/>
        <w:ind w:firstLine="709"/>
        <w:jc w:val="both"/>
        <w:rPr>
          <w:sz w:val="28"/>
          <w:szCs w:val="28"/>
          <w:lang w:val="uk-UA"/>
        </w:rPr>
      </w:pPr>
      <w:r w:rsidRPr="006C6F4F">
        <w:rPr>
          <w:sz w:val="28"/>
          <w:szCs w:val="28"/>
          <w:lang w:val="uk-UA"/>
        </w:rPr>
        <w:t>Одним із напрямів такого оцінювання є аналіз зв’язку між чисельним представництвом жінок і чоловіків та їхньою реальною участю в ухваленні рішень. Для осмислення цього зв’язку доцільно звернутися до теорії «критичної маси», яка пояснює можливості впливу недостатньо представленої групи на діяльність організації.</w:t>
      </w:r>
    </w:p>
    <w:p w14:paraId="2AECE5DD" w14:textId="22375472" w:rsidR="009232B4" w:rsidRPr="006C6F4F" w:rsidRDefault="009232B4" w:rsidP="009232B4">
      <w:pPr>
        <w:spacing w:line="360" w:lineRule="auto"/>
        <w:ind w:firstLine="709"/>
        <w:jc w:val="both"/>
        <w:rPr>
          <w:sz w:val="28"/>
          <w:szCs w:val="28"/>
          <w:lang w:val="uk-UA"/>
        </w:rPr>
      </w:pPr>
      <w:r w:rsidRPr="006C6F4F">
        <w:rPr>
          <w:sz w:val="28"/>
          <w:szCs w:val="28"/>
          <w:lang w:val="uk-UA"/>
        </w:rPr>
        <w:t xml:space="preserve">Збільшення частки недостатньо представленої групи потенційно послаблює ізоляцію її представників, сприяє взаємній підтримці та формуванню коаліцій. У дискусіях про політичне представництво орієнтиром «критичної маси» часто називають близько 30 %. Проте цей показник не є універсально доведеним порогом, після якого автоматично змінюються рішення або організаційна культура. Його застосування до публічної служби </w:t>
      </w:r>
      <w:r w:rsidRPr="006C6F4F">
        <w:rPr>
          <w:sz w:val="28"/>
          <w:szCs w:val="28"/>
          <w:lang w:val="uk-UA"/>
        </w:rPr>
        <w:lastRenderedPageBreak/>
        <w:t>потребує врахування структури установи та розподілу повноважень</w:t>
      </w:r>
      <w:r w:rsidR="00AD28D8" w:rsidRPr="006C6F4F">
        <w:rPr>
          <w:sz w:val="28"/>
          <w:szCs w:val="28"/>
          <w:lang w:val="uk-UA"/>
        </w:rPr>
        <w:t xml:space="preserve"> [</w:t>
      </w:r>
      <w:r w:rsidR="00AD28D8" w:rsidRPr="00AD28D8">
        <w:rPr>
          <w:sz w:val="28"/>
          <w:szCs w:val="28"/>
        </w:rPr>
        <w:t>304</w:t>
      </w:r>
      <w:r w:rsidR="00AD28D8" w:rsidRPr="006C6F4F">
        <w:rPr>
          <w:sz w:val="28"/>
          <w:szCs w:val="28"/>
          <w:lang w:val="uk-UA"/>
        </w:rPr>
        <w:t>]</w:t>
      </w:r>
      <w:r w:rsidR="00AD28D8">
        <w:rPr>
          <w:sz w:val="28"/>
          <w:szCs w:val="28"/>
          <w:lang w:val="uk-UA"/>
        </w:rPr>
        <w:t>.</w:t>
      </w:r>
      <w:r w:rsidR="00AD28D8" w:rsidRPr="006C6F4F">
        <w:rPr>
          <w:sz w:val="28"/>
          <w:szCs w:val="28"/>
          <w:lang w:val="uk-UA"/>
        </w:rPr>
        <w:t xml:space="preserve"> </w:t>
      </w:r>
      <w:r w:rsidR="00A340EE" w:rsidRPr="006C6F4F">
        <w:rPr>
          <w:sz w:val="28"/>
          <w:szCs w:val="28"/>
          <w:lang w:val="uk-UA"/>
        </w:rPr>
        <w:t xml:space="preserve"> </w:t>
      </w:r>
      <w:r w:rsidRPr="006C6F4F">
        <w:rPr>
          <w:sz w:val="28"/>
          <w:szCs w:val="28"/>
          <w:lang w:val="uk-UA"/>
        </w:rPr>
        <w:t>Тому аналіз має охоплювати не лише загальну чисельність жінок, а й їхнє представництво на конкретних рівнях управління. Переважання жінок серед спеціалістів може поєднуватися з їхньою незначною присутністю серед керівників. Для оцінювання фактичного впливу доцільно досліджувати склад керівництва, конкурсних комісій та інших органів, які визначають кадрову політику й розподіляють ресурси.</w:t>
      </w:r>
    </w:p>
    <w:p w14:paraId="159815AC" w14:textId="497E1194" w:rsidR="009232B4" w:rsidRPr="006C6F4F" w:rsidRDefault="009232B4" w:rsidP="009232B4">
      <w:pPr>
        <w:spacing w:line="360" w:lineRule="auto"/>
        <w:ind w:firstLine="709"/>
        <w:jc w:val="both"/>
        <w:rPr>
          <w:sz w:val="28"/>
          <w:szCs w:val="28"/>
          <w:lang w:val="uk-UA"/>
        </w:rPr>
      </w:pPr>
      <w:r w:rsidRPr="006C6F4F">
        <w:rPr>
          <w:sz w:val="28"/>
          <w:szCs w:val="28"/>
          <w:lang w:val="uk-UA"/>
        </w:rPr>
        <w:t xml:space="preserve">Подальший розвиток теорії </w:t>
      </w:r>
      <w:r w:rsidR="00A340EE" w:rsidRPr="006C6F4F">
        <w:rPr>
          <w:sz w:val="28"/>
          <w:szCs w:val="28"/>
          <w:lang w:val="uk-UA"/>
        </w:rPr>
        <w:t xml:space="preserve">критичної маси» </w:t>
      </w:r>
      <w:r w:rsidRPr="006C6F4F">
        <w:rPr>
          <w:sz w:val="28"/>
          <w:szCs w:val="28"/>
          <w:lang w:val="uk-UA"/>
        </w:rPr>
        <w:t>пов’язаний із концепцією «критичних акторів». С. Чайлдс і М. Л. Крук акцентують увагу на конкретних особах, які ініціюють зміни та залучають інших до просування інтересів жінок. Такими акторами можуть бути як жінки, так і чоловіки</w:t>
      </w:r>
      <w:r w:rsidR="00B71837">
        <w:rPr>
          <w:sz w:val="28"/>
          <w:szCs w:val="28"/>
          <w:lang w:val="uk-UA"/>
        </w:rPr>
        <w:t xml:space="preserve">; </w:t>
      </w:r>
      <w:r w:rsidRPr="006C6F4F">
        <w:rPr>
          <w:sz w:val="28"/>
          <w:szCs w:val="28"/>
          <w:lang w:val="uk-UA"/>
        </w:rPr>
        <w:t xml:space="preserve"> їхня активність не обов’я</w:t>
      </w:r>
      <w:r w:rsidR="00A340EE" w:rsidRPr="006C6F4F">
        <w:rPr>
          <w:sz w:val="28"/>
          <w:szCs w:val="28"/>
          <w:lang w:val="uk-UA"/>
        </w:rPr>
        <w:t>з</w:t>
      </w:r>
      <w:r w:rsidRPr="006C6F4F">
        <w:rPr>
          <w:sz w:val="28"/>
          <w:szCs w:val="28"/>
          <w:lang w:val="uk-UA"/>
        </w:rPr>
        <w:t>ково залежить від досягнення певної чисельної частки</w:t>
      </w:r>
      <w:r w:rsidR="00AD28D8" w:rsidRPr="006C6F4F">
        <w:rPr>
          <w:sz w:val="28"/>
          <w:szCs w:val="28"/>
          <w:lang w:val="uk-UA"/>
        </w:rPr>
        <w:t xml:space="preserve"> [</w:t>
      </w:r>
      <w:r w:rsidR="00AD28D8" w:rsidRPr="00AD28D8">
        <w:rPr>
          <w:sz w:val="28"/>
          <w:szCs w:val="28"/>
        </w:rPr>
        <w:t>304</w:t>
      </w:r>
      <w:r w:rsidR="00AD28D8" w:rsidRPr="006C6F4F">
        <w:rPr>
          <w:sz w:val="28"/>
          <w:szCs w:val="28"/>
          <w:lang w:val="uk-UA"/>
        </w:rPr>
        <w:t>]</w:t>
      </w:r>
      <w:r w:rsidR="00AD28D8">
        <w:rPr>
          <w:sz w:val="28"/>
          <w:szCs w:val="28"/>
          <w:lang w:val="uk-UA"/>
        </w:rPr>
        <w:t>.</w:t>
      </w:r>
      <w:r w:rsidR="00AD28D8" w:rsidRPr="006C6F4F">
        <w:rPr>
          <w:sz w:val="28"/>
          <w:szCs w:val="28"/>
          <w:lang w:val="uk-UA"/>
        </w:rPr>
        <w:t xml:space="preserve">  </w:t>
      </w:r>
      <w:r w:rsidRPr="006C6F4F">
        <w:rPr>
          <w:sz w:val="28"/>
          <w:szCs w:val="28"/>
          <w:lang w:val="uk-UA"/>
        </w:rPr>
        <w:t xml:space="preserve"> Для публічної служби </w:t>
      </w:r>
      <w:r w:rsidR="00A340EE" w:rsidRPr="006C6F4F">
        <w:rPr>
          <w:sz w:val="28"/>
          <w:szCs w:val="28"/>
          <w:lang w:val="uk-UA"/>
        </w:rPr>
        <w:t xml:space="preserve"> зазначене</w:t>
      </w:r>
      <w:r w:rsidRPr="006C6F4F">
        <w:rPr>
          <w:sz w:val="28"/>
          <w:szCs w:val="28"/>
          <w:lang w:val="uk-UA"/>
        </w:rPr>
        <w:t xml:space="preserve"> означає необхідність поєднувати кількісні орієнтири з оцінюванням реальної участі в ухваленні рішень. Зростання представництва створює передумови для рівності, але його результат залежить від прозорості кадрових процедур, підтримки керівництва та можливості впливати на порядок денний. Чисельний баланс </w:t>
      </w:r>
      <w:r w:rsidR="00A340EE" w:rsidRPr="006C6F4F">
        <w:rPr>
          <w:sz w:val="28"/>
          <w:szCs w:val="28"/>
          <w:lang w:val="uk-UA"/>
        </w:rPr>
        <w:t>між жінками та чоловіками</w:t>
      </w:r>
      <w:r w:rsidR="00711664" w:rsidRPr="006C6F4F">
        <w:rPr>
          <w:sz w:val="28"/>
          <w:szCs w:val="28"/>
          <w:lang w:val="uk-UA"/>
        </w:rPr>
        <w:t xml:space="preserve"> на публічній службі</w:t>
      </w:r>
      <w:r w:rsidR="00A340EE" w:rsidRPr="006C6F4F">
        <w:rPr>
          <w:sz w:val="28"/>
          <w:szCs w:val="28"/>
          <w:lang w:val="uk-UA"/>
        </w:rPr>
        <w:t xml:space="preserve"> </w:t>
      </w:r>
      <w:r w:rsidRPr="006C6F4F">
        <w:rPr>
          <w:sz w:val="28"/>
          <w:szCs w:val="28"/>
          <w:lang w:val="uk-UA"/>
        </w:rPr>
        <w:t>слід розглядати разом із повноваженнями, ресурсами й практиками взаємодії.</w:t>
      </w:r>
    </w:p>
    <w:p w14:paraId="7465646A" w14:textId="2252AEBF" w:rsidR="00905206" w:rsidRPr="006C6F4F" w:rsidRDefault="00905206" w:rsidP="00905206">
      <w:pPr>
        <w:spacing w:line="360" w:lineRule="auto"/>
        <w:ind w:firstLine="709"/>
        <w:jc w:val="both"/>
        <w:rPr>
          <w:sz w:val="28"/>
          <w:szCs w:val="28"/>
          <w:lang w:val="uk-UA"/>
        </w:rPr>
      </w:pPr>
      <w:r w:rsidRPr="006C6F4F">
        <w:rPr>
          <w:sz w:val="28"/>
          <w:szCs w:val="28"/>
          <w:lang w:val="uk-UA"/>
        </w:rPr>
        <w:t>У нормативному вимірі принципово розрізняти формальну рівність (однакові правила доступу й просування) та рівність результатів і можливостей, що потребує позитивних дій, тобто спеціальних тимчасових заходів з усунення фактичної нерівності. Вітчизняний законодавець оперує поняттями «рівні права», «рівні можливості», «дискримінація за ознакою статі», «позитивні дії», «гендерно-правова експертиза» [</w:t>
      </w:r>
      <w:r w:rsidR="00AD28D8" w:rsidRPr="00AD28D8">
        <w:rPr>
          <w:sz w:val="28"/>
          <w:szCs w:val="28"/>
          <w:lang w:val="uk-UA"/>
        </w:rPr>
        <w:t>117</w:t>
      </w:r>
      <w:r w:rsidRPr="006C6F4F">
        <w:rPr>
          <w:sz w:val="28"/>
          <w:szCs w:val="28"/>
          <w:lang w:val="uk-UA"/>
        </w:rPr>
        <w:t>], а конституційною основою слугують стаття 24, яка гарантує рівність прав жінки і чоловіка, зокрема в громадсько-політичній діяльності, та стаття 38, що закріплює право громадян на рівний доступ до державної служби й служби в органах місцевого самоврядування [</w:t>
      </w:r>
      <w:r w:rsidR="00825C02">
        <w:rPr>
          <w:sz w:val="28"/>
          <w:szCs w:val="28"/>
          <w:lang w:val="uk-UA"/>
        </w:rPr>
        <w:t>64</w:t>
      </w:r>
      <w:r w:rsidRPr="006C6F4F">
        <w:rPr>
          <w:sz w:val="28"/>
          <w:szCs w:val="28"/>
          <w:lang w:val="uk-UA"/>
        </w:rPr>
        <w:t>]. Предметом аналізу є насамперед державна служба та служба в органах місцевого самоврядування</w:t>
      </w:r>
      <w:r w:rsidR="00B71837">
        <w:rPr>
          <w:sz w:val="28"/>
          <w:szCs w:val="28"/>
          <w:lang w:val="uk-UA"/>
        </w:rPr>
        <w:t xml:space="preserve">; </w:t>
      </w:r>
      <w:r w:rsidRPr="006C6F4F">
        <w:rPr>
          <w:sz w:val="28"/>
          <w:szCs w:val="28"/>
          <w:lang w:val="uk-UA"/>
        </w:rPr>
        <w:t xml:space="preserve"> військова служба розглядається лише в тій мірі, в </w:t>
      </w:r>
      <w:r w:rsidRPr="006C6F4F">
        <w:rPr>
          <w:sz w:val="28"/>
          <w:szCs w:val="28"/>
          <w:lang w:val="uk-UA"/>
        </w:rPr>
        <w:lastRenderedPageBreak/>
        <w:t>якій її регулювання впливає на кадрову політику публічних інституцій в умовах воєнного стану.</w:t>
      </w:r>
    </w:p>
    <w:p w14:paraId="3E1236FB" w14:textId="5E08CC3A" w:rsidR="00905206" w:rsidRPr="006C6F4F" w:rsidRDefault="00711664" w:rsidP="00905206">
      <w:pPr>
        <w:spacing w:line="360" w:lineRule="auto"/>
        <w:ind w:firstLine="709"/>
        <w:jc w:val="both"/>
        <w:rPr>
          <w:sz w:val="28"/>
          <w:szCs w:val="28"/>
          <w:lang w:val="uk-UA"/>
        </w:rPr>
      </w:pPr>
      <w:r w:rsidRPr="006C6F4F">
        <w:rPr>
          <w:sz w:val="28"/>
          <w:szCs w:val="28"/>
          <w:lang w:val="uk-UA"/>
        </w:rPr>
        <w:t>В основу м</w:t>
      </w:r>
      <w:r w:rsidR="00905206" w:rsidRPr="006C6F4F">
        <w:rPr>
          <w:sz w:val="28"/>
          <w:szCs w:val="28"/>
          <w:lang w:val="uk-UA"/>
        </w:rPr>
        <w:t>етодологі</w:t>
      </w:r>
      <w:r w:rsidRPr="006C6F4F">
        <w:rPr>
          <w:sz w:val="28"/>
          <w:szCs w:val="28"/>
          <w:lang w:val="uk-UA"/>
        </w:rPr>
        <w:t>ї</w:t>
      </w:r>
      <w:r w:rsidR="00905206" w:rsidRPr="006C6F4F">
        <w:rPr>
          <w:sz w:val="28"/>
          <w:szCs w:val="28"/>
          <w:lang w:val="uk-UA"/>
        </w:rPr>
        <w:t xml:space="preserve"> дослідження</w:t>
      </w:r>
      <w:r w:rsidRPr="006C6F4F">
        <w:rPr>
          <w:sz w:val="28"/>
          <w:szCs w:val="28"/>
          <w:lang w:val="uk-UA"/>
        </w:rPr>
        <w:t xml:space="preserve"> </w:t>
      </w:r>
      <w:r w:rsidRPr="006C6F4F">
        <w:rPr>
          <w:color w:val="000000"/>
          <w:sz w:val="28"/>
          <w:szCs w:val="28"/>
          <w:lang w:val="uk-UA"/>
        </w:rPr>
        <w:t>генези та еволюції правового регулювання гендерної рівності у сфері публічної служби України</w:t>
      </w:r>
      <w:r w:rsidRPr="006C6F4F">
        <w:rPr>
          <w:sz w:val="28"/>
          <w:szCs w:val="28"/>
          <w:lang w:val="uk-UA"/>
        </w:rPr>
        <w:t xml:space="preserve"> </w:t>
      </w:r>
      <w:r w:rsidR="00905206" w:rsidRPr="006C6F4F">
        <w:rPr>
          <w:sz w:val="28"/>
          <w:szCs w:val="28"/>
          <w:lang w:val="uk-UA"/>
        </w:rPr>
        <w:t>охоплює:</w:t>
      </w:r>
      <w:r w:rsidRPr="006C6F4F">
        <w:rPr>
          <w:sz w:val="28"/>
          <w:szCs w:val="28"/>
          <w:lang w:val="uk-UA"/>
        </w:rPr>
        <w:t xml:space="preserve"> </w:t>
      </w:r>
      <w:r w:rsidR="00905206" w:rsidRPr="006C6F4F">
        <w:rPr>
          <w:sz w:val="28"/>
          <w:szCs w:val="28"/>
          <w:lang w:val="uk-UA"/>
        </w:rPr>
        <w:t xml:space="preserve"> історико-правовий метод – для виявлення причинно-наслідкових зв'язків між змінами політичного режиму та моделлю регулювання</w:t>
      </w:r>
      <w:r w:rsidR="00B71837">
        <w:rPr>
          <w:sz w:val="28"/>
          <w:szCs w:val="28"/>
          <w:lang w:val="uk-UA"/>
        </w:rPr>
        <w:t xml:space="preserve">; </w:t>
      </w:r>
      <w:r w:rsidRPr="006C6F4F">
        <w:rPr>
          <w:sz w:val="28"/>
          <w:szCs w:val="28"/>
          <w:lang w:val="uk-UA"/>
        </w:rPr>
        <w:t xml:space="preserve"> </w:t>
      </w:r>
      <w:r w:rsidR="00905206" w:rsidRPr="006C6F4F">
        <w:rPr>
          <w:sz w:val="28"/>
          <w:szCs w:val="28"/>
          <w:lang w:val="uk-UA"/>
        </w:rPr>
        <w:t>формально-юридичний метод – для аналізу змісту норм і їхньої внутрішньої узгодженості</w:t>
      </w:r>
      <w:r w:rsidR="00B71837">
        <w:rPr>
          <w:sz w:val="28"/>
          <w:szCs w:val="28"/>
          <w:lang w:val="uk-UA"/>
        </w:rPr>
        <w:t xml:space="preserve">; </w:t>
      </w:r>
      <w:r w:rsidRPr="006C6F4F">
        <w:rPr>
          <w:sz w:val="28"/>
          <w:szCs w:val="28"/>
          <w:lang w:val="uk-UA"/>
        </w:rPr>
        <w:t xml:space="preserve"> </w:t>
      </w:r>
      <w:r w:rsidR="00905206" w:rsidRPr="006C6F4F">
        <w:rPr>
          <w:sz w:val="28"/>
          <w:szCs w:val="28"/>
          <w:lang w:val="uk-UA"/>
        </w:rPr>
        <w:t xml:space="preserve"> порівняльно-правовий метод – для співвіднесення національних рішень зі стандартами ООН, Ради Європи та Європейського Союзу</w:t>
      </w:r>
      <w:r w:rsidR="00B71837">
        <w:rPr>
          <w:sz w:val="28"/>
          <w:szCs w:val="28"/>
          <w:lang w:val="uk-UA"/>
        </w:rPr>
        <w:t xml:space="preserve">; </w:t>
      </w:r>
      <w:r w:rsidRPr="006C6F4F">
        <w:rPr>
          <w:sz w:val="28"/>
          <w:szCs w:val="28"/>
          <w:lang w:val="uk-UA"/>
        </w:rPr>
        <w:t xml:space="preserve"> </w:t>
      </w:r>
      <w:r w:rsidR="00905206" w:rsidRPr="006C6F4F">
        <w:rPr>
          <w:sz w:val="28"/>
          <w:szCs w:val="28"/>
          <w:lang w:val="uk-UA"/>
        </w:rPr>
        <w:t xml:space="preserve"> гендерно чутливий аналіз права – для оцінки того, чи є «нейтральні» норми нейтральними за наслідками.</w:t>
      </w:r>
    </w:p>
    <w:p w14:paraId="322800D2" w14:textId="30869015" w:rsidR="00711664" w:rsidRPr="006C6F4F" w:rsidRDefault="00905206" w:rsidP="00905206">
      <w:pPr>
        <w:spacing w:line="360" w:lineRule="auto"/>
        <w:ind w:firstLine="709"/>
        <w:jc w:val="both"/>
        <w:rPr>
          <w:sz w:val="28"/>
          <w:szCs w:val="28"/>
          <w:lang w:val="uk-UA"/>
        </w:rPr>
      </w:pPr>
      <w:r w:rsidRPr="006C6F4F">
        <w:rPr>
          <w:sz w:val="28"/>
          <w:szCs w:val="28"/>
          <w:lang w:val="uk-UA"/>
        </w:rPr>
        <w:t xml:space="preserve">З огляду на зміну нормативної основи, інституційних механізмів, інструментарію (квоти, експертиза, стратегічне планування) та впливу зовнішньополітичного чинника, у розвитку правового регулювання доцільно виокремити </w:t>
      </w:r>
      <w:r w:rsidR="00711664" w:rsidRPr="006C6F4F">
        <w:rPr>
          <w:sz w:val="28"/>
          <w:szCs w:val="28"/>
          <w:lang w:val="uk-UA"/>
        </w:rPr>
        <w:t xml:space="preserve">такі </w:t>
      </w:r>
      <w:r w:rsidRPr="006C6F4F">
        <w:rPr>
          <w:sz w:val="28"/>
          <w:szCs w:val="28"/>
          <w:lang w:val="uk-UA"/>
        </w:rPr>
        <w:t>чотири етапи: 1) радянська спадщина і становлення засад рівності (1991–2004 рр.)</w:t>
      </w:r>
      <w:r w:rsidR="00B71837">
        <w:rPr>
          <w:sz w:val="28"/>
          <w:szCs w:val="28"/>
          <w:lang w:val="uk-UA"/>
        </w:rPr>
        <w:t xml:space="preserve">; </w:t>
      </w:r>
      <w:r w:rsidRPr="006C6F4F">
        <w:rPr>
          <w:sz w:val="28"/>
          <w:szCs w:val="28"/>
          <w:lang w:val="uk-UA"/>
        </w:rPr>
        <w:t xml:space="preserve"> 2) формування спеціального гендерного законодавства (2005–2013 рр.)</w:t>
      </w:r>
      <w:r w:rsidR="00B71837">
        <w:rPr>
          <w:sz w:val="28"/>
          <w:szCs w:val="28"/>
          <w:lang w:val="uk-UA"/>
        </w:rPr>
        <w:t xml:space="preserve">; </w:t>
      </w:r>
      <w:r w:rsidRPr="006C6F4F">
        <w:rPr>
          <w:sz w:val="28"/>
          <w:szCs w:val="28"/>
          <w:lang w:val="uk-UA"/>
        </w:rPr>
        <w:t xml:space="preserve"> 3) євроінтеграційна модернізація та реформа публічної служби (2014–2021 рр.)</w:t>
      </w:r>
      <w:r w:rsidR="00B71837">
        <w:rPr>
          <w:sz w:val="28"/>
          <w:szCs w:val="28"/>
          <w:lang w:val="uk-UA"/>
        </w:rPr>
        <w:t xml:space="preserve">; </w:t>
      </w:r>
      <w:r w:rsidRPr="006C6F4F">
        <w:rPr>
          <w:sz w:val="28"/>
          <w:szCs w:val="28"/>
          <w:lang w:val="uk-UA"/>
        </w:rPr>
        <w:t xml:space="preserve"> 4) розвиток регулювання в умовах воєнного стану (з 24 лютого 2022 р.). </w:t>
      </w:r>
    </w:p>
    <w:p w14:paraId="5BD41133" w14:textId="49C0F0C8" w:rsidR="00905206" w:rsidRPr="006C6F4F" w:rsidRDefault="00711664" w:rsidP="00905206">
      <w:pPr>
        <w:spacing w:line="360" w:lineRule="auto"/>
        <w:ind w:firstLine="709"/>
        <w:jc w:val="both"/>
        <w:rPr>
          <w:sz w:val="28"/>
          <w:szCs w:val="28"/>
          <w:lang w:val="uk-UA"/>
        </w:rPr>
      </w:pPr>
      <w:r w:rsidRPr="006C6F4F">
        <w:rPr>
          <w:sz w:val="28"/>
          <w:szCs w:val="28"/>
          <w:lang w:val="uk-UA"/>
        </w:rPr>
        <w:t>При цьому м</w:t>
      </w:r>
      <w:r w:rsidR="00905206" w:rsidRPr="006C6F4F">
        <w:rPr>
          <w:sz w:val="28"/>
          <w:szCs w:val="28"/>
          <w:lang w:val="uk-UA"/>
        </w:rPr>
        <w:t>іжнародні стандарти розглядаються як окремий наскрізний чинник, що діє на кожному з етапів.</w:t>
      </w:r>
    </w:p>
    <w:p w14:paraId="58516429" w14:textId="268A15B4" w:rsidR="00905206" w:rsidRPr="006C6F4F" w:rsidRDefault="00905206" w:rsidP="00905206">
      <w:pPr>
        <w:spacing w:line="360" w:lineRule="auto"/>
        <w:ind w:firstLine="709"/>
        <w:jc w:val="both"/>
        <w:rPr>
          <w:sz w:val="28"/>
          <w:szCs w:val="28"/>
          <w:lang w:val="uk-UA"/>
        </w:rPr>
      </w:pPr>
      <w:r w:rsidRPr="006C6F4F">
        <w:rPr>
          <w:sz w:val="28"/>
          <w:szCs w:val="28"/>
          <w:lang w:val="uk-UA"/>
        </w:rPr>
        <w:t>Міжнародні стандарти слугують не лише зовнішнім орієнтиром, а й безпосереднім джерелом національного права: відповідно до частини першої статті 9 Конституції України чинні міжнародні договори, згоду на обов'язковість яких надано Верховною Радою України, становлять частину національного законодавства [</w:t>
      </w:r>
      <w:r w:rsidR="00825C02">
        <w:rPr>
          <w:sz w:val="28"/>
          <w:szCs w:val="28"/>
          <w:lang w:val="uk-UA"/>
        </w:rPr>
        <w:t>64</w:t>
      </w:r>
      <w:r w:rsidRPr="006C6F4F">
        <w:rPr>
          <w:sz w:val="28"/>
          <w:szCs w:val="28"/>
          <w:lang w:val="uk-UA"/>
        </w:rPr>
        <w:t>]. Тому генезу правового регулювання гендерної рівності у сфері публічної служби необхідно розпочинати з аналізу тих актів, що сформували нормативний горизонт для національного законодавця.</w:t>
      </w:r>
    </w:p>
    <w:p w14:paraId="457C5A60" w14:textId="2D660DF1" w:rsidR="00905206" w:rsidRPr="006C6F4F" w:rsidRDefault="00905206" w:rsidP="00905206">
      <w:pPr>
        <w:spacing w:line="360" w:lineRule="auto"/>
        <w:ind w:firstLine="709"/>
        <w:jc w:val="both"/>
        <w:rPr>
          <w:sz w:val="28"/>
          <w:szCs w:val="28"/>
          <w:lang w:val="uk-UA"/>
        </w:rPr>
      </w:pPr>
      <w:r w:rsidRPr="006C6F4F">
        <w:rPr>
          <w:sz w:val="28"/>
          <w:szCs w:val="28"/>
          <w:lang w:val="uk-UA"/>
        </w:rPr>
        <w:lastRenderedPageBreak/>
        <w:t xml:space="preserve">Універсальним фундаментом </w:t>
      </w:r>
      <w:r w:rsidR="0061556B" w:rsidRPr="006C6F4F">
        <w:rPr>
          <w:color w:val="000000"/>
          <w:sz w:val="28"/>
          <w:szCs w:val="28"/>
          <w:lang w:val="uk-UA"/>
        </w:rPr>
        <w:t>правового регулювання гендерної рівності у сфері публічної служби України</w:t>
      </w:r>
      <w:r w:rsidR="0061556B" w:rsidRPr="006C6F4F">
        <w:rPr>
          <w:sz w:val="28"/>
          <w:szCs w:val="28"/>
          <w:lang w:val="uk-UA"/>
        </w:rPr>
        <w:t xml:space="preserve"> </w:t>
      </w:r>
      <w:r w:rsidRPr="006C6F4F">
        <w:rPr>
          <w:sz w:val="28"/>
          <w:szCs w:val="28"/>
          <w:lang w:val="uk-UA"/>
        </w:rPr>
        <w:t>є Конвенція ООН про ліквідацію всіх форм дискримінації щодо жінок 1979 р., ратифікована Українською РСР у 1980 р. [</w:t>
      </w:r>
      <w:r w:rsidR="00825C02">
        <w:rPr>
          <w:sz w:val="28"/>
          <w:szCs w:val="28"/>
          <w:lang w:val="uk-UA"/>
        </w:rPr>
        <w:t>59</w:t>
      </w:r>
      <w:r w:rsidRPr="006C6F4F">
        <w:rPr>
          <w:sz w:val="28"/>
          <w:szCs w:val="28"/>
          <w:lang w:val="uk-UA"/>
        </w:rPr>
        <w:t>]. Для публічної служби ключове значення мають її положення про зобов'язання держав-учасниць забезпечити жінкам право обіймати публічні посади й виконувати всі публічні функції на всіх рівнях управління на рівних умовах із чоловіками (стаття 7), а також про допустимість тимчасових спеціальних заходів, спрямованих на прискорення фактичної рівності, які не вважаються дискримінацією (стаття 4). Доповнюють її конвенції Міжнародної організації праці № 100 про рівне винагороджування чоловіків і жінок за працю рівної цінності та № 111 про дискримінацію в галузі праці й занять [</w:t>
      </w:r>
      <w:r w:rsidR="00825C02">
        <w:rPr>
          <w:sz w:val="28"/>
          <w:szCs w:val="28"/>
          <w:lang w:val="uk-UA"/>
        </w:rPr>
        <w:t>56</w:t>
      </w:r>
      <w:r w:rsidRPr="006C6F4F">
        <w:rPr>
          <w:sz w:val="28"/>
          <w:szCs w:val="28"/>
          <w:lang w:val="uk-UA"/>
        </w:rPr>
        <w:t>], обов'язкові для України як правонаступниці УРСР. Подальшу конкретизацію стандартів дали Пекінська декларація і Платформа дій 1995 р., що визначили забезпечення рівного доступу жінок до владних структур та їхньої повноцінної участі в них стратегічною ціллю [</w:t>
      </w:r>
      <w:r w:rsidR="00825C02">
        <w:rPr>
          <w:sz w:val="28"/>
          <w:szCs w:val="28"/>
          <w:lang w:val="uk-UA"/>
        </w:rPr>
        <w:t>57</w:t>
      </w:r>
      <w:r w:rsidRPr="006C6F4F">
        <w:rPr>
          <w:sz w:val="28"/>
          <w:szCs w:val="28"/>
          <w:lang w:val="uk-UA"/>
        </w:rPr>
        <w:t>], а також Резолюція Ради Безпеки ООН 1325 (2000), яка закріпила принцип участі жінок на всіх рівнях ухвалення рішень у сфері безпеки та миру [</w:t>
      </w:r>
      <w:r w:rsidR="00AD28D8">
        <w:rPr>
          <w:sz w:val="28"/>
          <w:szCs w:val="28"/>
          <w:lang w:val="uk-UA"/>
        </w:rPr>
        <w:t>306</w:t>
      </w:r>
      <w:r w:rsidRPr="006C6F4F">
        <w:rPr>
          <w:sz w:val="28"/>
          <w:szCs w:val="28"/>
          <w:lang w:val="uk-UA"/>
        </w:rPr>
        <w:t>]. Остання набуває особливої ваги в контексті воєнного стану</w:t>
      </w:r>
      <w:r w:rsidR="00730434" w:rsidRPr="006C6F4F">
        <w:rPr>
          <w:sz w:val="28"/>
          <w:szCs w:val="28"/>
          <w:lang w:val="uk-UA"/>
        </w:rPr>
        <w:t>, проголошеного у 2022 році в Україні.</w:t>
      </w:r>
    </w:p>
    <w:p w14:paraId="4EA3FAC7" w14:textId="327777FD" w:rsidR="00905206" w:rsidRPr="006C6F4F" w:rsidRDefault="00905206" w:rsidP="00905206">
      <w:pPr>
        <w:spacing w:line="360" w:lineRule="auto"/>
        <w:ind w:firstLine="709"/>
        <w:jc w:val="both"/>
        <w:rPr>
          <w:sz w:val="28"/>
          <w:szCs w:val="28"/>
          <w:lang w:val="uk-UA"/>
        </w:rPr>
      </w:pPr>
      <w:r w:rsidRPr="006C6F4F">
        <w:rPr>
          <w:sz w:val="28"/>
          <w:szCs w:val="28"/>
          <w:lang w:val="uk-UA"/>
        </w:rPr>
        <w:t>Регіональний (європейський) вимір представлений документами Ради Європи й Європейського Союзу. Рекомендація Rec(2003)3 Комітету Міністрів Ради Європи щодо збалансованої участі жінок і чоловіків у процесі прийняття політичних і громадських рішень визначила орієнтир, відповідно до якого представленість кожної статі в органах ухвалення рішень не повинна бути нижчою за 40 відсотків [</w:t>
      </w:r>
      <w:r w:rsidR="00A4530A" w:rsidRPr="00A4530A">
        <w:rPr>
          <w:sz w:val="28"/>
          <w:szCs w:val="28"/>
          <w:lang w:val="uk-UA"/>
        </w:rPr>
        <w:t>299</w:t>
      </w:r>
      <w:r w:rsidRPr="006C6F4F">
        <w:rPr>
          <w:sz w:val="28"/>
          <w:szCs w:val="28"/>
          <w:lang w:val="uk-UA"/>
        </w:rPr>
        <w:t>]</w:t>
      </w:r>
      <w:r w:rsidR="00B71837">
        <w:rPr>
          <w:sz w:val="28"/>
          <w:szCs w:val="28"/>
          <w:lang w:val="uk-UA"/>
        </w:rPr>
        <w:t xml:space="preserve">; </w:t>
      </w:r>
      <w:r w:rsidRPr="006C6F4F">
        <w:rPr>
          <w:sz w:val="28"/>
          <w:szCs w:val="28"/>
          <w:lang w:val="uk-UA"/>
        </w:rPr>
        <w:t xml:space="preserve"> Рекомендація CM/Rec(2007)17 про стандарти та механізми гендерної рівності запровадила вимогу гендерної інтеграції (мейнстримінгу) у публічну політику й інституційні механізми [</w:t>
      </w:r>
      <w:r w:rsidR="00A4530A" w:rsidRPr="00A4530A">
        <w:rPr>
          <w:sz w:val="28"/>
          <w:szCs w:val="28"/>
          <w:lang w:val="uk-UA"/>
        </w:rPr>
        <w:t>295</w:t>
      </w:r>
      <w:r w:rsidRPr="006C6F4F">
        <w:rPr>
          <w:sz w:val="28"/>
          <w:szCs w:val="28"/>
          <w:lang w:val="uk-UA"/>
        </w:rPr>
        <w:t>]. Хоча такі рекомендації мають характер «м'якого права», саме вони задають змістовні орієнтири для позитивних дій у законодавстві держав-членів і слугують критерієм оцінки прогресу в рамках моніторингу.</w:t>
      </w:r>
    </w:p>
    <w:p w14:paraId="03D87F56" w14:textId="7D43B967" w:rsidR="00905206" w:rsidRPr="006C6F4F" w:rsidRDefault="00905206" w:rsidP="00905206">
      <w:pPr>
        <w:spacing w:line="360" w:lineRule="auto"/>
        <w:ind w:firstLine="709"/>
        <w:jc w:val="both"/>
        <w:rPr>
          <w:sz w:val="28"/>
          <w:szCs w:val="28"/>
          <w:lang w:val="uk-UA"/>
        </w:rPr>
      </w:pPr>
      <w:r w:rsidRPr="006C6F4F">
        <w:rPr>
          <w:sz w:val="28"/>
          <w:szCs w:val="28"/>
          <w:lang w:val="uk-UA"/>
        </w:rPr>
        <w:lastRenderedPageBreak/>
        <w:t>Для України особливе значення має право Європейського Союзу. Директива 2006/54/ЄС про імплементацію принципу рівних можливостей та рівного ставлення до чоловіків і жінок у питаннях зайнятості та професійної діяльності встановлює заборону прямої й непрямої дискримінації, розподіл тягаря доказування та вимоги до захисту від переслідування за скаргу [</w:t>
      </w:r>
      <w:r w:rsidR="007B60CD">
        <w:rPr>
          <w:sz w:val="28"/>
          <w:szCs w:val="28"/>
          <w:lang w:val="uk-UA"/>
        </w:rPr>
        <w:t>221</w:t>
      </w:r>
      <w:r w:rsidRPr="006C6F4F">
        <w:rPr>
          <w:sz w:val="28"/>
          <w:szCs w:val="28"/>
          <w:lang w:val="uk-UA"/>
        </w:rPr>
        <w:t>]. Зобов'язання щодо наближення національного законодавства до acquis ЄС у цій сфері випливають з положень Угоди про асоціацію між Україною та ЄС, зокрема її глави про співробітництво у сфері зайнятості, соціальної політики та рівних можливостей [</w:t>
      </w:r>
      <w:r w:rsidR="00311FB8">
        <w:rPr>
          <w:sz w:val="28"/>
          <w:szCs w:val="28"/>
          <w:lang w:val="uk-UA"/>
        </w:rPr>
        <w:t>165</w:t>
      </w:r>
      <w:r w:rsidRPr="006C6F4F">
        <w:rPr>
          <w:sz w:val="28"/>
          <w:szCs w:val="28"/>
          <w:lang w:val="uk-UA"/>
        </w:rPr>
        <w:t>]. Ратифікація Конвенції Ради Європи про запобігання насильству стосовно жінок і домашньому насильству (Стамбульської конвенції) у 2022 р. додала до цього комплексу вимоги щодо протидії сексуальним домаганням, у тому числі в професійному середовищі [</w:t>
      </w:r>
      <w:r w:rsidR="00825C02">
        <w:rPr>
          <w:sz w:val="28"/>
          <w:szCs w:val="28"/>
          <w:lang w:val="uk-UA"/>
        </w:rPr>
        <w:t>60</w:t>
      </w:r>
      <w:r w:rsidRPr="006C6F4F">
        <w:rPr>
          <w:sz w:val="28"/>
          <w:szCs w:val="28"/>
          <w:lang w:val="uk-UA"/>
        </w:rPr>
        <w:t>].</w:t>
      </w:r>
    </w:p>
    <w:p w14:paraId="2399ADF5" w14:textId="420C611C" w:rsidR="00905206" w:rsidRPr="006C6F4F" w:rsidRDefault="00905206" w:rsidP="00905206">
      <w:pPr>
        <w:spacing w:line="360" w:lineRule="auto"/>
        <w:ind w:firstLine="709"/>
        <w:jc w:val="both"/>
        <w:rPr>
          <w:sz w:val="28"/>
          <w:szCs w:val="28"/>
          <w:lang w:val="uk-UA"/>
        </w:rPr>
      </w:pPr>
      <w:r w:rsidRPr="006C6F4F">
        <w:rPr>
          <w:sz w:val="28"/>
          <w:szCs w:val="28"/>
          <w:lang w:val="uk-UA"/>
        </w:rPr>
        <w:t xml:space="preserve">Відтак міжнародні й європейські стандарти формують </w:t>
      </w:r>
      <w:r w:rsidR="00730434" w:rsidRPr="006C6F4F">
        <w:rPr>
          <w:sz w:val="28"/>
          <w:szCs w:val="28"/>
          <w:lang w:val="uk-UA"/>
        </w:rPr>
        <w:t xml:space="preserve">такі </w:t>
      </w:r>
      <w:r w:rsidRPr="006C6F4F">
        <w:rPr>
          <w:sz w:val="28"/>
          <w:szCs w:val="28"/>
          <w:lang w:val="uk-UA"/>
        </w:rPr>
        <w:t>групи вимог до національного регулювання у сфері публічної служби</w:t>
      </w:r>
      <w:r w:rsidR="00730434" w:rsidRPr="006C6F4F">
        <w:rPr>
          <w:sz w:val="28"/>
          <w:szCs w:val="28"/>
          <w:lang w:val="uk-UA"/>
        </w:rPr>
        <w:t>, як</w:t>
      </w:r>
      <w:r w:rsidRPr="006C6F4F">
        <w:rPr>
          <w:sz w:val="28"/>
          <w:szCs w:val="28"/>
          <w:lang w:val="uk-UA"/>
        </w:rPr>
        <w:t>: 1) заборона дискримінації за ознакою статі та гарантії рівного доступу до публічних посад</w:t>
      </w:r>
      <w:r w:rsidR="00B71837">
        <w:rPr>
          <w:sz w:val="28"/>
          <w:szCs w:val="28"/>
          <w:lang w:val="uk-UA"/>
        </w:rPr>
        <w:t xml:space="preserve">; </w:t>
      </w:r>
      <w:r w:rsidRPr="006C6F4F">
        <w:rPr>
          <w:sz w:val="28"/>
          <w:szCs w:val="28"/>
          <w:lang w:val="uk-UA"/>
        </w:rPr>
        <w:t xml:space="preserve"> 2) легітимація позитивних дій і збалансованого представництва</w:t>
      </w:r>
      <w:r w:rsidR="00B71837">
        <w:rPr>
          <w:sz w:val="28"/>
          <w:szCs w:val="28"/>
          <w:lang w:val="uk-UA"/>
        </w:rPr>
        <w:t xml:space="preserve">; </w:t>
      </w:r>
      <w:r w:rsidRPr="006C6F4F">
        <w:rPr>
          <w:sz w:val="28"/>
          <w:szCs w:val="28"/>
          <w:lang w:val="uk-UA"/>
        </w:rPr>
        <w:t xml:space="preserve"> 3) інституціоналізація гендерної інтеграції та механізмів моніторингу. Подальший аналіз побудовано на оцінці того, у який спосіб і з якою затримкою ці групи вимог були відображені в українському законодавстві.</w:t>
      </w:r>
    </w:p>
    <w:p w14:paraId="4EBD4582" w14:textId="0FE3F0C9" w:rsidR="00905206" w:rsidRPr="006C6F4F" w:rsidRDefault="00905206" w:rsidP="00905206">
      <w:pPr>
        <w:spacing w:line="360" w:lineRule="auto"/>
        <w:ind w:firstLine="709"/>
        <w:jc w:val="both"/>
        <w:rPr>
          <w:sz w:val="28"/>
          <w:szCs w:val="28"/>
          <w:lang w:val="uk-UA"/>
        </w:rPr>
      </w:pPr>
      <w:r w:rsidRPr="006C6F4F">
        <w:rPr>
          <w:sz w:val="28"/>
          <w:szCs w:val="28"/>
          <w:lang w:val="uk-UA"/>
        </w:rPr>
        <w:t>Перший етап розвитку регулювання характеризується парадоксом: формально проголошена рівність поєднувалася з відсутністю спеціальних правових механізмів її забезпечення у сфері публічної служби. Конституція УРСР 1978 р. декларувала рівні права жінок і чоловіків в усіх сферах життя та гарантувала їх створенням умов для участі в суспільно-політичній діяльності [</w:t>
      </w:r>
      <w:r w:rsidR="00746C92">
        <w:rPr>
          <w:sz w:val="28"/>
          <w:szCs w:val="28"/>
          <w:lang w:val="uk-UA"/>
        </w:rPr>
        <w:t>62</w:t>
      </w:r>
      <w:r w:rsidRPr="006C6F4F">
        <w:rPr>
          <w:sz w:val="28"/>
          <w:szCs w:val="28"/>
          <w:lang w:val="uk-UA"/>
        </w:rPr>
        <w:t xml:space="preserve">], однак фактична присутність жінок у представницьких і виконавчих органах забезпечувалася не правовими гарантіями, а партійною практикою неформальних квот і номенклатурного призначення. Втрата цього політичного механізму після 1990–1991 рр. спричинила різке скорочення представництва жінок у вищих органах влади, що наочно показало залежність «радянської» </w:t>
      </w:r>
      <w:r w:rsidRPr="006C6F4F">
        <w:rPr>
          <w:sz w:val="28"/>
          <w:szCs w:val="28"/>
          <w:lang w:val="uk-UA"/>
        </w:rPr>
        <w:lastRenderedPageBreak/>
        <w:t>моделі від позаправового чинника і відсутність власне юридичної основи для збереження досягнутих показників.</w:t>
      </w:r>
    </w:p>
    <w:p w14:paraId="4E206C5C" w14:textId="74230BFF" w:rsidR="00905206" w:rsidRPr="006C6F4F" w:rsidRDefault="00905206" w:rsidP="00905206">
      <w:pPr>
        <w:spacing w:line="360" w:lineRule="auto"/>
        <w:ind w:firstLine="709"/>
        <w:jc w:val="both"/>
        <w:rPr>
          <w:sz w:val="28"/>
          <w:szCs w:val="28"/>
          <w:lang w:val="uk-UA"/>
        </w:rPr>
      </w:pPr>
      <w:r w:rsidRPr="006C6F4F">
        <w:rPr>
          <w:sz w:val="28"/>
          <w:szCs w:val="28"/>
          <w:lang w:val="uk-UA"/>
        </w:rPr>
        <w:t>Конституція України 1996 р. заклала нову нормативну основу</w:t>
      </w:r>
      <w:r w:rsidR="00F9216E" w:rsidRPr="006C6F4F">
        <w:rPr>
          <w:sz w:val="28"/>
          <w:szCs w:val="28"/>
          <w:lang w:val="uk-UA"/>
        </w:rPr>
        <w:t xml:space="preserve"> для визначення принципу гендерної рівності</w:t>
      </w:r>
      <w:r w:rsidRPr="006C6F4F">
        <w:rPr>
          <w:sz w:val="28"/>
          <w:szCs w:val="28"/>
          <w:lang w:val="uk-UA"/>
        </w:rPr>
        <w:t xml:space="preserve">. Стаття 24 </w:t>
      </w:r>
      <w:r w:rsidR="00F9216E" w:rsidRPr="006C6F4F">
        <w:rPr>
          <w:sz w:val="28"/>
          <w:szCs w:val="28"/>
          <w:lang w:val="uk-UA"/>
        </w:rPr>
        <w:t xml:space="preserve">Конституції України </w:t>
      </w:r>
      <w:r w:rsidRPr="006C6F4F">
        <w:rPr>
          <w:sz w:val="28"/>
          <w:szCs w:val="28"/>
          <w:lang w:val="uk-UA"/>
        </w:rPr>
        <w:t>забороняє привілеї чи обмеження за ознакою статі й визначає перелік напрямів забезпечення рівності прав жінки і чоловіка: рівні можливості в громадсько-політичній діяльності, освіті, професійній підготовці, праці та винагороді</w:t>
      </w:r>
      <w:r w:rsidR="00B71837">
        <w:rPr>
          <w:sz w:val="28"/>
          <w:szCs w:val="28"/>
          <w:lang w:val="uk-UA"/>
        </w:rPr>
        <w:t xml:space="preserve">; </w:t>
      </w:r>
      <w:r w:rsidRPr="006C6F4F">
        <w:rPr>
          <w:sz w:val="28"/>
          <w:szCs w:val="28"/>
          <w:lang w:val="uk-UA"/>
        </w:rPr>
        <w:t xml:space="preserve"> спеціальні заходи щодо охорони праці й здоров'я жінок</w:t>
      </w:r>
      <w:r w:rsidR="00B71837">
        <w:rPr>
          <w:sz w:val="28"/>
          <w:szCs w:val="28"/>
          <w:lang w:val="uk-UA"/>
        </w:rPr>
        <w:t xml:space="preserve">; </w:t>
      </w:r>
      <w:r w:rsidRPr="006C6F4F">
        <w:rPr>
          <w:sz w:val="28"/>
          <w:szCs w:val="28"/>
          <w:lang w:val="uk-UA"/>
        </w:rPr>
        <w:t xml:space="preserve"> умови для поєднання праці з материнством</w:t>
      </w:r>
      <w:r w:rsidR="00B71837">
        <w:rPr>
          <w:sz w:val="28"/>
          <w:szCs w:val="28"/>
          <w:lang w:val="uk-UA"/>
        </w:rPr>
        <w:t xml:space="preserve">; </w:t>
      </w:r>
      <w:r w:rsidRPr="006C6F4F">
        <w:rPr>
          <w:sz w:val="28"/>
          <w:szCs w:val="28"/>
          <w:lang w:val="uk-UA"/>
        </w:rPr>
        <w:t xml:space="preserve"> захист материнства й дитинства. Стаття 38 гарантує рівний доступ до державної служби та служби в органах місцевого самоврядування, а стаття 43 – право на працю [</w:t>
      </w:r>
      <w:r w:rsidR="00B66232">
        <w:rPr>
          <w:sz w:val="28"/>
          <w:szCs w:val="28"/>
          <w:lang w:val="uk-UA"/>
        </w:rPr>
        <w:t>64</w:t>
      </w:r>
      <w:r w:rsidRPr="006C6F4F">
        <w:rPr>
          <w:sz w:val="28"/>
          <w:szCs w:val="28"/>
          <w:lang w:val="uk-UA"/>
        </w:rPr>
        <w:t xml:space="preserve">]. Аналіз </w:t>
      </w:r>
      <w:r w:rsidR="00F9216E" w:rsidRPr="006C6F4F">
        <w:rPr>
          <w:sz w:val="28"/>
          <w:szCs w:val="28"/>
          <w:lang w:val="uk-UA"/>
        </w:rPr>
        <w:t xml:space="preserve">зазначених </w:t>
      </w:r>
      <w:r w:rsidRPr="006C6F4F">
        <w:rPr>
          <w:sz w:val="28"/>
          <w:szCs w:val="28"/>
          <w:lang w:val="uk-UA"/>
        </w:rPr>
        <w:t>норм</w:t>
      </w:r>
      <w:r w:rsidR="00F9216E" w:rsidRPr="006C6F4F">
        <w:rPr>
          <w:sz w:val="28"/>
          <w:szCs w:val="28"/>
          <w:lang w:val="uk-UA"/>
        </w:rPr>
        <w:t xml:space="preserve"> Конституції України</w:t>
      </w:r>
      <w:r w:rsidRPr="006C6F4F">
        <w:rPr>
          <w:sz w:val="28"/>
          <w:szCs w:val="28"/>
          <w:lang w:val="uk-UA"/>
        </w:rPr>
        <w:t xml:space="preserve"> дозволяє констатувати, що конституційне регулювання поєднує дві парадигми: антидискримінаційну (рівні можливості) та охоронну (спеціальний захист жінок, пов'язаний з материнством). Відсутність у тексті</w:t>
      </w:r>
      <w:r w:rsidR="00F9216E" w:rsidRPr="006C6F4F">
        <w:rPr>
          <w:sz w:val="28"/>
          <w:szCs w:val="28"/>
          <w:lang w:val="uk-UA"/>
        </w:rPr>
        <w:t xml:space="preserve"> Конституції України окремої</w:t>
      </w:r>
      <w:r w:rsidRPr="006C6F4F">
        <w:rPr>
          <w:sz w:val="28"/>
          <w:szCs w:val="28"/>
          <w:lang w:val="uk-UA"/>
        </w:rPr>
        <w:t xml:space="preserve"> норми про позитивні дії зі збалансування</w:t>
      </w:r>
      <w:r w:rsidR="00F9216E" w:rsidRPr="006C6F4F">
        <w:rPr>
          <w:sz w:val="28"/>
          <w:szCs w:val="28"/>
          <w:lang w:val="uk-UA"/>
        </w:rPr>
        <w:t xml:space="preserve"> гендерного </w:t>
      </w:r>
      <w:r w:rsidRPr="006C6F4F">
        <w:rPr>
          <w:sz w:val="28"/>
          <w:szCs w:val="28"/>
          <w:lang w:val="uk-UA"/>
        </w:rPr>
        <w:t xml:space="preserve"> представництва залишила питання допустимості таких заходів предметом тлумачення та галузевого законодавства</w:t>
      </w:r>
      <w:r w:rsidR="00F9216E" w:rsidRPr="006C6F4F">
        <w:rPr>
          <w:sz w:val="28"/>
          <w:szCs w:val="28"/>
          <w:lang w:val="uk-UA"/>
        </w:rPr>
        <w:t xml:space="preserve"> у сфері публічної служби</w:t>
      </w:r>
      <w:r w:rsidRPr="006C6F4F">
        <w:rPr>
          <w:sz w:val="28"/>
          <w:szCs w:val="28"/>
          <w:lang w:val="uk-UA"/>
        </w:rPr>
        <w:t>.</w:t>
      </w:r>
    </w:p>
    <w:p w14:paraId="4CE9E0FC" w14:textId="43808F73" w:rsidR="00905206" w:rsidRPr="006C6F4F" w:rsidRDefault="00905206" w:rsidP="00905206">
      <w:pPr>
        <w:spacing w:line="360" w:lineRule="auto"/>
        <w:ind w:firstLine="709"/>
        <w:jc w:val="both"/>
        <w:rPr>
          <w:sz w:val="28"/>
          <w:szCs w:val="28"/>
          <w:lang w:val="uk-UA"/>
        </w:rPr>
      </w:pPr>
      <w:r w:rsidRPr="006C6F4F">
        <w:rPr>
          <w:sz w:val="28"/>
          <w:szCs w:val="28"/>
          <w:lang w:val="uk-UA"/>
        </w:rPr>
        <w:t>Галузеве законодавство про публічну службу цього періоду було гендерно нейтральним. Закон України «Про державну службу» 1993 р. закріплював загальні принципи, серед яких рівний доступ громадян до державної служби, проте не містив ані дефініції дискримінації, ані процедур захисту від неї, ані інституційних гарантій представництва [</w:t>
      </w:r>
      <w:r w:rsidR="00AD0560">
        <w:rPr>
          <w:sz w:val="28"/>
          <w:szCs w:val="28"/>
          <w:lang w:val="uk-UA"/>
        </w:rPr>
        <w:t>115</w:t>
      </w:r>
      <w:r w:rsidRPr="006C6F4F">
        <w:rPr>
          <w:sz w:val="28"/>
          <w:szCs w:val="28"/>
          <w:lang w:val="uk-UA"/>
        </w:rPr>
        <w:t>]. Подібним був підхід Закону України «Про службу в органах місцевого самоврядування» 2001 р. [</w:t>
      </w:r>
      <w:r w:rsidR="003A5824">
        <w:rPr>
          <w:sz w:val="28"/>
          <w:szCs w:val="28"/>
          <w:lang w:val="uk-UA"/>
        </w:rPr>
        <w:t>141</w:t>
      </w:r>
      <w:r w:rsidRPr="006C6F4F">
        <w:rPr>
          <w:sz w:val="28"/>
          <w:szCs w:val="28"/>
          <w:lang w:val="uk-UA"/>
        </w:rPr>
        <w:t>]. Гендерна нейтральність у цьому випадку виявилася не нейтральністю наслідків: за відсутності моніторингу, відокремленої статистики та оцінки впливу норм на різні групи непрямі бар'єри (вертикальна й горизонтальна сегрегація, залежність просування від неформальних мереж, обмеження кар'єри через сімейні обов'язки) залишалися поза правовим полем.</w:t>
      </w:r>
    </w:p>
    <w:p w14:paraId="4368FC0A" w14:textId="7773F336" w:rsidR="00905206" w:rsidRPr="006C6F4F" w:rsidRDefault="00905206" w:rsidP="00905206">
      <w:pPr>
        <w:spacing w:line="360" w:lineRule="auto"/>
        <w:ind w:firstLine="709"/>
        <w:jc w:val="both"/>
        <w:rPr>
          <w:sz w:val="28"/>
          <w:szCs w:val="28"/>
          <w:lang w:val="uk-UA"/>
        </w:rPr>
      </w:pPr>
      <w:r w:rsidRPr="006C6F4F">
        <w:rPr>
          <w:sz w:val="28"/>
          <w:szCs w:val="28"/>
          <w:lang w:val="uk-UA"/>
        </w:rPr>
        <w:t xml:space="preserve">Міжнародний чинник у цей період діяв переважно через програмні документи. Участь України у Четвертій Всесвітній конференції зі становища </w:t>
      </w:r>
      <w:r w:rsidRPr="006C6F4F">
        <w:rPr>
          <w:sz w:val="28"/>
          <w:szCs w:val="28"/>
          <w:lang w:val="uk-UA"/>
        </w:rPr>
        <w:lastRenderedPageBreak/>
        <w:t>жінок (Пекін, 1995) [</w:t>
      </w:r>
      <w:r w:rsidR="009D75A2">
        <w:rPr>
          <w:sz w:val="28"/>
          <w:szCs w:val="28"/>
          <w:lang w:val="uk-UA"/>
        </w:rPr>
        <w:t>192</w:t>
      </w:r>
      <w:r w:rsidRPr="006C6F4F">
        <w:rPr>
          <w:sz w:val="28"/>
          <w:szCs w:val="28"/>
          <w:lang w:val="uk-UA"/>
        </w:rPr>
        <w:t>] та зобов'язання за Конвенцією про ліквідацію всіх форм дискримінації щодо жінок [</w:t>
      </w:r>
      <w:r w:rsidR="00825C02">
        <w:rPr>
          <w:sz w:val="28"/>
          <w:szCs w:val="28"/>
          <w:lang w:val="uk-UA"/>
        </w:rPr>
        <w:t>59</w:t>
      </w:r>
      <w:r w:rsidRPr="006C6F4F">
        <w:rPr>
          <w:sz w:val="28"/>
          <w:szCs w:val="28"/>
          <w:lang w:val="uk-UA"/>
        </w:rPr>
        <w:t xml:space="preserve">] стимулювали ухвалення низки президентських і урядових програм, які мали переважно декларативний характер і не створювали юридично забезпечених гарантій. Отже, етап 1991–2004 рр. можна схарактеризувати як період формування конституційних засад рівності </w:t>
      </w:r>
      <w:r w:rsidR="00F9216E" w:rsidRPr="006C6F4F">
        <w:rPr>
          <w:sz w:val="28"/>
          <w:szCs w:val="28"/>
          <w:lang w:val="uk-UA"/>
        </w:rPr>
        <w:t xml:space="preserve">у сфері публічної служби </w:t>
      </w:r>
      <w:r w:rsidRPr="006C6F4F">
        <w:rPr>
          <w:sz w:val="28"/>
          <w:szCs w:val="28"/>
          <w:lang w:val="uk-UA"/>
        </w:rPr>
        <w:t>за відсутності спеціального законодавства й дієвих механізмів реалізації, що стало передумовою для подальшого переходу до окремого закону.</w:t>
      </w:r>
    </w:p>
    <w:p w14:paraId="013F2494" w14:textId="2174BBB6" w:rsidR="00905206" w:rsidRPr="006C6F4F" w:rsidRDefault="00905206" w:rsidP="00905206">
      <w:pPr>
        <w:spacing w:line="360" w:lineRule="auto"/>
        <w:ind w:firstLine="709"/>
        <w:jc w:val="both"/>
        <w:rPr>
          <w:sz w:val="28"/>
          <w:szCs w:val="28"/>
          <w:lang w:val="uk-UA"/>
        </w:rPr>
      </w:pPr>
      <w:r w:rsidRPr="006C6F4F">
        <w:rPr>
          <w:sz w:val="28"/>
          <w:szCs w:val="28"/>
          <w:lang w:val="uk-UA"/>
        </w:rPr>
        <w:t>Переломним моментом у генезі регулювання стало ухвалення Закону України «Про забезпечення рівних прав та можливостей жінок і чоловіків» від 8 вересня 2005 р. № 2866-IV</w:t>
      </w:r>
      <w:r w:rsidR="009D75A2" w:rsidRPr="006C6F4F">
        <w:rPr>
          <w:sz w:val="28"/>
          <w:szCs w:val="28"/>
          <w:lang w:val="uk-UA"/>
        </w:rPr>
        <w:t>[</w:t>
      </w:r>
      <w:r w:rsidR="009D75A2">
        <w:rPr>
          <w:sz w:val="28"/>
          <w:szCs w:val="28"/>
          <w:lang w:val="uk-UA"/>
        </w:rPr>
        <w:t>117</w:t>
      </w:r>
      <w:r w:rsidR="009D75A2" w:rsidRPr="006C6F4F">
        <w:rPr>
          <w:sz w:val="28"/>
          <w:szCs w:val="28"/>
          <w:lang w:val="uk-UA"/>
        </w:rPr>
        <w:t>]</w:t>
      </w:r>
      <w:r w:rsidRPr="006C6F4F">
        <w:rPr>
          <w:sz w:val="28"/>
          <w:szCs w:val="28"/>
          <w:lang w:val="uk-UA"/>
        </w:rPr>
        <w:t>, який вперше на рівні закону запровадив єдиний понятійний апарат, визначив напрями державної політики та розподілив повноваження між органами влади [</w:t>
      </w:r>
      <w:r w:rsidR="009D75A2">
        <w:rPr>
          <w:sz w:val="28"/>
          <w:szCs w:val="28"/>
          <w:lang w:val="uk-UA"/>
        </w:rPr>
        <w:t>117</w:t>
      </w:r>
      <w:r w:rsidRPr="006C6F4F">
        <w:rPr>
          <w:sz w:val="28"/>
          <w:szCs w:val="28"/>
          <w:lang w:val="uk-UA"/>
        </w:rPr>
        <w:t xml:space="preserve">]. Закон </w:t>
      </w:r>
      <w:r w:rsidR="00F9216E" w:rsidRPr="006C6F4F">
        <w:rPr>
          <w:sz w:val="28"/>
          <w:szCs w:val="28"/>
          <w:lang w:val="uk-UA"/>
        </w:rPr>
        <w:t xml:space="preserve">України «Про забезпечення рівних прав та можливостей жінок і чоловіків» від 8 вересня 2005 р. № 2866-IV </w:t>
      </w:r>
      <w:r w:rsidRPr="006C6F4F">
        <w:rPr>
          <w:sz w:val="28"/>
          <w:szCs w:val="28"/>
          <w:lang w:val="uk-UA"/>
        </w:rPr>
        <w:t>розкрив зміст понять «рівні права», «рівні можливості», «дискримінація за ознакою статі», «позитивні дії» й «гендерно-правова експертиза», закріпив гарантії рівності в суспільно-політичній сфері, у сфері праці та освіти, а також передбачив відповідальність за порушення законодавства про рівність. Для публічної служби принципово важливим було те, що державні органи й органи місцевого самоврядування були визначені суб'єктами забезпечення рівних можливостей, а легітимність позитивних дій отримала прямо закріплену законодавчу основу.</w:t>
      </w:r>
    </w:p>
    <w:p w14:paraId="6E6AE2E2" w14:textId="1B78ACF0" w:rsidR="00905206" w:rsidRPr="006C6F4F" w:rsidRDefault="00905206" w:rsidP="00905206">
      <w:pPr>
        <w:spacing w:line="360" w:lineRule="auto"/>
        <w:ind w:firstLine="709"/>
        <w:jc w:val="both"/>
        <w:rPr>
          <w:sz w:val="28"/>
          <w:szCs w:val="28"/>
          <w:lang w:val="uk-UA"/>
        </w:rPr>
      </w:pPr>
      <w:r w:rsidRPr="006C6F4F">
        <w:rPr>
          <w:sz w:val="28"/>
          <w:szCs w:val="28"/>
          <w:lang w:val="uk-UA"/>
        </w:rPr>
        <w:t>Поряд із законом було розгорнуто програмний рівень регулювання</w:t>
      </w:r>
      <w:r w:rsidR="00F9216E" w:rsidRPr="006C6F4F">
        <w:rPr>
          <w:sz w:val="28"/>
          <w:szCs w:val="28"/>
          <w:lang w:val="uk-UA"/>
        </w:rPr>
        <w:t xml:space="preserve"> забезпечення принципу гендерної рівності у сфері публічної служби.</w:t>
      </w:r>
      <w:r w:rsidRPr="006C6F4F">
        <w:rPr>
          <w:sz w:val="28"/>
          <w:szCs w:val="28"/>
          <w:lang w:val="uk-UA"/>
        </w:rPr>
        <w:t xml:space="preserve"> </w:t>
      </w:r>
      <w:r w:rsidR="00962C27" w:rsidRPr="006C6F4F">
        <w:rPr>
          <w:sz w:val="28"/>
          <w:szCs w:val="28"/>
          <w:lang w:val="uk-UA"/>
        </w:rPr>
        <w:t>Д</w:t>
      </w:r>
      <w:r w:rsidRPr="006C6F4F">
        <w:rPr>
          <w:sz w:val="28"/>
          <w:szCs w:val="28"/>
          <w:lang w:val="uk-UA"/>
        </w:rPr>
        <w:t xml:space="preserve">ержавна програма </w:t>
      </w:r>
      <w:r w:rsidR="00962C27" w:rsidRPr="006C6F4F">
        <w:rPr>
          <w:color w:val="212529"/>
          <w:sz w:val="28"/>
          <w:szCs w:val="28"/>
          <w:lang w:val="uk-UA"/>
        </w:rPr>
        <w:t>з утвердження ґендерної рівності в українському  суспільстві на період до 2010 року</w:t>
      </w:r>
      <w:r w:rsidR="00962C27" w:rsidRPr="006C6F4F">
        <w:rPr>
          <w:rFonts w:ascii="Menlo" w:hAnsi="Menlo" w:cs="Menlo"/>
          <w:b/>
          <w:bCs/>
          <w:color w:val="212529"/>
          <w:sz w:val="28"/>
          <w:szCs w:val="28"/>
          <w:lang w:val="uk-UA"/>
        </w:rPr>
        <w:t xml:space="preserve"> </w:t>
      </w:r>
      <w:r w:rsidRPr="006C6F4F">
        <w:rPr>
          <w:sz w:val="28"/>
          <w:szCs w:val="28"/>
          <w:lang w:val="uk-UA"/>
        </w:rPr>
        <w:t>на період до 2010 року [</w:t>
      </w:r>
      <w:r w:rsidR="003E115B">
        <w:rPr>
          <w:sz w:val="28"/>
          <w:szCs w:val="28"/>
          <w:lang w:val="uk-UA"/>
        </w:rPr>
        <w:t>120</w:t>
      </w:r>
      <w:r w:rsidRPr="006C6F4F">
        <w:rPr>
          <w:sz w:val="28"/>
          <w:szCs w:val="28"/>
          <w:lang w:val="uk-UA"/>
        </w:rPr>
        <w:t>] серед іншого передбачала запровадження гендерно-правової експертизи, підвищення обізнаності державних службовців із гендерних питань та вдосконалення статистичного обліку з розподілом за статтю. Так було закладено інституційні елементи гендерної інтеграції, передбачені європейськими стандартами [</w:t>
      </w:r>
      <w:r w:rsidR="00CD1ECF">
        <w:rPr>
          <w:sz w:val="28"/>
          <w:szCs w:val="28"/>
          <w:lang w:val="uk-UA"/>
        </w:rPr>
        <w:t>295</w:t>
      </w:r>
      <w:r w:rsidRPr="006C6F4F">
        <w:rPr>
          <w:sz w:val="28"/>
          <w:szCs w:val="28"/>
          <w:lang w:val="uk-UA"/>
        </w:rPr>
        <w:t>].</w:t>
      </w:r>
    </w:p>
    <w:p w14:paraId="158EDCE2" w14:textId="48FE0AD5" w:rsidR="00905206" w:rsidRPr="006C6F4F" w:rsidRDefault="00905206" w:rsidP="00905206">
      <w:pPr>
        <w:spacing w:line="360" w:lineRule="auto"/>
        <w:ind w:firstLine="709"/>
        <w:jc w:val="both"/>
        <w:rPr>
          <w:sz w:val="28"/>
          <w:szCs w:val="28"/>
          <w:lang w:val="uk-UA"/>
        </w:rPr>
      </w:pPr>
      <w:r w:rsidRPr="006C6F4F">
        <w:rPr>
          <w:sz w:val="28"/>
          <w:szCs w:val="28"/>
          <w:lang w:val="uk-UA"/>
        </w:rPr>
        <w:lastRenderedPageBreak/>
        <w:t>У 2011–2012 рр. нормативна база публічної служби оновилася</w:t>
      </w:r>
      <w:r w:rsidR="00962C27" w:rsidRPr="006C6F4F">
        <w:rPr>
          <w:sz w:val="28"/>
          <w:szCs w:val="28"/>
          <w:lang w:val="uk-UA"/>
        </w:rPr>
        <w:t xml:space="preserve"> через</w:t>
      </w:r>
      <w:r w:rsidRPr="006C6F4F">
        <w:rPr>
          <w:sz w:val="28"/>
          <w:szCs w:val="28"/>
          <w:lang w:val="uk-UA"/>
        </w:rPr>
        <w:t xml:space="preserve"> набу</w:t>
      </w:r>
      <w:r w:rsidR="00962C27" w:rsidRPr="006C6F4F">
        <w:rPr>
          <w:sz w:val="28"/>
          <w:szCs w:val="28"/>
          <w:lang w:val="uk-UA"/>
        </w:rPr>
        <w:t>ття</w:t>
      </w:r>
      <w:r w:rsidRPr="006C6F4F">
        <w:rPr>
          <w:sz w:val="28"/>
          <w:szCs w:val="28"/>
          <w:lang w:val="uk-UA"/>
        </w:rPr>
        <w:t xml:space="preserve"> чинності Закон України «Про державну службу» від 17 листопада 2011 р. № 4050-VI, який зберіг гендерно нейтральний підхід і окремих гендерно орієнтованих механізмів не запровадив [</w:t>
      </w:r>
      <w:r w:rsidR="00AD0560">
        <w:rPr>
          <w:sz w:val="28"/>
          <w:szCs w:val="28"/>
          <w:lang w:val="uk-UA"/>
        </w:rPr>
        <w:t>116</w:t>
      </w:r>
      <w:r w:rsidRPr="006C6F4F">
        <w:rPr>
          <w:sz w:val="28"/>
          <w:szCs w:val="28"/>
          <w:lang w:val="uk-UA"/>
        </w:rPr>
        <w:t>]. Натомість антидискримінаційне регулювання було істотно посилено з ухваленням Закону України «Про засади запобігання та протидії дискримінації в Україні» від 6 вересня 2012 р. № 5207-VI, який визначив пряму та непряму дискримінацію, утиск і підбурювання до дискримінації, закріпив повноваження Уповноваженого Верховної Ради України з прав людини у цій сфері та створив підстави для судового захисту [</w:t>
      </w:r>
      <w:r w:rsidR="003E115B">
        <w:rPr>
          <w:sz w:val="28"/>
          <w:szCs w:val="28"/>
          <w:lang w:val="uk-UA"/>
        </w:rPr>
        <w:t>119</w:t>
      </w:r>
      <w:r w:rsidRPr="006C6F4F">
        <w:rPr>
          <w:sz w:val="28"/>
          <w:szCs w:val="28"/>
          <w:lang w:val="uk-UA"/>
        </w:rPr>
        <w:t xml:space="preserve">]. </w:t>
      </w:r>
      <w:r w:rsidR="00962C27" w:rsidRPr="006C6F4F">
        <w:rPr>
          <w:sz w:val="28"/>
          <w:szCs w:val="28"/>
          <w:lang w:val="uk-UA"/>
        </w:rPr>
        <w:t>У</w:t>
      </w:r>
      <w:r w:rsidRPr="006C6F4F">
        <w:rPr>
          <w:sz w:val="28"/>
          <w:szCs w:val="28"/>
          <w:lang w:val="uk-UA"/>
        </w:rPr>
        <w:t xml:space="preserve">хвалення </w:t>
      </w:r>
      <w:r w:rsidR="00962C27" w:rsidRPr="006C6F4F">
        <w:rPr>
          <w:sz w:val="28"/>
          <w:szCs w:val="28"/>
          <w:lang w:val="uk-UA"/>
        </w:rPr>
        <w:t xml:space="preserve">Закону України «Про засади запобігання та протидії дискримінації в Україні» від 6 вересня 2012 р. № 5207-VI </w:t>
      </w:r>
      <w:r w:rsidRPr="006C6F4F">
        <w:rPr>
          <w:sz w:val="28"/>
          <w:szCs w:val="28"/>
          <w:lang w:val="uk-UA"/>
        </w:rPr>
        <w:t>було зумовлене зовнішнім чинником: воно входило до числа критеріїв Плану дій з лібералізації візового режиму з Європейським Союзом</w:t>
      </w:r>
      <w:r w:rsidR="00967583" w:rsidRPr="006C6F4F">
        <w:rPr>
          <w:color w:val="000000"/>
          <w:sz w:val="28"/>
          <w:szCs w:val="28"/>
          <w:lang w:val="uk-UA"/>
        </w:rPr>
        <w:t>[</w:t>
      </w:r>
      <w:r w:rsidR="00967583">
        <w:rPr>
          <w:color w:val="000000"/>
          <w:sz w:val="28"/>
          <w:szCs w:val="28"/>
          <w:lang w:val="uk-UA"/>
        </w:rPr>
        <w:t>7</w:t>
      </w:r>
      <w:r w:rsidR="00967583" w:rsidRPr="006C6F4F">
        <w:rPr>
          <w:color w:val="000000"/>
          <w:sz w:val="28"/>
          <w:szCs w:val="28"/>
          <w:lang w:val="uk-UA"/>
        </w:rPr>
        <w:t>],</w:t>
      </w:r>
      <w:r w:rsidRPr="006C6F4F">
        <w:rPr>
          <w:sz w:val="28"/>
          <w:szCs w:val="28"/>
          <w:lang w:val="uk-UA"/>
        </w:rPr>
        <w:t xml:space="preserve"> тож рушієм змін виступала політична обумовленість (кондиціональність), а не лише внутрішній запит.</w:t>
      </w:r>
    </w:p>
    <w:p w14:paraId="54CB35C7" w14:textId="4A1EDB35" w:rsidR="00905206" w:rsidRPr="006C6F4F" w:rsidRDefault="00905206" w:rsidP="00905206">
      <w:pPr>
        <w:spacing w:line="360" w:lineRule="auto"/>
        <w:ind w:firstLine="709"/>
        <w:jc w:val="both"/>
        <w:rPr>
          <w:sz w:val="28"/>
          <w:szCs w:val="28"/>
          <w:lang w:val="uk-UA"/>
        </w:rPr>
      </w:pPr>
      <w:r w:rsidRPr="006C6F4F">
        <w:rPr>
          <w:sz w:val="28"/>
          <w:szCs w:val="28"/>
          <w:lang w:val="uk-UA"/>
        </w:rPr>
        <w:t xml:space="preserve">Підсумовуючи, етап 2005–2013 рр. характеризується створенням правового </w:t>
      </w:r>
      <w:r w:rsidR="00B71837">
        <w:rPr>
          <w:sz w:val="28"/>
          <w:szCs w:val="28"/>
          <w:lang w:val="uk-UA"/>
        </w:rPr>
        <w:t>базису регулювання</w:t>
      </w:r>
      <w:r w:rsidRPr="006C6F4F">
        <w:rPr>
          <w:sz w:val="28"/>
          <w:szCs w:val="28"/>
          <w:lang w:val="uk-UA"/>
        </w:rPr>
        <w:t xml:space="preserve"> гендерної рівності, однак його реалізація у сфері публічної служби залишалася обмеженою з кількох причин:</w:t>
      </w:r>
      <w:r w:rsidR="00962C27" w:rsidRPr="006C6F4F">
        <w:rPr>
          <w:sz w:val="28"/>
          <w:szCs w:val="28"/>
          <w:lang w:val="uk-UA"/>
        </w:rPr>
        <w:t xml:space="preserve"> </w:t>
      </w:r>
      <w:r w:rsidRPr="006C6F4F">
        <w:rPr>
          <w:sz w:val="28"/>
          <w:szCs w:val="28"/>
          <w:lang w:val="uk-UA"/>
        </w:rPr>
        <w:t>рамковий і значною мірою декларативний характер норм, які не супроводжувалися чіткими процедурами та санкціями для суб'єктів призначення на посади</w:t>
      </w:r>
      <w:r w:rsidR="00B71837">
        <w:rPr>
          <w:sz w:val="28"/>
          <w:szCs w:val="28"/>
          <w:lang w:val="uk-UA"/>
        </w:rPr>
        <w:t xml:space="preserve">; </w:t>
      </w:r>
      <w:r w:rsidR="00962C27" w:rsidRPr="006C6F4F">
        <w:rPr>
          <w:sz w:val="28"/>
          <w:szCs w:val="28"/>
          <w:lang w:val="uk-UA"/>
        </w:rPr>
        <w:t xml:space="preserve"> </w:t>
      </w:r>
      <w:r w:rsidRPr="006C6F4F">
        <w:rPr>
          <w:sz w:val="28"/>
          <w:szCs w:val="28"/>
          <w:lang w:val="uk-UA"/>
        </w:rPr>
        <w:t>слабкість інституційних механізмів: повноваження щодо гендерної політики зосереджувалися в органах із вузьким ресурсом і не мали загальнообов'язкового впливу на кадрову політику інших органів</w:t>
      </w:r>
      <w:r w:rsidR="00B71837">
        <w:rPr>
          <w:sz w:val="28"/>
          <w:szCs w:val="28"/>
          <w:lang w:val="uk-UA"/>
        </w:rPr>
        <w:t xml:space="preserve">; </w:t>
      </w:r>
      <w:r w:rsidR="00962C27" w:rsidRPr="006C6F4F">
        <w:rPr>
          <w:sz w:val="28"/>
          <w:szCs w:val="28"/>
          <w:lang w:val="uk-UA"/>
        </w:rPr>
        <w:t xml:space="preserve"> </w:t>
      </w:r>
      <w:r w:rsidRPr="006C6F4F">
        <w:rPr>
          <w:sz w:val="28"/>
          <w:szCs w:val="28"/>
          <w:lang w:val="uk-UA"/>
        </w:rPr>
        <w:t xml:space="preserve"> відсутність вимог до гендерно чутливої статистики та оцінки впливу в кадровому адмініструванні</w:t>
      </w:r>
      <w:r w:rsidR="00B71837">
        <w:rPr>
          <w:sz w:val="28"/>
          <w:szCs w:val="28"/>
          <w:lang w:val="uk-UA"/>
        </w:rPr>
        <w:t xml:space="preserve">; </w:t>
      </w:r>
      <w:r w:rsidR="00962C27" w:rsidRPr="006C6F4F">
        <w:rPr>
          <w:sz w:val="28"/>
          <w:szCs w:val="28"/>
          <w:lang w:val="uk-UA"/>
        </w:rPr>
        <w:t xml:space="preserve"> </w:t>
      </w:r>
      <w:r w:rsidRPr="006C6F4F">
        <w:rPr>
          <w:sz w:val="28"/>
          <w:szCs w:val="28"/>
          <w:lang w:val="uk-UA"/>
        </w:rPr>
        <w:t>нейтральність галузевого законодавства про публічну службу, що не дозволяло виявляти та усувати непрямі бар'єри.</w:t>
      </w:r>
      <w:r w:rsidR="00962C27" w:rsidRPr="006C6F4F">
        <w:rPr>
          <w:sz w:val="28"/>
          <w:szCs w:val="28"/>
          <w:lang w:val="uk-UA"/>
        </w:rPr>
        <w:t xml:space="preserve"> </w:t>
      </w:r>
      <w:r w:rsidRPr="006C6F4F">
        <w:rPr>
          <w:sz w:val="28"/>
          <w:szCs w:val="28"/>
          <w:lang w:val="uk-UA"/>
        </w:rPr>
        <w:t>Указані прогалини зумовили потребу в наступній хвилі реформування, що збіглася з євроінтеграційним курсом та перебудовою моделі державної служби.</w:t>
      </w:r>
    </w:p>
    <w:p w14:paraId="750FB447" w14:textId="372B5D91" w:rsidR="00905206" w:rsidRPr="006C6F4F" w:rsidRDefault="00905206" w:rsidP="00905206">
      <w:pPr>
        <w:spacing w:line="360" w:lineRule="auto"/>
        <w:ind w:firstLine="709"/>
        <w:jc w:val="both"/>
        <w:rPr>
          <w:sz w:val="28"/>
          <w:szCs w:val="28"/>
          <w:lang w:val="uk-UA"/>
        </w:rPr>
      </w:pPr>
      <w:r w:rsidRPr="006C6F4F">
        <w:rPr>
          <w:sz w:val="28"/>
          <w:szCs w:val="28"/>
          <w:lang w:val="uk-UA"/>
        </w:rPr>
        <w:t xml:space="preserve">Третій </w:t>
      </w:r>
      <w:r w:rsidR="00962C27" w:rsidRPr="006C6F4F">
        <w:rPr>
          <w:sz w:val="28"/>
          <w:szCs w:val="28"/>
          <w:lang w:val="uk-UA"/>
        </w:rPr>
        <w:t xml:space="preserve">євроінтеграційний </w:t>
      </w:r>
      <w:r w:rsidRPr="006C6F4F">
        <w:rPr>
          <w:sz w:val="28"/>
          <w:szCs w:val="28"/>
          <w:lang w:val="uk-UA"/>
        </w:rPr>
        <w:t>етап визначається синхронізацією двох векторів</w:t>
      </w:r>
      <w:r w:rsidR="00962C27" w:rsidRPr="006C6F4F">
        <w:rPr>
          <w:sz w:val="28"/>
          <w:szCs w:val="28"/>
          <w:lang w:val="uk-UA"/>
        </w:rPr>
        <w:t xml:space="preserve"> розвитку законодавства</w:t>
      </w:r>
      <w:r w:rsidRPr="006C6F4F">
        <w:rPr>
          <w:sz w:val="28"/>
          <w:szCs w:val="28"/>
          <w:lang w:val="uk-UA"/>
        </w:rPr>
        <w:t>: євроінтеграційних зобов'язань за Угодою про асоціацію [</w:t>
      </w:r>
      <w:r w:rsidR="00311FB8">
        <w:rPr>
          <w:sz w:val="28"/>
          <w:szCs w:val="28"/>
          <w:lang w:val="uk-UA"/>
        </w:rPr>
        <w:t>165</w:t>
      </w:r>
      <w:r w:rsidRPr="006C6F4F">
        <w:rPr>
          <w:sz w:val="28"/>
          <w:szCs w:val="28"/>
          <w:lang w:val="uk-UA"/>
        </w:rPr>
        <w:t xml:space="preserve">] та системної реформи публічної служби, яка змінила підходи до </w:t>
      </w:r>
      <w:r w:rsidRPr="006C6F4F">
        <w:rPr>
          <w:sz w:val="28"/>
          <w:szCs w:val="28"/>
          <w:lang w:val="uk-UA"/>
        </w:rPr>
        <w:lastRenderedPageBreak/>
        <w:t>кадрового адміністрування. Ухвалення Закону України «Про державну службу» від 10 грудня 2015 р. № 889-VIII, що набув чинності 1 травня 2016 р., закріпило принципи професійної, політично неупередженої служби та серед принципів визначило забезпечення рівного доступу до державної служби [</w:t>
      </w:r>
      <w:r w:rsidR="00AD0560">
        <w:rPr>
          <w:sz w:val="28"/>
          <w:szCs w:val="28"/>
          <w:lang w:val="uk-UA"/>
        </w:rPr>
        <w:t>114</w:t>
      </w:r>
      <w:r w:rsidRPr="006C6F4F">
        <w:rPr>
          <w:sz w:val="28"/>
          <w:szCs w:val="28"/>
          <w:lang w:val="uk-UA"/>
        </w:rPr>
        <w:t>]. Конкурсні процедури, деталізовані підзаконними актами, зокрема Порядком проведення конкурсу на зайняття посад державної служби [</w:t>
      </w:r>
      <w:r w:rsidR="003E115B">
        <w:rPr>
          <w:sz w:val="28"/>
          <w:szCs w:val="28"/>
          <w:lang w:val="uk-UA"/>
        </w:rPr>
        <w:t>130</w:t>
      </w:r>
      <w:r w:rsidRPr="006C6F4F">
        <w:rPr>
          <w:sz w:val="28"/>
          <w:szCs w:val="28"/>
          <w:lang w:val="uk-UA"/>
        </w:rPr>
        <w:t xml:space="preserve">], були спрямовані на зменшення суб'єктивізму при доборі. Водночас, за результатами аналізу редакцій відповідних актів, спеціальних вимог щодо гендерного складу конкурсних комісій чи гендерно чутливих критеріїв оцінювання вони не встановлюють. Таким чином, </w:t>
      </w:r>
      <w:r w:rsidR="00892458" w:rsidRPr="006C6F4F">
        <w:rPr>
          <w:sz w:val="28"/>
          <w:szCs w:val="28"/>
          <w:lang w:val="uk-UA"/>
        </w:rPr>
        <w:t xml:space="preserve">гендерна </w:t>
      </w:r>
      <w:r w:rsidRPr="006C6F4F">
        <w:rPr>
          <w:sz w:val="28"/>
          <w:szCs w:val="28"/>
          <w:lang w:val="uk-UA"/>
        </w:rPr>
        <w:t>рівність</w:t>
      </w:r>
      <w:r w:rsidR="00892458" w:rsidRPr="006C6F4F">
        <w:rPr>
          <w:sz w:val="28"/>
          <w:szCs w:val="28"/>
          <w:lang w:val="uk-UA"/>
        </w:rPr>
        <w:t xml:space="preserve"> у сфері державної служби</w:t>
      </w:r>
      <w:r w:rsidRPr="006C6F4F">
        <w:rPr>
          <w:sz w:val="28"/>
          <w:szCs w:val="28"/>
          <w:lang w:val="uk-UA"/>
        </w:rPr>
        <w:t xml:space="preserve"> забезпечувалася переважно через загальний принцип недискримінації та прозорість процедур, а не через спеціальні механізми.</w:t>
      </w:r>
    </w:p>
    <w:p w14:paraId="7683FE1A" w14:textId="302DD41A" w:rsidR="00905206" w:rsidRPr="006C6F4F" w:rsidRDefault="00905206" w:rsidP="00905206">
      <w:pPr>
        <w:spacing w:line="360" w:lineRule="auto"/>
        <w:ind w:firstLine="709"/>
        <w:jc w:val="both"/>
        <w:rPr>
          <w:sz w:val="28"/>
          <w:szCs w:val="28"/>
          <w:lang w:val="uk-UA"/>
        </w:rPr>
      </w:pPr>
      <w:r w:rsidRPr="006C6F4F">
        <w:rPr>
          <w:sz w:val="28"/>
          <w:szCs w:val="28"/>
          <w:lang w:val="uk-UA"/>
        </w:rPr>
        <w:t>У цей період було оновлено й стратегічно-програмний рівень</w:t>
      </w:r>
      <w:r w:rsidR="00892458" w:rsidRPr="006C6F4F">
        <w:rPr>
          <w:sz w:val="28"/>
          <w:szCs w:val="28"/>
          <w:lang w:val="uk-UA"/>
        </w:rPr>
        <w:t xml:space="preserve"> правового регулювання гендерної рівності у сфері публічної служби</w:t>
      </w:r>
      <w:r w:rsidRPr="006C6F4F">
        <w:rPr>
          <w:sz w:val="28"/>
          <w:szCs w:val="28"/>
          <w:lang w:val="uk-UA"/>
        </w:rPr>
        <w:t>. Державна соціальна програма забезпечення рівних прав та можливостей жінок і чоловіків на період до 2021 року [</w:t>
      </w:r>
      <w:r w:rsidR="003E115B">
        <w:rPr>
          <w:sz w:val="28"/>
          <w:szCs w:val="28"/>
          <w:lang w:val="uk-UA"/>
        </w:rPr>
        <w:t>121</w:t>
      </w:r>
      <w:r w:rsidRPr="006C6F4F">
        <w:rPr>
          <w:sz w:val="28"/>
          <w:szCs w:val="28"/>
          <w:lang w:val="uk-UA"/>
        </w:rPr>
        <w:t>] зосередилася на гендерній інтеграції в діяльність органів влади, підвищенні гендерної компетентності публічних службовців та посиленні моніторингу. Рівність жінок і чоловіків була інтегрована до національної системи Цілей сталого розвитку (ціль 5) [</w:t>
      </w:r>
      <w:r w:rsidR="003A5824">
        <w:rPr>
          <w:sz w:val="28"/>
          <w:szCs w:val="28"/>
          <w:lang w:val="uk-UA"/>
        </w:rPr>
        <w:t>149</w:t>
      </w:r>
      <w:r w:rsidRPr="006C6F4F">
        <w:rPr>
          <w:sz w:val="28"/>
          <w:szCs w:val="28"/>
          <w:lang w:val="uk-UA"/>
        </w:rPr>
        <w:t>]. Розвиток цього етапу пов'язаний також із програмами реалізації Резолюції 1325: національні плани дій на 2016–2020</w:t>
      </w:r>
      <w:r w:rsidR="00892458" w:rsidRPr="006C6F4F">
        <w:rPr>
          <w:sz w:val="28"/>
          <w:szCs w:val="28"/>
          <w:lang w:val="uk-UA"/>
        </w:rPr>
        <w:t xml:space="preserve"> рр.</w:t>
      </w:r>
      <w:r w:rsidRPr="006C6F4F">
        <w:rPr>
          <w:sz w:val="28"/>
          <w:szCs w:val="28"/>
          <w:lang w:val="uk-UA"/>
        </w:rPr>
        <w:t xml:space="preserve"> та 2021–2025 рр. [</w:t>
      </w:r>
      <w:r w:rsidR="003E115B">
        <w:rPr>
          <w:sz w:val="28"/>
          <w:szCs w:val="28"/>
          <w:lang w:val="uk-UA"/>
        </w:rPr>
        <w:t>124</w:t>
      </w:r>
      <w:r w:rsidR="00B71837">
        <w:rPr>
          <w:sz w:val="28"/>
          <w:szCs w:val="28"/>
          <w:lang w:val="uk-UA"/>
        </w:rPr>
        <w:t xml:space="preserve">; </w:t>
      </w:r>
      <w:r w:rsidR="003E115B">
        <w:rPr>
          <w:sz w:val="28"/>
          <w:szCs w:val="28"/>
          <w:lang w:val="uk-UA"/>
        </w:rPr>
        <w:t>122</w:t>
      </w:r>
      <w:r w:rsidRPr="006C6F4F">
        <w:rPr>
          <w:sz w:val="28"/>
          <w:szCs w:val="28"/>
          <w:lang w:val="uk-UA"/>
        </w:rPr>
        <w:t>] зобов'язали органи сектору безпеки й оборони до збільшення представництва жінок і запровадження інституту гендерних радників, що розширило концепцію гендерної рівності на сферу військової та правоохоронної служби.</w:t>
      </w:r>
    </w:p>
    <w:p w14:paraId="0371C34B" w14:textId="61F63DCF" w:rsidR="00892458" w:rsidRPr="006C6F4F" w:rsidRDefault="00892458" w:rsidP="00905206">
      <w:pPr>
        <w:spacing w:line="360" w:lineRule="auto"/>
        <w:ind w:firstLine="709"/>
        <w:jc w:val="both"/>
        <w:rPr>
          <w:sz w:val="28"/>
          <w:szCs w:val="28"/>
          <w:lang w:val="uk-UA"/>
        </w:rPr>
      </w:pPr>
      <w:r w:rsidRPr="006C6F4F">
        <w:rPr>
          <w:sz w:val="28"/>
          <w:szCs w:val="28"/>
          <w:lang w:val="uk-UA"/>
        </w:rPr>
        <w:t xml:space="preserve">У лютому 2026 року Кабінетом Міністрів України було ухвалено Розпорядження </w:t>
      </w:r>
      <w:r w:rsidR="00F4678F" w:rsidRPr="006C6F4F">
        <w:rPr>
          <w:sz w:val="28"/>
          <w:szCs w:val="28"/>
          <w:lang w:val="uk-UA"/>
        </w:rPr>
        <w:t xml:space="preserve">№214-р, де було затверджено </w:t>
      </w:r>
      <w:r w:rsidR="00F4678F" w:rsidRPr="006C6F4F">
        <w:rPr>
          <w:color w:val="000000"/>
          <w:sz w:val="28"/>
          <w:szCs w:val="28"/>
          <w:lang w:val="uk-UA"/>
        </w:rPr>
        <w:t>новий</w:t>
      </w:r>
      <w:r w:rsidR="00F4678F" w:rsidRPr="006C6F4F">
        <w:rPr>
          <w:rStyle w:val="apple-converted-space"/>
          <w:color w:val="000000"/>
          <w:sz w:val="28"/>
          <w:szCs w:val="28"/>
          <w:lang w:val="uk-UA"/>
        </w:rPr>
        <w:t> </w:t>
      </w:r>
      <w:r w:rsidR="00F4678F" w:rsidRPr="006C6F4F">
        <w:rPr>
          <w:rStyle w:val="inqyif"/>
          <w:color w:val="000000"/>
          <w:sz w:val="28"/>
          <w:szCs w:val="28"/>
          <w:lang w:val="uk-UA"/>
        </w:rPr>
        <w:t>Національний план дій на період до 2030 року</w:t>
      </w:r>
      <w:r w:rsidR="00F4678F" w:rsidRPr="006C6F4F">
        <w:rPr>
          <w:rStyle w:val="apple-converted-space"/>
          <w:color w:val="000000"/>
          <w:sz w:val="28"/>
          <w:szCs w:val="28"/>
          <w:lang w:val="uk-UA"/>
        </w:rPr>
        <w:t> </w:t>
      </w:r>
      <w:r w:rsidR="00F4678F" w:rsidRPr="006C6F4F">
        <w:rPr>
          <w:color w:val="000000"/>
          <w:sz w:val="28"/>
          <w:szCs w:val="28"/>
          <w:lang w:val="uk-UA"/>
        </w:rPr>
        <w:t xml:space="preserve">та план заходів щодо його реалізації, фокус уваги якого  зосередженона повоєнному відновленні, участці жінок у секторі безпеки й оборони та боротьбі з новими викликами </w:t>
      </w:r>
      <w:r w:rsidR="00CD1ECF" w:rsidRPr="006C6F4F">
        <w:rPr>
          <w:sz w:val="28"/>
          <w:szCs w:val="28"/>
          <w:lang w:val="uk-UA"/>
        </w:rPr>
        <w:t>[</w:t>
      </w:r>
      <w:r w:rsidR="00CD1ECF">
        <w:rPr>
          <w:sz w:val="28"/>
          <w:szCs w:val="28"/>
          <w:lang w:val="uk-UA"/>
        </w:rPr>
        <w:t>123</w:t>
      </w:r>
      <w:r w:rsidR="00CD1ECF" w:rsidRPr="006C6F4F">
        <w:rPr>
          <w:sz w:val="28"/>
          <w:szCs w:val="28"/>
          <w:lang w:val="uk-UA"/>
        </w:rPr>
        <w:t>].</w:t>
      </w:r>
    </w:p>
    <w:p w14:paraId="40B82474" w14:textId="42C450A8" w:rsidR="00905206" w:rsidRPr="006C6F4F" w:rsidRDefault="00905206" w:rsidP="00905206">
      <w:pPr>
        <w:spacing w:line="360" w:lineRule="auto"/>
        <w:ind w:firstLine="709"/>
        <w:jc w:val="both"/>
        <w:rPr>
          <w:sz w:val="28"/>
          <w:szCs w:val="28"/>
          <w:lang w:val="uk-UA"/>
        </w:rPr>
      </w:pPr>
      <w:r w:rsidRPr="006C6F4F">
        <w:rPr>
          <w:sz w:val="28"/>
          <w:szCs w:val="28"/>
          <w:lang w:val="uk-UA"/>
        </w:rPr>
        <w:lastRenderedPageBreak/>
        <w:t>Законодавчі зміни охопили і суміжні сфери, що впливають на публічні інституції. Закон України від 6 вересня 2018 р. № 2523-VIII запровадив рівні права та можливості жінок і чоловіків під час проходження військової служби, зокрема відкрив жінкам доступ до військових посад і військових звань нарівні з чоловіками [</w:t>
      </w:r>
      <w:r w:rsidR="00AD0560">
        <w:rPr>
          <w:sz w:val="28"/>
          <w:szCs w:val="28"/>
          <w:lang w:val="uk-UA"/>
        </w:rPr>
        <w:t>109</w:t>
      </w:r>
      <w:r w:rsidRPr="006C6F4F">
        <w:rPr>
          <w:sz w:val="28"/>
          <w:szCs w:val="28"/>
          <w:lang w:val="uk-UA"/>
        </w:rPr>
        <w:t>]. Закон про запобігання та протидію домашньому насильству 2017 р. [</w:t>
      </w:r>
      <w:r w:rsidR="003E115B">
        <w:rPr>
          <w:sz w:val="28"/>
          <w:szCs w:val="28"/>
          <w:lang w:val="uk-UA"/>
        </w:rPr>
        <w:t>118</w:t>
      </w:r>
      <w:r w:rsidRPr="006C6F4F">
        <w:rPr>
          <w:sz w:val="28"/>
          <w:szCs w:val="28"/>
          <w:lang w:val="uk-UA"/>
        </w:rPr>
        <w:t>] та ратифікація Стамбульської конвенції [</w:t>
      </w:r>
      <w:r w:rsidR="00825C02">
        <w:rPr>
          <w:sz w:val="28"/>
          <w:szCs w:val="28"/>
          <w:lang w:val="uk-UA"/>
        </w:rPr>
        <w:t>60</w:t>
      </w:r>
      <w:r w:rsidRPr="006C6F4F">
        <w:rPr>
          <w:sz w:val="28"/>
          <w:szCs w:val="28"/>
          <w:lang w:val="uk-UA"/>
        </w:rPr>
        <w:t>] сформували нову рамку протидії насильству, зокрема в частині захисту працівників від домагань. Виборчий кодекс України від 19 грудня 2019 р. запровадив обов'язкову гендерну квоту у виборчих списках політичних партій, що вплинуло на склад виборних органів [</w:t>
      </w:r>
      <w:r w:rsidR="0004570C">
        <w:rPr>
          <w:sz w:val="28"/>
          <w:szCs w:val="28"/>
          <w:lang w:val="uk-UA"/>
        </w:rPr>
        <w:t>19</w:t>
      </w:r>
      <w:r w:rsidRPr="006C6F4F">
        <w:rPr>
          <w:sz w:val="28"/>
          <w:szCs w:val="28"/>
          <w:lang w:val="uk-UA"/>
        </w:rPr>
        <w:t>]</w:t>
      </w:r>
      <w:r w:rsidR="00B71837">
        <w:rPr>
          <w:sz w:val="28"/>
          <w:szCs w:val="28"/>
          <w:lang w:val="uk-UA"/>
        </w:rPr>
        <w:t xml:space="preserve">; </w:t>
      </w:r>
      <w:r w:rsidRPr="006C6F4F">
        <w:rPr>
          <w:sz w:val="28"/>
          <w:szCs w:val="28"/>
          <w:lang w:val="uk-UA"/>
        </w:rPr>
        <w:t xml:space="preserve"> хоча виборні посади не належать до державної служби, цей інструмент має значення для політичних посад і формування кадрового резерву.</w:t>
      </w:r>
    </w:p>
    <w:p w14:paraId="735B5D77" w14:textId="1BCD6AA1" w:rsidR="00905206" w:rsidRPr="006C6F4F" w:rsidRDefault="00F4678F" w:rsidP="00905206">
      <w:pPr>
        <w:spacing w:line="360" w:lineRule="auto"/>
        <w:ind w:firstLine="709"/>
        <w:jc w:val="both"/>
        <w:rPr>
          <w:sz w:val="28"/>
          <w:szCs w:val="28"/>
          <w:lang w:val="uk-UA"/>
        </w:rPr>
      </w:pPr>
      <w:r w:rsidRPr="006C6F4F">
        <w:rPr>
          <w:sz w:val="28"/>
          <w:szCs w:val="28"/>
          <w:lang w:val="uk-UA"/>
        </w:rPr>
        <w:t>При цьому наявні е</w:t>
      </w:r>
      <w:r w:rsidR="00905206" w:rsidRPr="006C6F4F">
        <w:rPr>
          <w:sz w:val="28"/>
          <w:szCs w:val="28"/>
          <w:lang w:val="uk-UA"/>
        </w:rPr>
        <w:t>мпіричні дані щодо складу державної служби демонструють сталу проблему вертикальної сегрегації</w:t>
      </w:r>
      <w:r w:rsidRPr="006C6F4F">
        <w:rPr>
          <w:sz w:val="28"/>
          <w:szCs w:val="28"/>
          <w:lang w:val="uk-UA"/>
        </w:rPr>
        <w:t>. Так,</w:t>
      </w:r>
      <w:r w:rsidR="00905206" w:rsidRPr="006C6F4F">
        <w:rPr>
          <w:sz w:val="28"/>
          <w:szCs w:val="28"/>
          <w:lang w:val="uk-UA"/>
        </w:rPr>
        <w:t xml:space="preserve"> жінки, за орієнтовними оцінками, становлять приблизно три чверті державних службовців загалом, проте їхня частка суттєво знижується в категорії «А» (вищий корпус державної служби), де зосереджені посади з найвищим рівнем влади та винагороди [</w:t>
      </w:r>
      <w:r w:rsidR="00B66232">
        <w:rPr>
          <w:sz w:val="28"/>
          <w:szCs w:val="28"/>
          <w:lang w:val="uk-UA"/>
        </w:rPr>
        <w:t>90</w:t>
      </w:r>
      <w:r w:rsidR="00905206" w:rsidRPr="006C6F4F">
        <w:rPr>
          <w:sz w:val="28"/>
          <w:szCs w:val="28"/>
          <w:lang w:val="uk-UA"/>
        </w:rPr>
        <w:t>]</w:t>
      </w:r>
      <w:r w:rsidRPr="006C6F4F">
        <w:rPr>
          <w:sz w:val="28"/>
          <w:szCs w:val="28"/>
          <w:lang w:val="uk-UA"/>
        </w:rPr>
        <w:t xml:space="preserve">, що </w:t>
      </w:r>
      <w:r w:rsidR="00905206" w:rsidRPr="006C6F4F">
        <w:rPr>
          <w:sz w:val="28"/>
          <w:szCs w:val="28"/>
          <w:lang w:val="uk-UA"/>
        </w:rPr>
        <w:t>підтверджує тезу про те, що формальне забезпечення рівного доступу не усуває структурних бар'єрів просування, а отже, потребує позитивних дій і політики збалансованого представництва на керівному рівні.</w:t>
      </w:r>
    </w:p>
    <w:p w14:paraId="131D8A94" w14:textId="77777777" w:rsidR="00905206" w:rsidRPr="006C6F4F" w:rsidRDefault="00905206" w:rsidP="00905206">
      <w:pPr>
        <w:spacing w:line="360" w:lineRule="auto"/>
        <w:ind w:firstLine="709"/>
        <w:jc w:val="both"/>
        <w:rPr>
          <w:sz w:val="28"/>
          <w:szCs w:val="28"/>
          <w:lang w:val="uk-UA"/>
        </w:rPr>
      </w:pPr>
      <w:r w:rsidRPr="006C6F4F">
        <w:rPr>
          <w:sz w:val="28"/>
          <w:szCs w:val="28"/>
          <w:lang w:val="uk-UA"/>
        </w:rPr>
        <w:t>Отже, на етапі 2014–2021 рр. гендерна рівність у публічній службі набула інституційної підтримки через євроінтеграційне зобов'язання, стратегічні програми та секторальні реформи, але не отримала системних правових інструментів на рівні закону про державну службу, що зберегло розрив між декларованими стандартами та практикою кадрового адміністрування.</w:t>
      </w:r>
    </w:p>
    <w:p w14:paraId="6EFB47FF" w14:textId="277FC169" w:rsidR="00905206" w:rsidRPr="006C6F4F" w:rsidRDefault="00905206" w:rsidP="00905206">
      <w:pPr>
        <w:spacing w:line="360" w:lineRule="auto"/>
        <w:ind w:firstLine="709"/>
        <w:jc w:val="both"/>
        <w:rPr>
          <w:sz w:val="28"/>
          <w:szCs w:val="28"/>
          <w:lang w:val="uk-UA"/>
        </w:rPr>
      </w:pPr>
      <w:r w:rsidRPr="006C6F4F">
        <w:rPr>
          <w:sz w:val="28"/>
          <w:szCs w:val="28"/>
          <w:lang w:val="uk-UA"/>
        </w:rPr>
        <w:t>Четвертий етап розпочався з 24 лютого 2022 р., коли Указом Президента України № 64/2022, затвердженим Законом України № 2102-IX, в Україні було введено воєнний стан [</w:t>
      </w:r>
      <w:r w:rsidR="003E115B">
        <w:rPr>
          <w:sz w:val="28"/>
          <w:szCs w:val="28"/>
          <w:lang w:val="uk-UA"/>
        </w:rPr>
        <w:t>105</w:t>
      </w:r>
      <w:r w:rsidRPr="006C6F4F">
        <w:rPr>
          <w:sz w:val="28"/>
          <w:szCs w:val="28"/>
          <w:lang w:val="uk-UA"/>
        </w:rPr>
        <w:t xml:space="preserve">]. Він характеризується тим, що регулювання гендерної рівності у публічній службі розвивається одночасно у </w:t>
      </w:r>
      <w:r w:rsidR="00F4678F" w:rsidRPr="006C6F4F">
        <w:rPr>
          <w:sz w:val="28"/>
          <w:szCs w:val="28"/>
          <w:lang w:val="uk-UA"/>
        </w:rPr>
        <w:t xml:space="preserve">таких </w:t>
      </w:r>
      <w:r w:rsidR="00F4678F" w:rsidRPr="006C6F4F">
        <w:rPr>
          <w:sz w:val="28"/>
          <w:szCs w:val="28"/>
          <w:lang w:val="uk-UA"/>
        </w:rPr>
        <w:lastRenderedPageBreak/>
        <w:t>напрямах, як</w:t>
      </w:r>
      <w:r w:rsidRPr="006C6F4F">
        <w:rPr>
          <w:sz w:val="28"/>
          <w:szCs w:val="28"/>
          <w:lang w:val="uk-UA"/>
        </w:rPr>
        <w:t xml:space="preserve">: збереження конституційних гарантій, пристосування кадрових процедур до потреб </w:t>
      </w:r>
      <w:r w:rsidR="00F4678F" w:rsidRPr="006C6F4F">
        <w:rPr>
          <w:sz w:val="28"/>
          <w:szCs w:val="28"/>
          <w:lang w:val="uk-UA"/>
        </w:rPr>
        <w:t xml:space="preserve">національної </w:t>
      </w:r>
      <w:r w:rsidRPr="006C6F4F">
        <w:rPr>
          <w:sz w:val="28"/>
          <w:szCs w:val="28"/>
          <w:lang w:val="uk-UA"/>
        </w:rPr>
        <w:t>безпеки та оборони</w:t>
      </w:r>
      <w:r w:rsidR="00F4678F" w:rsidRPr="006C6F4F">
        <w:rPr>
          <w:sz w:val="28"/>
          <w:szCs w:val="28"/>
          <w:lang w:val="uk-UA"/>
        </w:rPr>
        <w:t xml:space="preserve"> [</w:t>
      </w:r>
      <w:r w:rsidR="003E115B">
        <w:rPr>
          <w:sz w:val="28"/>
          <w:szCs w:val="28"/>
          <w:lang w:val="uk-UA"/>
        </w:rPr>
        <w:t>136</w:t>
      </w:r>
      <w:r w:rsidR="00B71837">
        <w:rPr>
          <w:sz w:val="28"/>
          <w:szCs w:val="28"/>
          <w:lang w:val="uk-UA"/>
        </w:rPr>
        <w:t xml:space="preserve">; </w:t>
      </w:r>
      <w:r w:rsidR="00AD0560">
        <w:rPr>
          <w:sz w:val="28"/>
          <w:szCs w:val="28"/>
          <w:lang w:val="uk-UA"/>
        </w:rPr>
        <w:t>107</w:t>
      </w:r>
      <w:r w:rsidR="00F4678F" w:rsidRPr="006C6F4F">
        <w:rPr>
          <w:sz w:val="28"/>
          <w:szCs w:val="28"/>
          <w:lang w:val="uk-UA"/>
        </w:rPr>
        <w:t>]</w:t>
      </w:r>
      <w:r w:rsidRPr="006C6F4F">
        <w:rPr>
          <w:sz w:val="28"/>
          <w:szCs w:val="28"/>
          <w:lang w:val="uk-UA"/>
        </w:rPr>
        <w:t>, а також продовження стратегічного й євроінтеграційного нормотворення, яке не припинилося, а в окремих напрямах прискорилося. Нижче розглянуто основні особливості цього етапу.</w:t>
      </w:r>
    </w:p>
    <w:p w14:paraId="39060609" w14:textId="040BA9CD" w:rsidR="00905206" w:rsidRPr="006C6F4F" w:rsidRDefault="00905206" w:rsidP="00905206">
      <w:pPr>
        <w:spacing w:line="360" w:lineRule="auto"/>
        <w:ind w:firstLine="709"/>
        <w:jc w:val="both"/>
        <w:rPr>
          <w:sz w:val="28"/>
          <w:szCs w:val="28"/>
          <w:lang w:val="uk-UA"/>
        </w:rPr>
      </w:pPr>
      <w:r w:rsidRPr="006C6F4F">
        <w:rPr>
          <w:sz w:val="28"/>
          <w:szCs w:val="28"/>
          <w:lang w:val="uk-UA"/>
        </w:rPr>
        <w:t>Правовий режим воєнного стану, визначений Законом України «Про правовий режим воєнного стану» [</w:t>
      </w:r>
      <w:r w:rsidR="003E115B">
        <w:rPr>
          <w:sz w:val="28"/>
          <w:szCs w:val="28"/>
          <w:lang w:val="uk-UA"/>
        </w:rPr>
        <w:t>139</w:t>
      </w:r>
      <w:r w:rsidRPr="006C6F4F">
        <w:rPr>
          <w:sz w:val="28"/>
          <w:szCs w:val="28"/>
          <w:lang w:val="uk-UA"/>
        </w:rPr>
        <w:t>], допускає тимчасові обмеження прав і свобод людини і громадянина, проте згідно з частиною другою статті 64 Конституції України не можуть бути обмежені, зокрема, права, передбачені статтею 24, тобто рівність конституційних прав і свобод та рівність прав жінки і чоловіка [</w:t>
      </w:r>
      <w:r w:rsidR="00B66232">
        <w:rPr>
          <w:sz w:val="28"/>
          <w:szCs w:val="28"/>
          <w:lang w:val="uk-UA"/>
        </w:rPr>
        <w:t>64</w:t>
      </w:r>
      <w:r w:rsidRPr="006C6F4F">
        <w:rPr>
          <w:sz w:val="28"/>
          <w:szCs w:val="28"/>
          <w:lang w:val="uk-UA"/>
        </w:rPr>
        <w:t>]. Отже, забороненість дискримінації за ознакою статі та гарантії рівності не належать до тих, які можна звузити в умовах воєнного стану</w:t>
      </w:r>
      <w:r w:rsidR="00B71837">
        <w:rPr>
          <w:sz w:val="28"/>
          <w:szCs w:val="28"/>
          <w:lang w:val="uk-UA"/>
        </w:rPr>
        <w:t xml:space="preserve">; </w:t>
      </w:r>
      <w:r w:rsidRPr="006C6F4F">
        <w:rPr>
          <w:sz w:val="28"/>
          <w:szCs w:val="28"/>
          <w:lang w:val="uk-UA"/>
        </w:rPr>
        <w:t xml:space="preserve"> це зберігає чинність Закону </w:t>
      </w:r>
      <w:r w:rsidR="00DB4A6C" w:rsidRPr="006C6F4F">
        <w:rPr>
          <w:sz w:val="28"/>
          <w:szCs w:val="28"/>
          <w:lang w:val="uk-UA"/>
        </w:rPr>
        <w:t>України «</w:t>
      </w:r>
      <w:r w:rsidR="00DB4A6C" w:rsidRPr="006C6F4F">
        <w:rPr>
          <w:color w:val="000000"/>
          <w:lang w:val="uk-UA"/>
        </w:rPr>
        <w:t>Про забезпечення рівних прав та можливостей жінок і чоловіків</w:t>
      </w:r>
      <w:r w:rsidR="00DB4A6C" w:rsidRPr="006C6F4F">
        <w:rPr>
          <w:sz w:val="28"/>
          <w:szCs w:val="28"/>
          <w:lang w:val="uk-UA"/>
        </w:rPr>
        <w:t xml:space="preserve">» від 08 вересня 2005 року </w:t>
      </w:r>
      <w:r w:rsidRPr="006C6F4F">
        <w:rPr>
          <w:sz w:val="28"/>
          <w:szCs w:val="28"/>
          <w:lang w:val="uk-UA"/>
        </w:rPr>
        <w:t>№ 2866-IV [</w:t>
      </w:r>
      <w:r w:rsidR="003E115B">
        <w:rPr>
          <w:sz w:val="28"/>
          <w:szCs w:val="28"/>
          <w:lang w:val="uk-UA"/>
        </w:rPr>
        <w:t>117</w:t>
      </w:r>
      <w:r w:rsidRPr="006C6F4F">
        <w:rPr>
          <w:sz w:val="28"/>
          <w:szCs w:val="28"/>
          <w:lang w:val="uk-UA"/>
        </w:rPr>
        <w:t>] і антидискримінаційного законодавства [</w:t>
      </w:r>
      <w:r w:rsidR="003E115B">
        <w:rPr>
          <w:sz w:val="28"/>
          <w:szCs w:val="28"/>
          <w:lang w:val="uk-UA"/>
        </w:rPr>
        <w:t>119</w:t>
      </w:r>
      <w:r w:rsidRPr="006C6F4F">
        <w:rPr>
          <w:sz w:val="28"/>
          <w:szCs w:val="28"/>
          <w:lang w:val="uk-UA"/>
        </w:rPr>
        <w:t>] як на нормативному, так і на інтерпретаційному рівні. Водночас право на рівний доступ до державної служби (стаття 38) у переліку абсолютно необмежуваних прав прямо не названо, що створює простір для регулювання доступу до служби з міркувань безпеки за умови дотримання вимог пропорційності та недискримінації.</w:t>
      </w:r>
    </w:p>
    <w:p w14:paraId="37225F9C" w14:textId="4D63B953" w:rsidR="00905206" w:rsidRPr="006C6F4F" w:rsidRDefault="00DB4A6C" w:rsidP="00905206">
      <w:pPr>
        <w:spacing w:line="360" w:lineRule="auto"/>
        <w:ind w:firstLine="709"/>
        <w:jc w:val="both"/>
        <w:rPr>
          <w:sz w:val="28"/>
          <w:szCs w:val="28"/>
          <w:lang w:val="uk-UA"/>
        </w:rPr>
      </w:pPr>
      <w:r w:rsidRPr="006C6F4F">
        <w:rPr>
          <w:sz w:val="28"/>
          <w:szCs w:val="28"/>
          <w:lang w:val="uk-UA"/>
        </w:rPr>
        <w:t xml:space="preserve">В умовах воєнного стану спрощення кадрових процедур стало одним із засобів забезпечення безперервної роботи державних органів, водночас актуалізувавши питання збереження рівних можливостей жінок і чоловіків під час вступу на публічну службу. </w:t>
      </w:r>
      <w:r w:rsidR="00905206" w:rsidRPr="006C6F4F">
        <w:rPr>
          <w:sz w:val="28"/>
          <w:szCs w:val="28"/>
          <w:lang w:val="uk-UA"/>
        </w:rPr>
        <w:t>Постанова Кабінету Міністрів України від 12 березня 2022 р. № 263 передбачила на період воєнного стану особливості формування та функціонування державних органів, зокрема можливість призначення на посади державної служби без проведення конкурсу [</w:t>
      </w:r>
      <w:r w:rsidR="00987A76">
        <w:rPr>
          <w:sz w:val="28"/>
          <w:szCs w:val="28"/>
          <w:lang w:val="uk-UA"/>
        </w:rPr>
        <w:t>33</w:t>
      </w:r>
      <w:r w:rsidR="00905206" w:rsidRPr="006C6F4F">
        <w:rPr>
          <w:sz w:val="28"/>
          <w:szCs w:val="28"/>
          <w:lang w:val="uk-UA"/>
        </w:rPr>
        <w:t>]</w:t>
      </w:r>
      <w:r w:rsidR="00B71837">
        <w:rPr>
          <w:sz w:val="28"/>
          <w:szCs w:val="28"/>
          <w:lang w:val="uk-UA"/>
        </w:rPr>
        <w:t xml:space="preserve">; </w:t>
      </w:r>
      <w:r w:rsidR="00905206" w:rsidRPr="006C6F4F">
        <w:rPr>
          <w:sz w:val="28"/>
          <w:szCs w:val="28"/>
          <w:lang w:val="uk-UA"/>
        </w:rPr>
        <w:t xml:space="preserve"> одночасно Закон України «Про організацію трудових відносин в умовах воєнного стану» уніфікував регулювання трудових відносин на цей період [</w:t>
      </w:r>
      <w:r w:rsidR="003E115B">
        <w:rPr>
          <w:sz w:val="28"/>
          <w:szCs w:val="28"/>
          <w:lang w:val="uk-UA"/>
        </w:rPr>
        <w:t>137</w:t>
      </w:r>
      <w:r w:rsidR="00905206" w:rsidRPr="006C6F4F">
        <w:rPr>
          <w:sz w:val="28"/>
          <w:szCs w:val="28"/>
          <w:lang w:val="uk-UA"/>
        </w:rPr>
        <w:t xml:space="preserve">]. З позицій гендерно чутливого аналізу </w:t>
      </w:r>
      <w:r w:rsidRPr="006C6F4F">
        <w:rPr>
          <w:sz w:val="28"/>
          <w:szCs w:val="28"/>
          <w:lang w:val="uk-UA"/>
        </w:rPr>
        <w:t xml:space="preserve">чинного законодавства України </w:t>
      </w:r>
      <w:r w:rsidR="00905206" w:rsidRPr="006C6F4F">
        <w:rPr>
          <w:sz w:val="28"/>
          <w:szCs w:val="28"/>
          <w:lang w:val="uk-UA"/>
        </w:rPr>
        <w:t xml:space="preserve">ці рішення мають двоїстий ефект. З одного боку, вони забезпечують оперативне </w:t>
      </w:r>
      <w:r w:rsidR="00905206" w:rsidRPr="006C6F4F">
        <w:rPr>
          <w:sz w:val="28"/>
          <w:szCs w:val="28"/>
          <w:lang w:val="uk-UA"/>
        </w:rPr>
        <w:lastRenderedPageBreak/>
        <w:t>заповнення вакансій. З іншого, відмова від конкурсних процедур послаблює ті гарантії прозорості, які у 2016–2021 рр. розглядалися як головний інструмент рівного доступу, і підвищує роль дискреції керівника та неформальних мереж, що, як свідчить доктрина, зазвичай невигідно для недостатньо представленої групи [</w:t>
      </w:r>
      <w:r w:rsidR="00B0247E" w:rsidRPr="00B0247E">
        <w:rPr>
          <w:sz w:val="28"/>
          <w:szCs w:val="28"/>
          <w:lang w:val="uk-UA"/>
        </w:rPr>
        <w:t>277</w:t>
      </w:r>
      <w:r w:rsidR="00905206" w:rsidRPr="006C6F4F">
        <w:rPr>
          <w:sz w:val="28"/>
          <w:szCs w:val="28"/>
          <w:lang w:val="uk-UA"/>
        </w:rPr>
        <w:t xml:space="preserve">]. </w:t>
      </w:r>
    </w:p>
    <w:p w14:paraId="3CBAC36E" w14:textId="0182873D" w:rsidR="00905206" w:rsidRPr="006C6F4F" w:rsidRDefault="00DB4A6C" w:rsidP="00905206">
      <w:pPr>
        <w:spacing w:line="360" w:lineRule="auto"/>
        <w:ind w:firstLine="709"/>
        <w:jc w:val="both"/>
        <w:rPr>
          <w:sz w:val="28"/>
          <w:szCs w:val="28"/>
          <w:lang w:val="uk-UA"/>
        </w:rPr>
      </w:pPr>
      <w:r w:rsidRPr="006C6F4F">
        <w:rPr>
          <w:sz w:val="28"/>
          <w:szCs w:val="28"/>
          <w:lang w:val="uk-UA"/>
        </w:rPr>
        <w:t xml:space="preserve">Мобілізаційний контекст вплинув на кадрове забезпечення публічної служби, оскільки відмінності у військових обов’язках і можливостях бронювання жінок та чоловіків стали додатковим чинником перерозподілу службових ролей. </w:t>
      </w:r>
      <w:r w:rsidR="00905206" w:rsidRPr="006C6F4F">
        <w:rPr>
          <w:sz w:val="28"/>
          <w:szCs w:val="28"/>
          <w:lang w:val="uk-UA"/>
        </w:rPr>
        <w:t>Правила бронювання військовозобов'язаних працівників органів державної влади та місцевого самоврядування [</w:t>
      </w:r>
      <w:r w:rsidR="00987A76">
        <w:rPr>
          <w:sz w:val="28"/>
          <w:szCs w:val="28"/>
          <w:lang w:val="uk-UA"/>
        </w:rPr>
        <w:t>32</w:t>
      </w:r>
      <w:r w:rsidR="00905206" w:rsidRPr="006C6F4F">
        <w:rPr>
          <w:sz w:val="28"/>
          <w:szCs w:val="28"/>
          <w:lang w:val="uk-UA"/>
        </w:rPr>
        <w:t>] і зміни до законодавства про мобілізацію та військовий облік [</w:t>
      </w:r>
      <w:r w:rsidR="00AD0560">
        <w:rPr>
          <w:sz w:val="28"/>
          <w:szCs w:val="28"/>
          <w:lang w:val="uk-UA"/>
        </w:rPr>
        <w:t>110</w:t>
      </w:r>
      <w:r w:rsidR="00905206" w:rsidRPr="006C6F4F">
        <w:rPr>
          <w:sz w:val="28"/>
          <w:szCs w:val="28"/>
          <w:lang w:val="uk-UA"/>
        </w:rPr>
        <w:t>] створили асиметрію режимів для жінок і чоловіків щодо перебування на публічній службі. Мобілізація чоловіків і їх відхід на військову службу сприяли заміщенню частини посад жінками, у тому числі на керівному рівні місцевих адміністрацій. Правова оцінка цього явища неоднозначна</w:t>
      </w:r>
      <w:r w:rsidRPr="006C6F4F">
        <w:rPr>
          <w:sz w:val="28"/>
          <w:szCs w:val="28"/>
          <w:lang w:val="uk-UA"/>
        </w:rPr>
        <w:t>. З одного боку</w:t>
      </w:r>
      <w:r w:rsidR="00905206" w:rsidRPr="006C6F4F">
        <w:rPr>
          <w:sz w:val="28"/>
          <w:szCs w:val="28"/>
          <w:lang w:val="uk-UA"/>
        </w:rPr>
        <w:t xml:space="preserve"> воно розширює фактичні можливості жінок, але має «вимушений» і тимчасовий характер та супроводжується ризиком подвійного навантаження. Як наслідок, виникає потреба юридично відокремити позитивні тенденції від тимчасових обставин і не розглядати воєнні зрушення як підтвердження досягнення рівності. Паралельно зріс масштаб служби жінок у секторі безпеки й оборони, що актуалізувало вдосконалення нормативного врегулювання особливостей їхньої служби, започатковане Законом </w:t>
      </w:r>
      <w:r w:rsidRPr="006C6F4F">
        <w:rPr>
          <w:sz w:val="28"/>
          <w:szCs w:val="28"/>
          <w:lang w:val="uk-UA"/>
        </w:rPr>
        <w:t>України «</w:t>
      </w:r>
      <w:r w:rsidRPr="006C6F4F">
        <w:rPr>
          <w:color w:val="000000"/>
          <w:lang w:val="uk-UA"/>
        </w:rPr>
        <w:t>Про внесення змін до деяких законів України щодо забезпечення рівних прав та можливостей жінок і чоловіків під час проходження військової служби у Збройних Силах України та інших військових формуваннях</w:t>
      </w:r>
      <w:r w:rsidRPr="006C6F4F">
        <w:rPr>
          <w:sz w:val="28"/>
          <w:szCs w:val="28"/>
          <w:lang w:val="uk-UA"/>
        </w:rPr>
        <w:t xml:space="preserve">» від 06 вересня 2018 року </w:t>
      </w:r>
      <w:r w:rsidR="00905206" w:rsidRPr="006C6F4F">
        <w:rPr>
          <w:sz w:val="28"/>
          <w:szCs w:val="28"/>
          <w:lang w:val="uk-UA"/>
        </w:rPr>
        <w:t>№ 2523-VIII [</w:t>
      </w:r>
      <w:r w:rsidR="00AD0560">
        <w:rPr>
          <w:sz w:val="28"/>
          <w:szCs w:val="28"/>
          <w:lang w:val="uk-UA"/>
        </w:rPr>
        <w:t>109</w:t>
      </w:r>
      <w:r w:rsidR="00905206" w:rsidRPr="006C6F4F">
        <w:rPr>
          <w:sz w:val="28"/>
          <w:szCs w:val="28"/>
          <w:lang w:val="uk-UA"/>
        </w:rPr>
        <w:t>].</w:t>
      </w:r>
    </w:p>
    <w:p w14:paraId="63E8320B" w14:textId="5EF87C7F" w:rsidR="00905206" w:rsidRPr="006C6F4F" w:rsidRDefault="00DB4A6C" w:rsidP="00905206">
      <w:pPr>
        <w:spacing w:line="360" w:lineRule="auto"/>
        <w:ind w:firstLine="709"/>
        <w:jc w:val="both"/>
        <w:rPr>
          <w:sz w:val="28"/>
          <w:szCs w:val="28"/>
          <w:lang w:val="uk-UA"/>
        </w:rPr>
      </w:pPr>
      <w:r w:rsidRPr="006C6F4F">
        <w:rPr>
          <w:sz w:val="28"/>
          <w:szCs w:val="28"/>
          <w:lang w:val="uk-UA"/>
        </w:rPr>
        <w:t xml:space="preserve">Попри виклики воєнного стану, забезпечення гендерної рівності залишалося напрямом довгострокової державної політики, що відобразилося у схваленні відповідних стратегічних документів. </w:t>
      </w:r>
      <w:r w:rsidR="00905206" w:rsidRPr="006C6F4F">
        <w:rPr>
          <w:sz w:val="28"/>
          <w:szCs w:val="28"/>
          <w:lang w:val="uk-UA"/>
        </w:rPr>
        <w:t xml:space="preserve">Показово, що Державна стратегія забезпечення рівних прав та можливостей жінок і чоловіків на період до 2030 року була схвалена розпорядженням Кабінету Міністрів України від 12 </w:t>
      </w:r>
      <w:r w:rsidR="00905206" w:rsidRPr="006C6F4F">
        <w:rPr>
          <w:sz w:val="28"/>
          <w:szCs w:val="28"/>
          <w:lang w:val="uk-UA"/>
        </w:rPr>
        <w:lastRenderedPageBreak/>
        <w:t>квітня 2022 р. № 752-р, тобто вже в умовах воєнного стану [</w:t>
      </w:r>
      <w:r w:rsidR="003A5824">
        <w:rPr>
          <w:sz w:val="28"/>
          <w:szCs w:val="28"/>
          <w:lang w:val="uk-UA"/>
        </w:rPr>
        <w:t>144</w:t>
      </w:r>
      <w:r w:rsidR="00905206" w:rsidRPr="006C6F4F">
        <w:rPr>
          <w:sz w:val="28"/>
          <w:szCs w:val="28"/>
          <w:lang w:val="uk-UA"/>
        </w:rPr>
        <w:t>]. У червні 2022 р. було ратифіковано Стамбульську конвенцію [</w:t>
      </w:r>
      <w:r w:rsidR="00825C02">
        <w:rPr>
          <w:sz w:val="28"/>
          <w:szCs w:val="28"/>
          <w:lang w:val="uk-UA"/>
        </w:rPr>
        <w:t>60</w:t>
      </w:r>
      <w:r w:rsidR="00905206" w:rsidRPr="006C6F4F">
        <w:rPr>
          <w:sz w:val="28"/>
          <w:szCs w:val="28"/>
          <w:lang w:val="uk-UA"/>
        </w:rPr>
        <w:t>], а 23 червня 2022 р. Європейська Рада надала Україні статус кандидата на членство в ЄС [</w:t>
      </w:r>
      <w:r w:rsidR="005F6155">
        <w:rPr>
          <w:sz w:val="28"/>
          <w:szCs w:val="28"/>
          <w:lang w:val="uk-UA"/>
        </w:rPr>
        <w:t>229</w:t>
      </w:r>
      <w:r w:rsidR="00905206" w:rsidRPr="006C6F4F">
        <w:rPr>
          <w:sz w:val="28"/>
          <w:szCs w:val="28"/>
          <w:lang w:val="uk-UA"/>
        </w:rPr>
        <w:t>], що підвищило значення приведення національного регулювання у відповідність із acquis, у тому числі в частині рівного поводження. Фактично зовнішньополітичний чинник, який у 2012–2014 рр. виконував роль стимулу, у воєнний період набув ознак критерію членства. Додатковим правовим орієнтиром стала Загальна рекомендація № 30 Комітету з ліквідації дискримінації щодо жінок щодо становища жінок у конфліктних і постконфліктних ситуаціях [</w:t>
      </w:r>
      <w:r w:rsidR="0010529F">
        <w:rPr>
          <w:sz w:val="28"/>
          <w:szCs w:val="28"/>
          <w:lang w:val="uk-UA"/>
        </w:rPr>
        <w:t>201</w:t>
      </w:r>
      <w:r w:rsidR="00905206" w:rsidRPr="006C6F4F">
        <w:rPr>
          <w:sz w:val="28"/>
          <w:szCs w:val="28"/>
          <w:lang w:val="uk-UA"/>
        </w:rPr>
        <w:t>], що поряд з Резолюцією 1325 [10] та національними планами дій [</w:t>
      </w:r>
      <w:r w:rsidR="00CD1ECF">
        <w:rPr>
          <w:sz w:val="28"/>
          <w:szCs w:val="28"/>
          <w:lang w:val="uk-UA"/>
        </w:rPr>
        <w:t>124</w:t>
      </w:r>
      <w:r w:rsidR="00B71837">
        <w:rPr>
          <w:sz w:val="28"/>
          <w:szCs w:val="28"/>
          <w:lang w:val="uk-UA"/>
        </w:rPr>
        <w:t xml:space="preserve">; </w:t>
      </w:r>
      <w:r w:rsidR="00CD1ECF">
        <w:rPr>
          <w:sz w:val="28"/>
          <w:szCs w:val="28"/>
          <w:lang w:val="uk-UA"/>
        </w:rPr>
        <w:t>123</w:t>
      </w:r>
      <w:r w:rsidR="00B71837">
        <w:rPr>
          <w:sz w:val="28"/>
          <w:szCs w:val="28"/>
          <w:lang w:val="uk-UA"/>
        </w:rPr>
        <w:t xml:space="preserve">; </w:t>
      </w:r>
      <w:r w:rsidR="00CD1ECF">
        <w:rPr>
          <w:sz w:val="28"/>
          <w:szCs w:val="28"/>
          <w:lang w:val="uk-UA"/>
        </w:rPr>
        <w:t>122</w:t>
      </w:r>
      <w:r w:rsidR="00905206" w:rsidRPr="006C6F4F">
        <w:rPr>
          <w:sz w:val="28"/>
          <w:szCs w:val="28"/>
          <w:lang w:val="uk-UA"/>
        </w:rPr>
        <w:t>] обґрунтовує участь жінок у відповідних рішеннях. Водночас закінчення терміну дії плану дій за Резолюцією 1325 у 2025 р. висуває завдання оновлення цього інструмента</w:t>
      </w:r>
      <w:r w:rsidR="00CD1ECF" w:rsidRPr="006C6F4F">
        <w:rPr>
          <w:sz w:val="28"/>
          <w:szCs w:val="28"/>
          <w:lang w:val="uk-UA"/>
        </w:rPr>
        <w:t xml:space="preserve"> [</w:t>
      </w:r>
      <w:r w:rsidR="00CD1ECF">
        <w:rPr>
          <w:sz w:val="28"/>
          <w:szCs w:val="28"/>
          <w:lang w:val="uk-UA"/>
        </w:rPr>
        <w:t>122</w:t>
      </w:r>
      <w:r w:rsidR="00CD1ECF" w:rsidRPr="006C6F4F">
        <w:rPr>
          <w:sz w:val="28"/>
          <w:szCs w:val="28"/>
          <w:lang w:val="uk-UA"/>
        </w:rPr>
        <w:t>]</w:t>
      </w:r>
    </w:p>
    <w:p w14:paraId="5DD4BD17" w14:textId="07234234" w:rsidR="00905206" w:rsidRPr="006C6F4F" w:rsidRDefault="006030D2" w:rsidP="00905206">
      <w:pPr>
        <w:spacing w:line="360" w:lineRule="auto"/>
        <w:ind w:firstLine="709"/>
        <w:jc w:val="both"/>
        <w:rPr>
          <w:sz w:val="28"/>
          <w:szCs w:val="28"/>
          <w:lang w:val="uk-UA"/>
        </w:rPr>
      </w:pPr>
      <w:r w:rsidRPr="006C6F4F">
        <w:rPr>
          <w:sz w:val="28"/>
          <w:szCs w:val="28"/>
          <w:lang w:val="uk-UA"/>
        </w:rPr>
        <w:t xml:space="preserve">Процедурні особливості правотворчості в умовах воєнного стану визначалися потребою оперативного реагування на загрози та забезпечення безпеки, що позначилося на порядку ухвалення рішень і доступності інформації про діяльність органів влади. </w:t>
      </w:r>
      <w:r w:rsidR="00905206" w:rsidRPr="006C6F4F">
        <w:rPr>
          <w:sz w:val="28"/>
          <w:szCs w:val="28"/>
          <w:lang w:val="uk-UA"/>
        </w:rPr>
        <w:t xml:space="preserve">Воєнний стан зумовив прискорений порядок ухвалення рішень, збільшення частки підзаконних актів виконавчої влади та обмеження доступності частини публічної інформації й статистики з міркувань безпеки. Для гендерної політики це означає зниження можливостей проведення гендерно-правової експертизи, публічних консультацій та моніторингу виконання, тобто саме тих інструментів, які були закладені Законом </w:t>
      </w:r>
      <w:r w:rsidRPr="006C6F4F">
        <w:rPr>
          <w:sz w:val="28"/>
          <w:szCs w:val="28"/>
          <w:lang w:val="uk-UA"/>
        </w:rPr>
        <w:t xml:space="preserve">України </w:t>
      </w:r>
      <w:r w:rsidRPr="006C6F4F">
        <w:rPr>
          <w:color w:val="000000"/>
          <w:sz w:val="28"/>
          <w:szCs w:val="28"/>
          <w:lang w:val="uk-UA"/>
        </w:rPr>
        <w:t>від 08.09.2005 року</w:t>
      </w:r>
      <w:r w:rsidRPr="006C6F4F">
        <w:rPr>
          <w:sz w:val="28"/>
          <w:szCs w:val="28"/>
          <w:lang w:val="uk-UA"/>
        </w:rPr>
        <w:t xml:space="preserve"> </w:t>
      </w:r>
      <w:r w:rsidR="00905206" w:rsidRPr="006C6F4F">
        <w:rPr>
          <w:sz w:val="28"/>
          <w:szCs w:val="28"/>
          <w:lang w:val="uk-UA"/>
        </w:rPr>
        <w:t xml:space="preserve">№ 2866-IV </w:t>
      </w:r>
      <w:r w:rsidRPr="006C6F4F">
        <w:rPr>
          <w:sz w:val="28"/>
          <w:szCs w:val="28"/>
          <w:lang w:val="uk-UA"/>
        </w:rPr>
        <w:t>«</w:t>
      </w:r>
      <w:r w:rsidRPr="006C6F4F">
        <w:rPr>
          <w:color w:val="000000"/>
          <w:sz w:val="28"/>
          <w:szCs w:val="28"/>
          <w:lang w:val="uk-UA"/>
        </w:rPr>
        <w:t>Про забезпечення рівних прав та можливостей жінок і чоловіків</w:t>
      </w:r>
      <w:r w:rsidRPr="006C6F4F">
        <w:rPr>
          <w:sz w:val="28"/>
          <w:szCs w:val="28"/>
          <w:lang w:val="uk-UA"/>
        </w:rPr>
        <w:t xml:space="preserve">» </w:t>
      </w:r>
      <w:r w:rsidR="00905206" w:rsidRPr="006C6F4F">
        <w:rPr>
          <w:sz w:val="28"/>
          <w:szCs w:val="28"/>
          <w:lang w:val="uk-UA"/>
        </w:rPr>
        <w:t>[</w:t>
      </w:r>
      <w:r w:rsidR="00CD1ECF">
        <w:rPr>
          <w:sz w:val="28"/>
          <w:szCs w:val="28"/>
          <w:lang w:val="uk-UA"/>
        </w:rPr>
        <w:t>117</w:t>
      </w:r>
      <w:r w:rsidR="00905206" w:rsidRPr="006C6F4F">
        <w:rPr>
          <w:sz w:val="28"/>
          <w:szCs w:val="28"/>
          <w:lang w:val="uk-UA"/>
        </w:rPr>
        <w:t xml:space="preserve">]. </w:t>
      </w:r>
      <w:r w:rsidRPr="006C6F4F">
        <w:rPr>
          <w:sz w:val="28"/>
          <w:szCs w:val="28"/>
          <w:lang w:val="uk-UA"/>
        </w:rPr>
        <w:t>Відтак прискорення нормотворчих процедур підвищує ризик недостатнього врахування гендерних наслідків нормативно-правових рішень, попри формальне збереження матеріально-правових гарантій рівності жінок і чоловіків</w:t>
      </w:r>
      <w:r w:rsidR="00987A76" w:rsidRPr="006C6F4F">
        <w:rPr>
          <w:color w:val="000000"/>
          <w:sz w:val="28"/>
          <w:szCs w:val="28"/>
          <w:lang w:val="uk-UA"/>
        </w:rPr>
        <w:t xml:space="preserve"> [</w:t>
      </w:r>
      <w:r w:rsidR="00987A76">
        <w:rPr>
          <w:color w:val="000000"/>
          <w:sz w:val="28"/>
          <w:szCs w:val="28"/>
          <w:lang w:val="uk-UA"/>
        </w:rPr>
        <w:t>44</w:t>
      </w:r>
      <w:r w:rsidR="00987A76" w:rsidRPr="006C6F4F">
        <w:rPr>
          <w:color w:val="000000"/>
          <w:sz w:val="28"/>
          <w:szCs w:val="28"/>
          <w:lang w:val="uk-UA"/>
        </w:rPr>
        <w:t>].</w:t>
      </w:r>
    </w:p>
    <w:p w14:paraId="3AFCEF5B" w14:textId="77777777" w:rsidR="006030D2" w:rsidRPr="006C6F4F" w:rsidRDefault="006030D2" w:rsidP="006030D2">
      <w:pPr>
        <w:spacing w:line="360" w:lineRule="auto"/>
        <w:ind w:firstLine="709"/>
        <w:jc w:val="both"/>
        <w:rPr>
          <w:sz w:val="28"/>
          <w:szCs w:val="28"/>
          <w:lang w:val="uk-UA"/>
        </w:rPr>
      </w:pPr>
      <w:r w:rsidRPr="006C6F4F">
        <w:rPr>
          <w:sz w:val="28"/>
          <w:szCs w:val="28"/>
          <w:lang w:val="uk-UA"/>
        </w:rPr>
        <w:t xml:space="preserve">Таким чином, розвиток законодавства щодо забезпечення гендерної рівності у сфері публічної служби в умовах воєнного стану характеризується збереженням конституційних гарантій рівності, які відповідно до статті 64 </w:t>
      </w:r>
      <w:r w:rsidRPr="006C6F4F">
        <w:rPr>
          <w:sz w:val="28"/>
          <w:szCs w:val="28"/>
          <w:lang w:val="uk-UA"/>
        </w:rPr>
        <w:lastRenderedPageBreak/>
        <w:t>Конституції України не підлягають обмеженню, поряд із послабленням процедурних гарантій рівного доступу внаслідок спрощення порядку призначення на посади. До його особливостей також належать різноспрямований вплив мобілізаційних заходів на кадровий склад публічної служби, посилення значення безпекових та євроінтеграційних чинників, а також звуження можливостей проведення гендерно-правової експертизи й моніторингу.</w:t>
      </w:r>
    </w:p>
    <w:p w14:paraId="7F39CCE6" w14:textId="3A447B98" w:rsidR="009C3319" w:rsidRPr="009B1EFE" w:rsidRDefault="006030D2" w:rsidP="009B1EFE">
      <w:pPr>
        <w:spacing w:line="360" w:lineRule="auto"/>
        <w:ind w:firstLine="709"/>
        <w:jc w:val="both"/>
        <w:rPr>
          <w:sz w:val="28"/>
          <w:szCs w:val="28"/>
          <w:lang w:val="uk-UA"/>
        </w:rPr>
      </w:pPr>
      <w:r w:rsidRPr="006C6F4F">
        <w:rPr>
          <w:sz w:val="28"/>
          <w:szCs w:val="28"/>
          <w:lang w:val="uk-UA"/>
        </w:rPr>
        <w:t>Виявлені тенденції дають підстави визначити пріоритетні напрями вдосконалення правового регулювання (de lege ferenda). До них належать нормативне закріплення гарантій рівних прав і можливостей жінок та чоловіків у спрощених процедурах призначення</w:t>
      </w:r>
      <w:r w:rsidR="00B71837">
        <w:rPr>
          <w:sz w:val="28"/>
          <w:szCs w:val="28"/>
          <w:lang w:val="uk-UA"/>
        </w:rPr>
        <w:t xml:space="preserve">; </w:t>
      </w:r>
      <w:r w:rsidRPr="006C6F4F">
        <w:rPr>
          <w:sz w:val="28"/>
          <w:szCs w:val="28"/>
          <w:lang w:val="uk-UA"/>
        </w:rPr>
        <w:t xml:space="preserve"> відновлення конкурсного добору після припинення або скасування воєнного стану із забезпеченням рівного доступу до посад</w:t>
      </w:r>
      <w:r w:rsidR="00B71837">
        <w:rPr>
          <w:sz w:val="28"/>
          <w:szCs w:val="28"/>
          <w:lang w:val="uk-UA"/>
        </w:rPr>
        <w:t xml:space="preserve">; </w:t>
      </w:r>
      <w:r w:rsidRPr="006C6F4F">
        <w:rPr>
          <w:sz w:val="28"/>
          <w:szCs w:val="28"/>
          <w:lang w:val="uk-UA"/>
        </w:rPr>
        <w:t xml:space="preserve"> установлення обов’язку збирати й оприлюднювати кадрові дані з розподілом за статтю з урахуванням безпекових обмежень</w:t>
      </w:r>
      <w:r w:rsidR="00B71837">
        <w:rPr>
          <w:sz w:val="28"/>
          <w:szCs w:val="28"/>
          <w:lang w:val="uk-UA"/>
        </w:rPr>
        <w:t xml:space="preserve">; </w:t>
      </w:r>
      <w:r w:rsidRPr="006C6F4F">
        <w:rPr>
          <w:sz w:val="28"/>
          <w:szCs w:val="28"/>
          <w:lang w:val="uk-UA"/>
        </w:rPr>
        <w:t xml:space="preserve"> застосування позитивних дій для досягнення збалансованого представництва жінок і чоловіків на посадах вищого корпусу державної служби</w:t>
      </w:r>
      <w:r w:rsidR="00B71837">
        <w:rPr>
          <w:sz w:val="28"/>
          <w:szCs w:val="28"/>
          <w:lang w:val="uk-UA"/>
        </w:rPr>
        <w:t xml:space="preserve">; </w:t>
      </w:r>
      <w:r w:rsidRPr="006C6F4F">
        <w:rPr>
          <w:sz w:val="28"/>
          <w:szCs w:val="28"/>
          <w:lang w:val="uk-UA"/>
        </w:rPr>
        <w:t xml:space="preserve"> актуалізація національного плану дій з виконання Резолюції Ради Безпеки ООН 1325 «Жінки, мир, безпека».</w:t>
      </w:r>
    </w:p>
    <w:p w14:paraId="498E1C8E" w14:textId="77777777" w:rsidR="009C3319" w:rsidRPr="006C6F4F" w:rsidRDefault="009C3319" w:rsidP="00905206">
      <w:pPr>
        <w:spacing w:line="360" w:lineRule="auto"/>
        <w:ind w:firstLine="709"/>
        <w:jc w:val="both"/>
        <w:rPr>
          <w:b/>
          <w:bCs/>
          <w:sz w:val="28"/>
          <w:szCs w:val="28"/>
          <w:lang w:val="uk-UA"/>
        </w:rPr>
      </w:pPr>
    </w:p>
    <w:p w14:paraId="16F37F29" w14:textId="55BB9CB9" w:rsidR="00AA246B" w:rsidRPr="006C6F4F" w:rsidRDefault="00E820A2" w:rsidP="00AA246B">
      <w:pPr>
        <w:spacing w:line="360" w:lineRule="auto"/>
        <w:ind w:firstLine="709"/>
        <w:jc w:val="both"/>
        <w:rPr>
          <w:b/>
          <w:bCs/>
          <w:color w:val="000000"/>
          <w:sz w:val="28"/>
          <w:szCs w:val="28"/>
          <w:lang w:val="uk-UA"/>
        </w:rPr>
      </w:pPr>
      <w:r w:rsidRPr="006C6F4F">
        <w:rPr>
          <w:b/>
          <w:bCs/>
          <w:color w:val="000000"/>
          <w:sz w:val="28"/>
          <w:szCs w:val="28"/>
          <w:lang w:val="uk-UA"/>
        </w:rPr>
        <w:t>1.4</w:t>
      </w:r>
      <w:r w:rsidR="00AA246B" w:rsidRPr="006C6F4F">
        <w:rPr>
          <w:b/>
          <w:bCs/>
          <w:color w:val="000000"/>
          <w:sz w:val="28"/>
          <w:szCs w:val="28"/>
          <w:lang w:val="uk-UA"/>
        </w:rPr>
        <w:t xml:space="preserve">. </w:t>
      </w:r>
      <w:r w:rsidRPr="006C6F4F">
        <w:rPr>
          <w:b/>
          <w:bCs/>
          <w:color w:val="000000"/>
          <w:sz w:val="28"/>
          <w:szCs w:val="28"/>
          <w:lang w:val="uk-UA"/>
        </w:rPr>
        <w:t>Особливості дотримання принципу гендерної рівності у мілітаризованих та військових видах служби</w:t>
      </w:r>
    </w:p>
    <w:p w14:paraId="09F1A92B" w14:textId="77777777" w:rsidR="00AA246B" w:rsidRPr="006C6F4F" w:rsidRDefault="00AA246B" w:rsidP="00905206">
      <w:pPr>
        <w:spacing w:line="360" w:lineRule="auto"/>
        <w:ind w:firstLine="709"/>
        <w:jc w:val="both"/>
        <w:rPr>
          <w:sz w:val="28"/>
          <w:szCs w:val="28"/>
          <w:lang w:val="uk-UA"/>
        </w:rPr>
      </w:pPr>
    </w:p>
    <w:p w14:paraId="76E3DAC0" w14:textId="4B129EC2" w:rsidR="00AA246B" w:rsidRPr="006C6F4F" w:rsidRDefault="00AA246B" w:rsidP="00AA246B">
      <w:pPr>
        <w:spacing w:line="360" w:lineRule="auto"/>
        <w:ind w:firstLine="709"/>
        <w:jc w:val="both"/>
        <w:rPr>
          <w:sz w:val="28"/>
          <w:szCs w:val="28"/>
          <w:lang w:val="uk-UA"/>
        </w:rPr>
      </w:pPr>
      <w:r w:rsidRPr="006C6F4F">
        <w:rPr>
          <w:sz w:val="28"/>
          <w:szCs w:val="28"/>
          <w:lang w:val="uk-UA"/>
        </w:rPr>
        <w:t xml:space="preserve">Проходження військової служби є різновидом публічної служби особливого характеру. Її правове регулювання поєднує імперативно-публічні засади, субординацію і підвищену міру обмеження прав із конституційним принципом рівності. Вона є тривалим правовідношенням, яке розгортається в часі та проходить кілька якісно відмінних стадій. Тому дослідження гендерної рівності у цій сфері потребує не лише аналізу загальних декларацій, а й виявлення тих «точок вразливості», де ризик дискримінації або стереотипного </w:t>
      </w:r>
      <w:r w:rsidRPr="006C6F4F">
        <w:rPr>
          <w:sz w:val="28"/>
          <w:szCs w:val="28"/>
          <w:lang w:val="uk-UA"/>
        </w:rPr>
        <w:lastRenderedPageBreak/>
        <w:t>підходу найвищий. В проходженні мілітаризованих та військових видах служби необхідно виокремити три стадії:</w:t>
      </w:r>
    </w:p>
    <w:p w14:paraId="1E4BFEA0" w14:textId="102AD40B" w:rsidR="00AA246B" w:rsidRPr="006C6F4F" w:rsidRDefault="00AA246B" w:rsidP="00AA246B">
      <w:pPr>
        <w:spacing w:line="360" w:lineRule="auto"/>
        <w:ind w:firstLine="709"/>
        <w:jc w:val="both"/>
        <w:rPr>
          <w:sz w:val="28"/>
          <w:szCs w:val="28"/>
          <w:lang w:val="uk-UA"/>
        </w:rPr>
      </w:pPr>
      <w:r w:rsidRPr="006C6F4F">
        <w:rPr>
          <w:sz w:val="28"/>
          <w:szCs w:val="28"/>
          <w:lang w:val="uk-UA"/>
        </w:rPr>
        <w:t>виникнення службових правовідносин (військовий облік, призов, мобілізація, укладення контракту, доступ до військової освіти)</w:t>
      </w:r>
      <w:r w:rsidR="00B71837">
        <w:rPr>
          <w:sz w:val="28"/>
          <w:szCs w:val="28"/>
          <w:lang w:val="uk-UA"/>
        </w:rPr>
        <w:t xml:space="preserve">; </w:t>
      </w:r>
    </w:p>
    <w:p w14:paraId="6473F1CD" w14:textId="0FEB9763" w:rsidR="00AA246B" w:rsidRPr="006C6F4F" w:rsidRDefault="00AA246B" w:rsidP="00AA246B">
      <w:pPr>
        <w:spacing w:line="360" w:lineRule="auto"/>
        <w:ind w:firstLine="709"/>
        <w:jc w:val="both"/>
        <w:rPr>
          <w:sz w:val="28"/>
          <w:szCs w:val="28"/>
          <w:lang w:val="uk-UA"/>
        </w:rPr>
      </w:pPr>
      <w:r w:rsidRPr="006C6F4F">
        <w:rPr>
          <w:sz w:val="28"/>
          <w:szCs w:val="28"/>
          <w:lang w:val="uk-UA"/>
        </w:rPr>
        <w:t>безпосереднє проходження служби (посади, військові звання, атестування, грошове забезпечення, відпустки, умови служби, захист від дискримінації та домагань)</w:t>
      </w:r>
      <w:r w:rsidR="00B71837">
        <w:rPr>
          <w:sz w:val="28"/>
          <w:szCs w:val="28"/>
          <w:lang w:val="uk-UA"/>
        </w:rPr>
        <w:t xml:space="preserve">; </w:t>
      </w:r>
    </w:p>
    <w:p w14:paraId="4F102FB8" w14:textId="7C80D7C8" w:rsidR="00AA246B" w:rsidRPr="006C6F4F" w:rsidRDefault="00AA246B" w:rsidP="00AA246B">
      <w:pPr>
        <w:spacing w:line="360" w:lineRule="auto"/>
        <w:ind w:firstLine="709"/>
        <w:jc w:val="both"/>
        <w:rPr>
          <w:sz w:val="28"/>
          <w:szCs w:val="28"/>
          <w:lang w:val="uk-UA"/>
        </w:rPr>
      </w:pPr>
      <w:r w:rsidRPr="006C6F4F">
        <w:rPr>
          <w:sz w:val="28"/>
          <w:szCs w:val="28"/>
          <w:lang w:val="uk-UA"/>
        </w:rPr>
        <w:t>припинення служби та постслужбовий період (звільнення, пенсійне та соціальне забезпечення, реінтеграція)</w:t>
      </w:r>
      <w:r w:rsidR="00CD1ECF" w:rsidRPr="006C6F4F">
        <w:rPr>
          <w:sz w:val="28"/>
          <w:szCs w:val="28"/>
          <w:lang w:val="uk-UA"/>
        </w:rPr>
        <w:t>[</w:t>
      </w:r>
      <w:r w:rsidR="00CD1ECF">
        <w:rPr>
          <w:sz w:val="28"/>
          <w:szCs w:val="28"/>
          <w:lang w:val="uk-UA"/>
        </w:rPr>
        <w:t>107</w:t>
      </w:r>
      <w:r w:rsidR="00CD1ECF" w:rsidRPr="006C6F4F">
        <w:rPr>
          <w:sz w:val="28"/>
          <w:szCs w:val="28"/>
          <w:lang w:val="uk-UA"/>
        </w:rPr>
        <w:t>]</w:t>
      </w:r>
    </w:p>
    <w:p w14:paraId="3B03956A" w14:textId="65D88042" w:rsidR="00AA246B" w:rsidRPr="006C6F4F" w:rsidRDefault="00AA246B" w:rsidP="00AA246B">
      <w:pPr>
        <w:spacing w:line="360" w:lineRule="auto"/>
        <w:ind w:firstLine="709"/>
        <w:jc w:val="both"/>
        <w:rPr>
          <w:sz w:val="28"/>
          <w:szCs w:val="28"/>
          <w:lang w:val="uk-UA"/>
        </w:rPr>
      </w:pPr>
      <w:r w:rsidRPr="006C6F4F">
        <w:rPr>
          <w:sz w:val="28"/>
          <w:szCs w:val="28"/>
          <w:lang w:val="uk-UA"/>
        </w:rPr>
        <w:t>На кожній стадії гендерна нерівність набуває специфічних форм: при прийнятті на військову та мілітаризовану службу вона проявляється як обмеження доступу, у процесі служби як нерівність умов і можливостей, при звільненні –  як нерівність наслідків. Крім того як додатковий чинник гендерної дискримінації є правовий режим воєнного стану, який з лютого 2022 р. визначає як зміст нормативного регулювання, так і темпи та способи його зміни.</w:t>
      </w:r>
    </w:p>
    <w:p w14:paraId="5B2CF491" w14:textId="74119F14" w:rsidR="00AA246B" w:rsidRPr="006C6F4F" w:rsidRDefault="00AA246B" w:rsidP="00AA246B">
      <w:pPr>
        <w:spacing w:line="360" w:lineRule="auto"/>
        <w:ind w:firstLine="709"/>
        <w:jc w:val="both"/>
        <w:rPr>
          <w:sz w:val="28"/>
          <w:szCs w:val="28"/>
          <w:lang w:val="uk-UA"/>
        </w:rPr>
      </w:pPr>
      <w:r w:rsidRPr="006C6F4F">
        <w:rPr>
          <w:sz w:val="28"/>
          <w:szCs w:val="28"/>
          <w:lang w:val="uk-UA"/>
        </w:rPr>
        <w:t>Конституційною основою  принципу гендерної рівності є стаття 24 Основного Закону України. Вона закріплює рівність конституційних прав і свобод, рівність перед законом і прямо проголошує рівність прав жінок і чоловіків, яка забезпечується наданням жінкам рівних із чоловіками можливостей у суспільно-політичній і культурній діяльності, здобутті освіти та професійній підготовці, праці та винагороді за неї, а також спеціальними заходами щодо охорони праці й здоров'я жінок і захисту материнства [</w:t>
      </w:r>
      <w:r w:rsidR="00B66232">
        <w:rPr>
          <w:sz w:val="28"/>
          <w:szCs w:val="28"/>
          <w:lang w:val="uk-UA"/>
        </w:rPr>
        <w:t>64</w:t>
      </w:r>
      <w:r w:rsidRPr="006C6F4F">
        <w:rPr>
          <w:sz w:val="28"/>
          <w:szCs w:val="28"/>
          <w:lang w:val="uk-UA"/>
        </w:rPr>
        <w:t xml:space="preserve">]. В українській доктрині конституційну рівність традиційно тлумачать не як тотожність правового статусу, а як рівність у правах і можливостях за умови однакового ставлення до осіб у подібних обставинах. Так, П. М. Рабінович наголошує, що рівність не виключає диференціації, якщо вона об'єктивно обґрунтована і не набуває характеру привілею чи дискримінації. М. І. Козюбра пов'язує принцип рівності з ідеєю справедливості та правової визначеності, а Н. </w:t>
      </w:r>
      <w:r w:rsidRPr="006C6F4F">
        <w:rPr>
          <w:sz w:val="28"/>
          <w:szCs w:val="28"/>
          <w:lang w:val="uk-UA"/>
        </w:rPr>
        <w:lastRenderedPageBreak/>
        <w:t>Б. Болотіна розглядає гендерну рівність як рівний правовий статус у поєднанні з рівними можливостями його реалізації [</w:t>
      </w:r>
      <w:r w:rsidR="00CD1ECF">
        <w:rPr>
          <w:sz w:val="28"/>
          <w:szCs w:val="28"/>
          <w:lang w:val="uk-UA"/>
        </w:rPr>
        <w:t>105</w:t>
      </w:r>
      <w:r w:rsidR="00B71837">
        <w:rPr>
          <w:sz w:val="28"/>
          <w:szCs w:val="28"/>
          <w:lang w:val="uk-UA"/>
        </w:rPr>
        <w:t xml:space="preserve">; </w:t>
      </w:r>
      <w:r w:rsidR="003E115B">
        <w:rPr>
          <w:sz w:val="28"/>
          <w:szCs w:val="28"/>
          <w:lang w:val="uk-UA"/>
        </w:rPr>
        <w:t>122</w:t>
      </w:r>
      <w:r w:rsidR="00B71837">
        <w:rPr>
          <w:sz w:val="28"/>
          <w:szCs w:val="28"/>
          <w:lang w:val="uk-UA"/>
        </w:rPr>
        <w:t xml:space="preserve">; </w:t>
      </w:r>
      <w:r w:rsidR="00825C02">
        <w:rPr>
          <w:sz w:val="28"/>
          <w:szCs w:val="28"/>
          <w:lang w:val="uk-UA"/>
        </w:rPr>
        <w:t>52</w:t>
      </w:r>
      <w:r w:rsidRPr="006C6F4F">
        <w:rPr>
          <w:sz w:val="28"/>
          <w:szCs w:val="28"/>
          <w:lang w:val="uk-UA"/>
        </w:rPr>
        <w:t>].</w:t>
      </w:r>
    </w:p>
    <w:p w14:paraId="66AF4CD1" w14:textId="194C1809" w:rsidR="00AA246B" w:rsidRPr="006C6F4F" w:rsidRDefault="00AA246B" w:rsidP="00AA246B">
      <w:pPr>
        <w:spacing w:line="360" w:lineRule="auto"/>
        <w:ind w:firstLine="709"/>
        <w:jc w:val="both"/>
        <w:rPr>
          <w:sz w:val="28"/>
          <w:szCs w:val="28"/>
          <w:lang w:val="uk-UA"/>
        </w:rPr>
      </w:pPr>
      <w:r w:rsidRPr="006C6F4F">
        <w:rPr>
          <w:sz w:val="28"/>
          <w:szCs w:val="28"/>
          <w:lang w:val="uk-UA"/>
        </w:rPr>
        <w:t>Спеціальний закон, Закон України «Про забезпечення рівних прав та можливостей жінок і чоловіків» від 8 вересня 2005 р. № 2866-IV, розкриває зміст принципу гендерної рівності через низку категорій: «рівні права та можливості», «дискримінація за ознакою статі», «сексуальні домагання», «позитивні дії» та «гендерно-правова експертиза» [</w:t>
      </w:r>
      <w:r w:rsidR="00CD1ECF">
        <w:rPr>
          <w:sz w:val="28"/>
          <w:szCs w:val="28"/>
          <w:lang w:val="uk-UA"/>
        </w:rPr>
        <w:t>117</w:t>
      </w:r>
      <w:r w:rsidRPr="006C6F4F">
        <w:rPr>
          <w:sz w:val="28"/>
          <w:szCs w:val="28"/>
          <w:lang w:val="uk-UA"/>
        </w:rPr>
        <w:t>]. Для військової та мілітаризованої служби особливе значення має конструкція позитивних дій як тимчасових спеціальних заходів, спрямованих на усунення дисбалансу можливостей. Вона відповідає статті 4 Конвенції про ліквідацію всіх форм дискримінації щодо жінок (CEDAW), згідно з якою такі заходи не вважаються дискримінацією, але мають припинитися після досягнення фактичної рівності [</w:t>
      </w:r>
      <w:r w:rsidR="00AD0560">
        <w:rPr>
          <w:sz w:val="28"/>
          <w:szCs w:val="28"/>
          <w:lang w:val="uk-UA"/>
        </w:rPr>
        <w:t>103</w:t>
      </w:r>
      <w:r w:rsidRPr="006C6F4F">
        <w:rPr>
          <w:sz w:val="28"/>
          <w:szCs w:val="28"/>
          <w:lang w:val="uk-UA"/>
        </w:rPr>
        <w:t>]. Закон України «Про засади запобігання та протидії дискримінації в Україні» від 6 вересня 2012 р. № 5207-VI запроваджує поняття прямої та непрямої дискримінації й особливий розподіл тягаря доведення у справах про дискримінацію [</w:t>
      </w:r>
      <w:r w:rsidR="003E115B">
        <w:rPr>
          <w:sz w:val="28"/>
          <w:szCs w:val="28"/>
          <w:lang w:val="uk-UA"/>
        </w:rPr>
        <w:t>119</w:t>
      </w:r>
      <w:r w:rsidRPr="006C6F4F">
        <w:rPr>
          <w:sz w:val="28"/>
          <w:szCs w:val="28"/>
          <w:lang w:val="uk-UA"/>
        </w:rPr>
        <w:t>], що має ключове значення для судового захисту військовослужбовців і військовослужбовиць.</w:t>
      </w:r>
    </w:p>
    <w:p w14:paraId="6E22EE93" w14:textId="10ABB943" w:rsidR="00AA246B" w:rsidRPr="006C6F4F" w:rsidRDefault="00AA246B" w:rsidP="00AA246B">
      <w:pPr>
        <w:spacing w:line="360" w:lineRule="auto"/>
        <w:ind w:firstLine="709"/>
        <w:jc w:val="both"/>
        <w:rPr>
          <w:sz w:val="28"/>
          <w:szCs w:val="28"/>
          <w:lang w:val="uk-UA"/>
        </w:rPr>
      </w:pPr>
      <w:r w:rsidRPr="006C6F4F">
        <w:rPr>
          <w:sz w:val="28"/>
          <w:szCs w:val="28"/>
          <w:lang w:val="uk-UA"/>
        </w:rPr>
        <w:t>Міжнародно-правовий вимір принципу формують стаття 14 Конвенції про захист прав людини і основоположних свобод та Протокол № 12 до неї. Рекомендація Комітету СЕDAW № 25 (2004) розмежовує формальну та субстантивну рівність, а Загальна рекомендація № 30 (2013) стосується становища жінок у конфліктних і постконфліктних ситуаціях [</w:t>
      </w:r>
      <w:r w:rsidR="00AD0560">
        <w:rPr>
          <w:sz w:val="28"/>
          <w:szCs w:val="28"/>
          <w:lang w:val="uk-UA"/>
        </w:rPr>
        <w:t>103</w:t>
      </w:r>
      <w:r w:rsidR="00B71837">
        <w:rPr>
          <w:sz w:val="28"/>
          <w:szCs w:val="28"/>
          <w:lang w:val="uk-UA"/>
        </w:rPr>
        <w:t xml:space="preserve">; </w:t>
      </w:r>
      <w:r w:rsidR="003E115B">
        <w:rPr>
          <w:sz w:val="28"/>
          <w:szCs w:val="28"/>
          <w:lang w:val="uk-UA"/>
        </w:rPr>
        <w:t>132</w:t>
      </w:r>
      <w:r w:rsidRPr="006C6F4F">
        <w:rPr>
          <w:sz w:val="28"/>
          <w:szCs w:val="28"/>
          <w:lang w:val="uk-UA"/>
        </w:rPr>
        <w:t>]. Резолюція Ради Безпеки ООН 1325 (2000) визначає участь жінок у безпековому секторі складником міжнародного миру та безпеки. Вона імплементується в Україні Національним планом дій, який послідовно оновлюється [</w:t>
      </w:r>
      <w:r w:rsidR="003E115B">
        <w:rPr>
          <w:sz w:val="28"/>
          <w:szCs w:val="28"/>
          <w:lang w:val="uk-UA"/>
        </w:rPr>
        <w:t>129</w:t>
      </w:r>
      <w:r w:rsidRPr="006C6F4F">
        <w:rPr>
          <w:sz w:val="28"/>
          <w:szCs w:val="28"/>
          <w:lang w:val="uk-UA"/>
        </w:rPr>
        <w:t>]. Для України, яка має статус кандидата на вступ до Європейського Союзу та взяла на себе зобов'язання за Угодою про асоціацію, орієнтиром є також Директива 2006/54/ЄС [</w:t>
      </w:r>
      <w:r w:rsidR="00825C02">
        <w:rPr>
          <w:sz w:val="28"/>
          <w:szCs w:val="28"/>
          <w:lang w:val="uk-UA"/>
        </w:rPr>
        <w:t>60</w:t>
      </w:r>
      <w:r w:rsidRPr="006C6F4F">
        <w:rPr>
          <w:sz w:val="28"/>
          <w:szCs w:val="28"/>
          <w:lang w:val="uk-UA"/>
        </w:rPr>
        <w:t>].</w:t>
      </w:r>
    </w:p>
    <w:p w14:paraId="4D2778E2" w14:textId="64B01394" w:rsidR="00AA246B" w:rsidRPr="006C6F4F" w:rsidRDefault="00AA246B" w:rsidP="00AA246B">
      <w:pPr>
        <w:spacing w:line="360" w:lineRule="auto"/>
        <w:ind w:firstLine="709"/>
        <w:jc w:val="both"/>
        <w:rPr>
          <w:sz w:val="28"/>
          <w:szCs w:val="28"/>
          <w:lang w:val="uk-UA"/>
        </w:rPr>
      </w:pPr>
      <w:r w:rsidRPr="006C6F4F">
        <w:rPr>
          <w:sz w:val="28"/>
          <w:szCs w:val="28"/>
          <w:lang w:val="uk-UA"/>
        </w:rPr>
        <w:t xml:space="preserve">Європейський суд з прав людини (далі ‒ ЄСПЛ) виробив усталену формулу тестування. Для констатації порушення статті 14 необхідно </w:t>
      </w:r>
      <w:r w:rsidRPr="006C6F4F">
        <w:rPr>
          <w:sz w:val="28"/>
          <w:szCs w:val="28"/>
          <w:lang w:val="uk-UA"/>
        </w:rPr>
        <w:lastRenderedPageBreak/>
        <w:t>встановити, що особи перебували в аналогічній ситуації, що мало місце відмінне ставлення та що воно не має об'єктивного й розумного обґрунтування, тобто не переслідує легітимну мету або непропорційне їй. Принципово важливо, що у справах про відмінне ставлення за ознакою статі Суд вимагає «дуже вагомих підстав» (very weighty reasons). Ця позиція сформульована ще у справах Abdulaziz, Cabales and Balkandali v. the United Kingdom (1985) і Schuler-Zgraggen v. Switzerland (1993), де Суд підкреслив, що просування рівності статей є сьогодні важливою метою держав-членів Ради Європи [</w:t>
      </w:r>
      <w:r w:rsidR="00825C02">
        <w:rPr>
          <w:sz w:val="28"/>
          <w:szCs w:val="28"/>
          <w:lang w:val="uk-UA"/>
        </w:rPr>
        <w:t>59</w:t>
      </w:r>
      <w:r w:rsidR="00B71837">
        <w:rPr>
          <w:sz w:val="28"/>
          <w:szCs w:val="28"/>
          <w:lang w:val="uk-UA"/>
        </w:rPr>
        <w:t xml:space="preserve">; </w:t>
      </w:r>
      <w:r w:rsidR="00987A76">
        <w:rPr>
          <w:sz w:val="28"/>
          <w:szCs w:val="28"/>
          <w:lang w:val="uk-UA"/>
        </w:rPr>
        <w:t>39</w:t>
      </w:r>
      <w:r w:rsidR="00B71837">
        <w:rPr>
          <w:sz w:val="28"/>
          <w:szCs w:val="28"/>
          <w:lang w:val="uk-UA"/>
        </w:rPr>
        <w:t xml:space="preserve">; </w:t>
      </w:r>
      <w:r w:rsidR="00987A76">
        <w:rPr>
          <w:sz w:val="28"/>
          <w:szCs w:val="28"/>
          <w:lang w:val="uk-UA"/>
        </w:rPr>
        <w:t>40</w:t>
      </w:r>
      <w:r w:rsidRPr="006C6F4F">
        <w:rPr>
          <w:sz w:val="28"/>
          <w:szCs w:val="28"/>
          <w:lang w:val="uk-UA"/>
        </w:rPr>
        <w:t>]. У рішенні Великої палати у справі Konstantin Markin v. Russia (2012</w:t>
      </w:r>
      <w:r w:rsidR="00A63DEC" w:rsidRPr="006C6F4F">
        <w:rPr>
          <w:sz w:val="28"/>
          <w:szCs w:val="28"/>
          <w:lang w:val="uk-UA"/>
        </w:rPr>
        <w:t xml:space="preserve"> р.</w:t>
      </w:r>
      <w:r w:rsidRPr="006C6F4F">
        <w:rPr>
          <w:sz w:val="28"/>
          <w:szCs w:val="28"/>
          <w:lang w:val="uk-UA"/>
        </w:rPr>
        <w:t>) цей підхід було безпосередньо застосовано до військової служби. Суд зазначив, що посилання на традиції, загальні припущення чи панівні соціальні настанови не є достатнім виправданням різного ставлення, а гендерні стереотипи, зокрема уявлення про жінку як про основного вихователя дитини, не можуть самі по собі бути підставою для відмінного ставлення [</w:t>
      </w:r>
      <w:r w:rsidR="0010529F">
        <w:rPr>
          <w:sz w:val="28"/>
          <w:szCs w:val="28"/>
          <w:lang w:val="uk-UA"/>
        </w:rPr>
        <w:t>200</w:t>
      </w:r>
      <w:r w:rsidRPr="006C6F4F">
        <w:rPr>
          <w:sz w:val="28"/>
          <w:szCs w:val="28"/>
          <w:lang w:val="uk-UA"/>
        </w:rPr>
        <w:t xml:space="preserve">, §§ 125–127]. Саме з цієї правової позиції має виходити вітчизняний законодавець під час формування моделі </w:t>
      </w:r>
      <w:r w:rsidR="00A63DEC" w:rsidRPr="006C6F4F">
        <w:rPr>
          <w:sz w:val="28"/>
          <w:szCs w:val="28"/>
          <w:lang w:val="uk-UA"/>
        </w:rPr>
        <w:t xml:space="preserve">міліаризованої та </w:t>
      </w:r>
      <w:r w:rsidRPr="006C6F4F">
        <w:rPr>
          <w:sz w:val="28"/>
          <w:szCs w:val="28"/>
          <w:lang w:val="uk-UA"/>
        </w:rPr>
        <w:t>військової служби, чутливої до гендерних питань.</w:t>
      </w:r>
    </w:p>
    <w:p w14:paraId="1B415511" w14:textId="77777777" w:rsidR="00A63DEC" w:rsidRPr="006C6F4F" w:rsidRDefault="00A63DEC" w:rsidP="00A63DEC">
      <w:pPr>
        <w:spacing w:line="360" w:lineRule="auto"/>
        <w:ind w:firstLine="709"/>
        <w:jc w:val="both"/>
        <w:rPr>
          <w:sz w:val="28"/>
          <w:szCs w:val="28"/>
          <w:lang w:val="uk-UA"/>
        </w:rPr>
      </w:pPr>
      <w:r w:rsidRPr="006C6F4F">
        <w:rPr>
          <w:sz w:val="28"/>
          <w:szCs w:val="28"/>
          <w:lang w:val="uk-UA"/>
        </w:rPr>
        <w:t>Специфіка мілітаризованої та військової служби зумовлює необхідність чіткого розмежування двох підходів до правового регулювання праці та служби жінок: установлення спеціальних гарантій для охорони материнства і здоров’я та запровадження заборон або обмежень щодо доступу до окремих видів професійної діяльності. У вітчизняній правовій доктрині ці підходи нерідко ототожнюються, що створює ризик виправдання обмежень прав жінок потребою їхнього захисту.</w:t>
      </w:r>
    </w:p>
    <w:p w14:paraId="3469205A" w14:textId="77777777" w:rsidR="00A63DEC" w:rsidRPr="006C6F4F" w:rsidRDefault="00A63DEC" w:rsidP="00A63DEC">
      <w:pPr>
        <w:spacing w:line="360" w:lineRule="auto"/>
        <w:ind w:firstLine="709"/>
        <w:jc w:val="both"/>
        <w:rPr>
          <w:sz w:val="28"/>
          <w:szCs w:val="28"/>
          <w:lang w:val="uk-UA"/>
        </w:rPr>
      </w:pPr>
      <w:r w:rsidRPr="006C6F4F">
        <w:rPr>
          <w:sz w:val="28"/>
          <w:szCs w:val="28"/>
          <w:lang w:val="uk-UA"/>
        </w:rPr>
        <w:t>Історично радянська модель правового регулювання, окремі елементи якої зберігалися й у пострадянський період, ґрунтувалася на «охоронному» підході. На практиці він часто передбачав усунення жінок від певних видів робіт незалежно від їхньої професійної підготовки, стану здоров’я та індивідуальних можливостей. Прикладом такого регулювання був Перелік важких робіт та робіт зі шкідливими і небезпечними умовами праці, на яких забороняється застосування праці жінок, що діяв протягом тривалого часу.</w:t>
      </w:r>
    </w:p>
    <w:p w14:paraId="7E555D20" w14:textId="3C37B6FC" w:rsidR="00AA246B" w:rsidRPr="006C6F4F" w:rsidRDefault="00A63DEC" w:rsidP="00A63DEC">
      <w:pPr>
        <w:spacing w:line="360" w:lineRule="auto"/>
        <w:ind w:firstLine="709"/>
        <w:jc w:val="both"/>
        <w:rPr>
          <w:sz w:val="28"/>
          <w:szCs w:val="28"/>
          <w:lang w:val="uk-UA"/>
        </w:rPr>
      </w:pPr>
      <w:r w:rsidRPr="006C6F4F">
        <w:rPr>
          <w:sz w:val="28"/>
          <w:szCs w:val="28"/>
          <w:lang w:val="uk-UA"/>
        </w:rPr>
        <w:lastRenderedPageBreak/>
        <w:t>Сучасний підхід до забезпечення гендерної рівності, узгоджений із практикою Європейського суду з прав людини, передбачає розмежування біологічно зумовлених потреб і соціальних уявлень про ролі жінок та чоловіків. Вагітність, пологи та годування груддю можуть обґрунтовувати спеціальні гарантії й заходи захисту. Натомість стереотипні уявлення про професійні здібності жінок або їхню переважну відповідальність за догляд за дітьми не можуть самі по собі виправдовувати обмеження доступу до служби чи відмінне ставлення під час її проходження. Саме це розмежування становить вихідну методологічну засаду подальшого аналізу [</w:t>
      </w:r>
      <w:r w:rsidR="00CD1ECF">
        <w:rPr>
          <w:sz w:val="28"/>
          <w:szCs w:val="28"/>
          <w:lang w:val="uk-UA"/>
        </w:rPr>
        <w:t>107</w:t>
      </w:r>
      <w:r w:rsidRPr="006C6F4F">
        <w:rPr>
          <w:sz w:val="28"/>
          <w:szCs w:val="28"/>
          <w:lang w:val="uk-UA"/>
        </w:rPr>
        <w:t>].</w:t>
      </w:r>
    </w:p>
    <w:p w14:paraId="2BE28B76" w14:textId="571C8F98" w:rsidR="00AA246B" w:rsidRPr="006C6F4F" w:rsidRDefault="00AA246B" w:rsidP="00AA246B">
      <w:pPr>
        <w:spacing w:line="360" w:lineRule="auto"/>
        <w:ind w:firstLine="709"/>
        <w:jc w:val="both"/>
        <w:rPr>
          <w:sz w:val="28"/>
          <w:szCs w:val="28"/>
          <w:lang w:val="uk-UA"/>
        </w:rPr>
      </w:pPr>
      <w:r w:rsidRPr="006C6F4F">
        <w:rPr>
          <w:sz w:val="28"/>
          <w:szCs w:val="28"/>
          <w:lang w:val="uk-UA"/>
        </w:rPr>
        <w:t>Нарешті, необхідно врахувати, що стаття 64 Конституції України, яка встановлює межі обмеження прав в умовах воєнного чи надзвичайного стану, прямо виключає статтю 24 з-поміж норм, що не можуть бути обмежені [</w:t>
      </w:r>
      <w:r w:rsidR="00CD1ECF">
        <w:rPr>
          <w:sz w:val="28"/>
          <w:szCs w:val="28"/>
          <w:lang w:val="uk-UA"/>
        </w:rPr>
        <w:t>64</w:t>
      </w:r>
      <w:r w:rsidRPr="006C6F4F">
        <w:rPr>
          <w:sz w:val="28"/>
          <w:szCs w:val="28"/>
          <w:lang w:val="uk-UA"/>
        </w:rPr>
        <w:t>]</w:t>
      </w:r>
      <w:r w:rsidR="00A63DEC" w:rsidRPr="006C6F4F">
        <w:rPr>
          <w:sz w:val="28"/>
          <w:szCs w:val="28"/>
          <w:lang w:val="uk-UA"/>
        </w:rPr>
        <w:t xml:space="preserve">, що корелюється із положеннями </w:t>
      </w:r>
      <w:r w:rsidRPr="006C6F4F">
        <w:rPr>
          <w:sz w:val="28"/>
          <w:szCs w:val="28"/>
          <w:lang w:val="uk-UA"/>
        </w:rPr>
        <w:t>статті 8 Закону України «Про правовий режим воєнного стану» [</w:t>
      </w:r>
      <w:r w:rsidR="00321AF3">
        <w:rPr>
          <w:sz w:val="28"/>
          <w:szCs w:val="28"/>
          <w:lang w:val="uk-UA"/>
        </w:rPr>
        <w:t>139</w:t>
      </w:r>
      <w:r w:rsidRPr="006C6F4F">
        <w:rPr>
          <w:sz w:val="28"/>
          <w:szCs w:val="28"/>
          <w:lang w:val="uk-UA"/>
        </w:rPr>
        <w:t>]. Отже, воєнний стан не створює конституційного простору для відступу від принципу рівності, і будь-які диференціації мають відповідати критеріям об'єктивного обґрунтування та пропорційності.</w:t>
      </w:r>
    </w:p>
    <w:p w14:paraId="0F1DDA8A" w14:textId="77777777" w:rsidR="0075044C" w:rsidRPr="006C6F4F" w:rsidRDefault="0075044C" w:rsidP="0075044C">
      <w:pPr>
        <w:spacing w:line="360" w:lineRule="auto"/>
        <w:ind w:firstLine="709"/>
        <w:jc w:val="both"/>
        <w:rPr>
          <w:sz w:val="28"/>
          <w:szCs w:val="28"/>
          <w:lang w:val="uk-UA"/>
        </w:rPr>
      </w:pPr>
      <w:r w:rsidRPr="006C6F4F">
        <w:rPr>
          <w:sz w:val="28"/>
          <w:szCs w:val="28"/>
          <w:lang w:val="uk-UA"/>
        </w:rPr>
        <w:t>Реалізація принципу гендерної рівності у сфері військової служби потребує аналізу вже на стадії виникнення службових правовідносин, а також у межах процедур, що передують вступу на службу. На цьому етапі визначаються умови доступу до військової служби, підстави взяття на військовий облік та порядок призову, зокрема під час мобілізації. Водночас військовий облік і вступ на службу мають різне правове значення: перебування особи на обліку саме по собі не означає виникнення службових правовідносин.</w:t>
      </w:r>
    </w:p>
    <w:p w14:paraId="7BB8BA90" w14:textId="35667AD5" w:rsidR="0075044C" w:rsidRPr="006C6F4F" w:rsidRDefault="0075044C" w:rsidP="0075044C">
      <w:pPr>
        <w:spacing w:line="360" w:lineRule="auto"/>
        <w:ind w:firstLine="709"/>
        <w:jc w:val="both"/>
        <w:rPr>
          <w:sz w:val="28"/>
          <w:szCs w:val="28"/>
          <w:lang w:val="uk-UA"/>
        </w:rPr>
      </w:pPr>
      <w:r w:rsidRPr="006C6F4F">
        <w:rPr>
          <w:sz w:val="28"/>
          <w:szCs w:val="28"/>
          <w:lang w:val="uk-UA"/>
        </w:rPr>
        <w:t xml:space="preserve">Закон України «Про військовий обов’язок і військову службу» від 25 березня 1992 р. № 2232-XII закріплює принцип рівності жінок і чоловіків у виконанні військового обов’язку, водночас установлюючи відмінності щодо військового обліку та залучення до служби. Зокрема, жінки, які здобули медичну або фармацевтичну спеціальність і відповідають вимогам щодо віку та стану здоров’я, підлягають обов’язковому взяттю на військовий облік військовозобов’язаних. Для жінок, які мають інші спеціальності або професії, </w:t>
      </w:r>
      <w:r w:rsidRPr="006C6F4F">
        <w:rPr>
          <w:sz w:val="28"/>
          <w:szCs w:val="28"/>
          <w:lang w:val="uk-UA"/>
        </w:rPr>
        <w:lastRenderedPageBreak/>
        <w:t>споріднені з військово-обліковими спеціальностями за переліком Міністерства оборони України, взяття на облік здійснюється за їхнім бажанням. При цьому призов жінок, які перебувають на військовому обліку, на військову службу у воєнний час відбувається добровільно ( ст. 1)</w:t>
      </w:r>
      <w:r w:rsidR="00CD1ECF" w:rsidRPr="00CD1ECF">
        <w:rPr>
          <w:sz w:val="28"/>
          <w:szCs w:val="28"/>
          <w:lang w:val="uk-UA"/>
        </w:rPr>
        <w:t xml:space="preserve"> </w:t>
      </w:r>
      <w:r w:rsidR="00CD1ECF" w:rsidRPr="006C6F4F">
        <w:rPr>
          <w:sz w:val="28"/>
          <w:szCs w:val="28"/>
          <w:lang w:val="uk-UA"/>
        </w:rPr>
        <w:t>[</w:t>
      </w:r>
      <w:r w:rsidR="00CD1ECF">
        <w:rPr>
          <w:sz w:val="28"/>
          <w:szCs w:val="28"/>
          <w:lang w:val="uk-UA"/>
        </w:rPr>
        <w:t>107</w:t>
      </w:r>
      <w:r w:rsidR="00CD1ECF" w:rsidRPr="006C6F4F">
        <w:rPr>
          <w:sz w:val="28"/>
          <w:szCs w:val="28"/>
          <w:lang w:val="uk-UA"/>
        </w:rPr>
        <w:t>]</w:t>
      </w:r>
    </w:p>
    <w:p w14:paraId="6C9F93C3" w14:textId="301EA11D" w:rsidR="0075044C" w:rsidRPr="006C6F4F" w:rsidRDefault="0075044C" w:rsidP="0075044C">
      <w:pPr>
        <w:spacing w:line="360" w:lineRule="auto"/>
        <w:ind w:firstLine="709"/>
        <w:jc w:val="both"/>
        <w:rPr>
          <w:sz w:val="28"/>
          <w:szCs w:val="28"/>
          <w:lang w:val="uk-UA"/>
        </w:rPr>
      </w:pPr>
      <w:r w:rsidRPr="006C6F4F">
        <w:rPr>
          <w:sz w:val="28"/>
          <w:szCs w:val="28"/>
          <w:lang w:val="uk-UA"/>
        </w:rPr>
        <w:t xml:space="preserve">Отже, предметом подальшого аналізу є співвідношення законодавчо проголошеної рівності у виконанні військового обов’язку та відмінностей у порядку його реалізації. Оцінка цих відмінностей потребує з’ясування їхньої мети й обґрунтованості, а також впливу на рівність можливостей жінок і чоловіків у доступі до військової служби </w:t>
      </w:r>
      <w:r w:rsidR="00AA246B" w:rsidRPr="006C6F4F">
        <w:rPr>
          <w:sz w:val="28"/>
          <w:szCs w:val="28"/>
          <w:lang w:val="uk-UA"/>
        </w:rPr>
        <w:t>[</w:t>
      </w:r>
      <w:r w:rsidR="00CD1ECF">
        <w:rPr>
          <w:sz w:val="28"/>
          <w:szCs w:val="28"/>
          <w:lang w:val="uk-UA"/>
        </w:rPr>
        <w:t>142</w:t>
      </w:r>
      <w:r w:rsidR="00AA246B" w:rsidRPr="006C6F4F">
        <w:rPr>
          <w:sz w:val="28"/>
          <w:szCs w:val="28"/>
          <w:lang w:val="uk-UA"/>
        </w:rPr>
        <w:t xml:space="preserve">]. </w:t>
      </w:r>
      <w:r w:rsidRPr="006C6F4F">
        <w:rPr>
          <w:sz w:val="28"/>
          <w:szCs w:val="28"/>
          <w:lang w:val="uk-UA"/>
        </w:rPr>
        <w:t>Така асиметрія правового регулювання отримує неоднозначну оцінку у вітчизняній правовій доктрині. Прихильники її збереження обґрунтовують відмінності у військових обов’язках жінок і чоловіків біологічними та демографічними чинниками, необхідністю охорони материнства, а також традиційними уявленнями про розподіл сімейних і суспільних функцій. У межах цього підходу добровільність залучення жінок до військової служби розглядається як засіб захисту їхнього здоров’я та збереження репродуктивного потенціалу населення.</w:t>
      </w:r>
    </w:p>
    <w:p w14:paraId="686636FE" w14:textId="01A16833" w:rsidR="00AA246B" w:rsidRPr="006C6F4F" w:rsidRDefault="0075044C" w:rsidP="0075044C">
      <w:pPr>
        <w:spacing w:line="360" w:lineRule="auto"/>
        <w:ind w:firstLine="709"/>
        <w:jc w:val="both"/>
        <w:rPr>
          <w:sz w:val="28"/>
          <w:szCs w:val="28"/>
          <w:lang w:val="uk-UA"/>
        </w:rPr>
      </w:pPr>
      <w:r w:rsidRPr="006C6F4F">
        <w:rPr>
          <w:sz w:val="28"/>
          <w:szCs w:val="28"/>
          <w:lang w:val="uk-UA"/>
        </w:rPr>
        <w:t>Натомість критики цієї моделі наголошують на необхідності розмежування об’єктивних потреб, пов’язаних із вагітністю, пологами та годуванням груддю, і стереотипних уявлень про соціальне призначення жінки. У цьому контексті вони звертаються до правової позиції ЄСПЛ у справі «Костянтин Маркін проти Росії» (Konstantin Markin v. Russia)</w:t>
      </w:r>
      <w:r w:rsidR="0010529F" w:rsidRPr="0010529F">
        <w:rPr>
          <w:sz w:val="28"/>
          <w:szCs w:val="28"/>
          <w:lang w:val="uk-UA"/>
        </w:rPr>
        <w:t xml:space="preserve"> </w:t>
      </w:r>
      <w:r w:rsidR="0010529F" w:rsidRPr="006C6F4F">
        <w:rPr>
          <w:sz w:val="28"/>
          <w:szCs w:val="28"/>
          <w:lang w:val="uk-UA"/>
        </w:rPr>
        <w:t>[</w:t>
      </w:r>
      <w:r w:rsidR="0010529F">
        <w:rPr>
          <w:sz w:val="28"/>
          <w:szCs w:val="28"/>
          <w:lang w:val="uk-UA"/>
        </w:rPr>
        <w:t>200</w:t>
      </w:r>
      <w:r w:rsidR="0010529F" w:rsidRPr="006C6F4F">
        <w:rPr>
          <w:sz w:val="28"/>
          <w:szCs w:val="28"/>
          <w:lang w:val="uk-UA"/>
        </w:rPr>
        <w:t>]</w:t>
      </w:r>
      <w:r w:rsidRPr="006C6F4F">
        <w:rPr>
          <w:sz w:val="28"/>
          <w:szCs w:val="28"/>
          <w:lang w:val="uk-UA"/>
        </w:rPr>
        <w:t>, вбачаючи в ній підстави для критичної оцінки аргументів про «особливу соціальну роль жінки». З такого погляду покладення обов’язкового призову переважно на чоловіків потребує самостійного обґрунтування з позицій гендерної рівності: посилання лише на усталений розподіл соціальних ролей є недостатнім для виправдання відмінного ставлення</w:t>
      </w:r>
      <w:r w:rsidR="00CD1ECF">
        <w:rPr>
          <w:sz w:val="28"/>
          <w:szCs w:val="28"/>
          <w:lang w:val="uk-UA"/>
        </w:rPr>
        <w:t>.</w:t>
      </w:r>
    </w:p>
    <w:p w14:paraId="61DE4E6D" w14:textId="67C52D16" w:rsidR="0075044C" w:rsidRPr="006C6F4F" w:rsidRDefault="00AA246B" w:rsidP="00AA246B">
      <w:pPr>
        <w:spacing w:line="360" w:lineRule="auto"/>
        <w:ind w:firstLine="709"/>
        <w:jc w:val="both"/>
        <w:rPr>
          <w:sz w:val="28"/>
          <w:szCs w:val="28"/>
          <w:lang w:val="uk-UA"/>
        </w:rPr>
      </w:pPr>
      <w:r w:rsidRPr="006C6F4F">
        <w:rPr>
          <w:sz w:val="28"/>
          <w:szCs w:val="28"/>
          <w:lang w:val="uk-UA"/>
        </w:rPr>
        <w:t xml:space="preserve">Показово, що ЄСПЛ досі не визнавав обов'язкову військову повинність лише для чоловіків такою, що саме по собі суперечить Конвенції. Стаття 4 § 3 (b) Конвенції виключає військову службу з поняття примусової праці, а питання організації збройних сил традиційно віднесено до широкого розсуду </w:t>
      </w:r>
      <w:r w:rsidRPr="006C6F4F">
        <w:rPr>
          <w:sz w:val="28"/>
          <w:szCs w:val="28"/>
          <w:lang w:val="uk-UA"/>
        </w:rPr>
        <w:lastRenderedPageBreak/>
        <w:t>держав. Водночас Суд не розглядає цей розсуд як необмежений. У справі Karlheinz Schmidt v. Germany (1994) було встановлено порушення статті 14 у поєднанні зі статтею 4 § 3 (d) у зв'язку з покладенням обов'язку служити в пожежній охороні або сплачувати відповідний збір лише на чоловіків. Суд виходив з того, що оскільки на практиці обов'язок виконували дуже рідко, фінансове навантаження, покладене лише на чоловіків, не мало об'єктивного виправдання [</w:t>
      </w:r>
      <w:r w:rsidR="00825C02">
        <w:rPr>
          <w:sz w:val="28"/>
          <w:szCs w:val="28"/>
          <w:lang w:val="uk-UA"/>
        </w:rPr>
        <w:t>58</w:t>
      </w:r>
      <w:r w:rsidR="00B71837">
        <w:rPr>
          <w:sz w:val="28"/>
          <w:szCs w:val="28"/>
          <w:lang w:val="uk-UA"/>
        </w:rPr>
        <w:t xml:space="preserve">; </w:t>
      </w:r>
      <w:r w:rsidR="003A5824">
        <w:rPr>
          <w:sz w:val="28"/>
          <w:szCs w:val="28"/>
          <w:lang w:val="uk-UA"/>
        </w:rPr>
        <w:t>150</w:t>
      </w:r>
      <w:r w:rsidRPr="006C6F4F">
        <w:rPr>
          <w:sz w:val="28"/>
          <w:szCs w:val="28"/>
          <w:lang w:val="uk-UA"/>
        </w:rPr>
        <w:t>]. Аналогічний підхід застосовано у справі Zarb Adami v. Malta (2006), де Суд визнав дискримінаційним фактичне покладення обов'язку присяжного на чоловіків [</w:t>
      </w:r>
      <w:r w:rsidR="00825C02">
        <w:rPr>
          <w:sz w:val="28"/>
          <w:szCs w:val="28"/>
          <w:lang w:val="uk-UA"/>
        </w:rPr>
        <w:t>58</w:t>
      </w:r>
      <w:r w:rsidRPr="006C6F4F">
        <w:rPr>
          <w:sz w:val="28"/>
          <w:szCs w:val="28"/>
          <w:lang w:val="uk-UA"/>
        </w:rPr>
        <w:t xml:space="preserve">]. </w:t>
      </w:r>
      <w:r w:rsidR="0075044C" w:rsidRPr="006C6F4F">
        <w:rPr>
          <w:sz w:val="28"/>
          <w:szCs w:val="28"/>
          <w:lang w:val="uk-UA"/>
        </w:rPr>
        <w:t xml:space="preserve"> Зазначені рішення слугують методологічним орієнтиром для оцінки відмінного ставлення за ознакою статі. Така оцінка передбачає не лише встановлення відмінностей у правовому регулюванні, а й перевірку їхнього об’єктивного обґрунтування, легітимної мети та пропорційності. Саме по собі посилання на традиційний розподіл соціальних ролей між жінками й чоловіками не є достатньою підставою для виправдання такого ставлення.</w:t>
      </w:r>
    </w:p>
    <w:p w14:paraId="4627F2A7" w14:textId="74DF1F8E" w:rsidR="00AA246B" w:rsidRPr="006C6F4F" w:rsidRDefault="00AA246B" w:rsidP="00AA246B">
      <w:pPr>
        <w:spacing w:line="360" w:lineRule="auto"/>
        <w:ind w:firstLine="709"/>
        <w:jc w:val="both"/>
        <w:rPr>
          <w:sz w:val="28"/>
          <w:szCs w:val="28"/>
          <w:lang w:val="uk-UA"/>
        </w:rPr>
      </w:pPr>
      <w:r w:rsidRPr="006C6F4F">
        <w:rPr>
          <w:sz w:val="28"/>
          <w:szCs w:val="28"/>
          <w:lang w:val="uk-UA"/>
        </w:rPr>
        <w:t>У праві Європейського Союзу питання військової служби жінок розглядалося Судом ЄС у справах Sirdar (C-273/97, 1999)</w:t>
      </w:r>
      <w:r w:rsidR="009D75A2" w:rsidRPr="009D75A2">
        <w:rPr>
          <w:sz w:val="28"/>
          <w:szCs w:val="28"/>
          <w:lang w:val="uk-UA"/>
        </w:rPr>
        <w:t xml:space="preserve"> </w:t>
      </w:r>
      <w:r w:rsidR="009D75A2" w:rsidRPr="006C6F4F">
        <w:rPr>
          <w:sz w:val="28"/>
          <w:szCs w:val="28"/>
          <w:lang w:val="uk-UA"/>
        </w:rPr>
        <w:t>[</w:t>
      </w:r>
      <w:r w:rsidR="00B0247E" w:rsidRPr="00B0247E">
        <w:rPr>
          <w:sz w:val="28"/>
          <w:szCs w:val="28"/>
          <w:lang w:val="uk-UA"/>
        </w:rPr>
        <w:t>275</w:t>
      </w:r>
      <w:r w:rsidR="009D75A2" w:rsidRPr="006C6F4F">
        <w:rPr>
          <w:sz w:val="28"/>
          <w:szCs w:val="28"/>
          <w:lang w:val="uk-UA"/>
        </w:rPr>
        <w:t>]</w:t>
      </w:r>
      <w:r w:rsidRPr="006C6F4F">
        <w:rPr>
          <w:sz w:val="28"/>
          <w:szCs w:val="28"/>
          <w:lang w:val="uk-UA"/>
        </w:rPr>
        <w:t>, Kreil (C-285/98, 2000</w:t>
      </w:r>
      <w:r w:rsidR="009D75A2" w:rsidRPr="006C6F4F">
        <w:rPr>
          <w:sz w:val="28"/>
          <w:szCs w:val="28"/>
          <w:lang w:val="uk-UA"/>
        </w:rPr>
        <w:t>[</w:t>
      </w:r>
      <w:r w:rsidR="009D75A2">
        <w:rPr>
          <w:sz w:val="28"/>
          <w:szCs w:val="28"/>
          <w:lang w:val="uk-UA"/>
        </w:rPr>
        <w:t>194</w:t>
      </w:r>
      <w:r w:rsidR="009D75A2" w:rsidRPr="006C6F4F">
        <w:rPr>
          <w:sz w:val="28"/>
          <w:szCs w:val="28"/>
          <w:lang w:val="uk-UA"/>
        </w:rPr>
        <w:t>]</w:t>
      </w:r>
      <w:r w:rsidRPr="006C6F4F">
        <w:rPr>
          <w:sz w:val="28"/>
          <w:szCs w:val="28"/>
          <w:lang w:val="uk-UA"/>
        </w:rPr>
        <w:t>) і Dory (C-186/01, 2003)</w:t>
      </w:r>
      <w:r w:rsidR="009D75A2" w:rsidRPr="009D75A2">
        <w:rPr>
          <w:sz w:val="28"/>
          <w:szCs w:val="28"/>
          <w:lang w:val="uk-UA"/>
        </w:rPr>
        <w:t xml:space="preserve"> </w:t>
      </w:r>
      <w:r w:rsidR="009D75A2" w:rsidRPr="006C6F4F">
        <w:rPr>
          <w:sz w:val="28"/>
          <w:szCs w:val="28"/>
          <w:lang w:val="uk-UA"/>
        </w:rPr>
        <w:t>[</w:t>
      </w:r>
      <w:r w:rsidR="00B0247E" w:rsidRPr="00B0247E">
        <w:rPr>
          <w:sz w:val="28"/>
          <w:szCs w:val="28"/>
          <w:lang w:val="uk-UA"/>
        </w:rPr>
        <w:t>274</w:t>
      </w:r>
      <w:r w:rsidR="009D75A2" w:rsidRPr="006C6F4F">
        <w:rPr>
          <w:sz w:val="28"/>
          <w:szCs w:val="28"/>
          <w:lang w:val="uk-UA"/>
        </w:rPr>
        <w:t>]</w:t>
      </w:r>
      <w:r w:rsidR="009D75A2">
        <w:rPr>
          <w:sz w:val="28"/>
          <w:szCs w:val="28"/>
          <w:lang w:val="uk-UA"/>
        </w:rPr>
        <w:t>.</w:t>
      </w:r>
      <w:r w:rsidRPr="006C6F4F">
        <w:rPr>
          <w:sz w:val="28"/>
          <w:szCs w:val="28"/>
          <w:lang w:val="uk-UA"/>
        </w:rPr>
        <w:t xml:space="preserve"> У справі Sirdar допустимим було визнано виключення жінок зі складу Королівської морської піхоти з огляду на принцип взаємозамінності (interoperability) в бойових підрозділах. У справі Kreil суд визнав, що загальна заборона на службу жінок у підрозділах із застосуванням зброї суперечить праву ЄС</w:t>
      </w:r>
      <w:r w:rsidR="00B0247E" w:rsidRPr="006C6F4F">
        <w:rPr>
          <w:sz w:val="28"/>
          <w:szCs w:val="28"/>
          <w:lang w:val="uk-UA"/>
        </w:rPr>
        <w:t xml:space="preserve"> </w:t>
      </w:r>
      <w:r w:rsidR="009D75A2" w:rsidRPr="006C6F4F">
        <w:rPr>
          <w:sz w:val="28"/>
          <w:szCs w:val="28"/>
          <w:lang w:val="uk-UA"/>
        </w:rPr>
        <w:t>[</w:t>
      </w:r>
      <w:r w:rsidR="00B0247E" w:rsidRPr="00B0247E">
        <w:rPr>
          <w:sz w:val="28"/>
          <w:szCs w:val="28"/>
        </w:rPr>
        <w:t>275</w:t>
      </w:r>
      <w:r w:rsidR="009D75A2" w:rsidRPr="006C6F4F">
        <w:rPr>
          <w:sz w:val="28"/>
          <w:szCs w:val="28"/>
          <w:lang w:val="uk-UA"/>
        </w:rPr>
        <w:t>]</w:t>
      </w:r>
      <w:r w:rsidR="009D75A2">
        <w:rPr>
          <w:sz w:val="28"/>
          <w:szCs w:val="28"/>
          <w:lang w:val="uk-UA"/>
        </w:rPr>
        <w:t>.</w:t>
      </w:r>
      <w:r w:rsidRPr="006C6F4F">
        <w:rPr>
          <w:sz w:val="28"/>
          <w:szCs w:val="28"/>
          <w:lang w:val="uk-UA"/>
        </w:rPr>
        <w:t xml:space="preserve"> У справі Dory було підтверджено, що організація військової повинності виключно для чоловіків не суперечить праву ЄС, оскільки питання організації збройних сил залишається у компетенції держав-членів [</w:t>
      </w:r>
      <w:r w:rsidR="00A4530A" w:rsidRPr="00A4530A">
        <w:rPr>
          <w:sz w:val="28"/>
          <w:szCs w:val="28"/>
          <w:lang w:val="uk-UA"/>
        </w:rPr>
        <w:t>296</w:t>
      </w:r>
      <w:r w:rsidR="00B71837">
        <w:rPr>
          <w:sz w:val="28"/>
          <w:szCs w:val="28"/>
          <w:lang w:val="uk-UA"/>
        </w:rPr>
        <w:t xml:space="preserve">; </w:t>
      </w:r>
      <w:r w:rsidR="00B0247E" w:rsidRPr="00B0247E">
        <w:rPr>
          <w:sz w:val="28"/>
          <w:szCs w:val="28"/>
          <w:lang w:val="uk-UA"/>
        </w:rPr>
        <w:t>275</w:t>
      </w:r>
      <w:r w:rsidRPr="006C6F4F">
        <w:rPr>
          <w:sz w:val="28"/>
          <w:szCs w:val="28"/>
          <w:lang w:val="uk-UA"/>
        </w:rPr>
        <w:t xml:space="preserve">]. </w:t>
      </w:r>
      <w:r w:rsidR="00012C40" w:rsidRPr="006C6F4F">
        <w:rPr>
          <w:sz w:val="28"/>
          <w:szCs w:val="28"/>
          <w:lang w:val="uk-UA"/>
        </w:rPr>
        <w:t>Отже,</w:t>
      </w:r>
      <w:r w:rsidRPr="006C6F4F">
        <w:rPr>
          <w:sz w:val="28"/>
          <w:szCs w:val="28"/>
          <w:lang w:val="uk-UA"/>
        </w:rPr>
        <w:t xml:space="preserve"> тотальні заборони доступу жінок до військових посад вимагають особливо переконливого обґрунтування, а індивідуалізована оцінка придатності має перевагу над категоричним виключенням за ознакою статі.</w:t>
      </w:r>
    </w:p>
    <w:p w14:paraId="0594C1F8" w14:textId="43E66226" w:rsidR="00AA246B" w:rsidRPr="006C6F4F" w:rsidRDefault="00AA246B" w:rsidP="00AA246B">
      <w:pPr>
        <w:spacing w:line="360" w:lineRule="auto"/>
        <w:ind w:firstLine="709"/>
        <w:jc w:val="both"/>
        <w:rPr>
          <w:sz w:val="28"/>
          <w:szCs w:val="28"/>
          <w:lang w:val="uk-UA"/>
        </w:rPr>
      </w:pPr>
      <w:r w:rsidRPr="006C6F4F">
        <w:rPr>
          <w:sz w:val="28"/>
          <w:szCs w:val="28"/>
          <w:lang w:val="uk-UA"/>
        </w:rPr>
        <w:t>В Україні трансформація моделі доступу відбулася наприкінці 2010-х рр. Закон України від 6 вересня 2018 р. № 2523-VIII (з наступними змінами) [</w:t>
      </w:r>
      <w:r w:rsidR="00AD0560">
        <w:rPr>
          <w:sz w:val="28"/>
          <w:szCs w:val="28"/>
          <w:lang w:val="uk-UA"/>
        </w:rPr>
        <w:t>106</w:t>
      </w:r>
      <w:r w:rsidRPr="006C6F4F">
        <w:rPr>
          <w:sz w:val="28"/>
          <w:szCs w:val="28"/>
          <w:lang w:val="uk-UA"/>
        </w:rPr>
        <w:t xml:space="preserve">] </w:t>
      </w:r>
      <w:r w:rsidRPr="006C6F4F">
        <w:rPr>
          <w:sz w:val="28"/>
          <w:szCs w:val="28"/>
          <w:lang w:val="uk-UA"/>
        </w:rPr>
        <w:lastRenderedPageBreak/>
        <w:t>скасував значну частину обмежень щодо посад, які могли обіймати військовослужбовиці, закріпив рівність правового статусу чоловіків і жінок у військовій службі та запровадив положення щодо військових звань, соціальних гарантій і умов служби. Одночасно було скасовано відомчі переліки посад, недоступних для жінок</w:t>
      </w:r>
      <w:r w:rsidR="00012C40" w:rsidRPr="006C6F4F">
        <w:rPr>
          <w:sz w:val="28"/>
          <w:szCs w:val="28"/>
          <w:lang w:val="uk-UA"/>
        </w:rPr>
        <w:t>, що</w:t>
      </w:r>
      <w:r w:rsidRPr="006C6F4F">
        <w:rPr>
          <w:sz w:val="28"/>
          <w:szCs w:val="28"/>
          <w:lang w:val="uk-UA"/>
        </w:rPr>
        <w:t xml:space="preserve"> уможливило проходження служби жінками на бойових посадах, у тому числі в розвідувальних, танкових, артилерійських та інших підрозділах. За оприлюдненими даними Міністерства оборони України, у лавах Збройних Сил на початку 2020-х рр. служили понад 60 тис. жінок, а з початком повномасштабного вторгнення їх кількість зросла до приблизно 70 тис., причому кілька тисяч обіймають посади на передовій </w:t>
      </w:r>
      <w:r w:rsidR="006C26F2" w:rsidRPr="006C6F4F">
        <w:rPr>
          <w:sz w:val="28"/>
          <w:szCs w:val="28"/>
          <w:lang w:val="uk-UA"/>
        </w:rPr>
        <w:t>[</w:t>
      </w:r>
      <w:r w:rsidR="009D75A2">
        <w:rPr>
          <w:sz w:val="28"/>
          <w:szCs w:val="28"/>
          <w:lang w:val="uk-UA"/>
        </w:rPr>
        <w:t>177</w:t>
      </w:r>
      <w:r w:rsidR="006C26F2" w:rsidRPr="006C6F4F">
        <w:rPr>
          <w:sz w:val="28"/>
          <w:szCs w:val="28"/>
          <w:lang w:val="uk-UA"/>
        </w:rPr>
        <w:t>]</w:t>
      </w:r>
      <w:r w:rsidR="009D75A2">
        <w:rPr>
          <w:sz w:val="28"/>
          <w:szCs w:val="28"/>
          <w:lang w:val="uk-UA"/>
        </w:rPr>
        <w:t>.</w:t>
      </w:r>
    </w:p>
    <w:p w14:paraId="48F99DD4" w14:textId="2BBC933D" w:rsidR="00012C40" w:rsidRPr="006C6F4F" w:rsidRDefault="00AA246B" w:rsidP="00012C40">
      <w:pPr>
        <w:spacing w:line="360" w:lineRule="auto"/>
        <w:ind w:firstLine="709"/>
        <w:jc w:val="both"/>
        <w:rPr>
          <w:sz w:val="28"/>
          <w:szCs w:val="28"/>
          <w:lang w:val="uk-UA"/>
        </w:rPr>
      </w:pPr>
      <w:r w:rsidRPr="006C6F4F">
        <w:rPr>
          <w:sz w:val="28"/>
          <w:szCs w:val="28"/>
          <w:lang w:val="uk-UA"/>
        </w:rPr>
        <w:t xml:space="preserve">Окремої уваги потребує питання військового обліку жінок. </w:t>
      </w:r>
      <w:r w:rsidR="00012C40" w:rsidRPr="006C6F4F">
        <w:rPr>
          <w:sz w:val="28"/>
          <w:szCs w:val="28"/>
          <w:lang w:val="uk-UA"/>
        </w:rPr>
        <w:t xml:space="preserve">Відповідно до вимог </w:t>
      </w:r>
      <w:r w:rsidRPr="006C6F4F">
        <w:rPr>
          <w:sz w:val="28"/>
          <w:szCs w:val="28"/>
          <w:lang w:val="uk-UA"/>
        </w:rPr>
        <w:t>Постанов</w:t>
      </w:r>
      <w:r w:rsidR="00012C40" w:rsidRPr="006C6F4F">
        <w:rPr>
          <w:sz w:val="28"/>
          <w:szCs w:val="28"/>
          <w:lang w:val="uk-UA"/>
        </w:rPr>
        <w:t>и</w:t>
      </w:r>
      <w:r w:rsidRPr="006C6F4F">
        <w:rPr>
          <w:sz w:val="28"/>
          <w:szCs w:val="28"/>
          <w:lang w:val="uk-UA"/>
        </w:rPr>
        <w:t xml:space="preserve"> Кабінету Міністрів України від 30 грудня 2022 р. № 1487 та </w:t>
      </w:r>
      <w:r w:rsidR="00012C40" w:rsidRPr="006C6F4F">
        <w:rPr>
          <w:sz w:val="28"/>
          <w:szCs w:val="28"/>
          <w:lang w:val="uk-UA"/>
        </w:rPr>
        <w:t>ряду інших нормативно-правових актів</w:t>
      </w:r>
      <w:r w:rsidRPr="006C6F4F">
        <w:rPr>
          <w:sz w:val="28"/>
          <w:szCs w:val="28"/>
          <w:lang w:val="uk-UA"/>
        </w:rPr>
        <w:t xml:space="preserve"> закріп</w:t>
      </w:r>
      <w:r w:rsidR="00012C40" w:rsidRPr="006C6F4F">
        <w:rPr>
          <w:sz w:val="28"/>
          <w:szCs w:val="28"/>
          <w:lang w:val="uk-UA"/>
        </w:rPr>
        <w:t>лено</w:t>
      </w:r>
      <w:r w:rsidRPr="006C6F4F">
        <w:rPr>
          <w:sz w:val="28"/>
          <w:szCs w:val="28"/>
          <w:lang w:val="uk-UA"/>
        </w:rPr>
        <w:t xml:space="preserve"> обов'язок жінок, які мають медичні та фармацевтичні спеціальності, стати на військовий облік [</w:t>
      </w:r>
      <w:r w:rsidR="00CD1ECF">
        <w:rPr>
          <w:sz w:val="28"/>
          <w:szCs w:val="28"/>
          <w:lang w:val="uk-UA"/>
        </w:rPr>
        <w:t>109</w:t>
      </w:r>
      <w:r w:rsidR="00B71837">
        <w:rPr>
          <w:sz w:val="28"/>
          <w:szCs w:val="28"/>
          <w:lang w:val="uk-UA"/>
        </w:rPr>
        <w:t xml:space="preserve">; </w:t>
      </w:r>
      <w:r w:rsidR="00AD0560">
        <w:rPr>
          <w:sz w:val="28"/>
          <w:szCs w:val="28"/>
          <w:lang w:val="uk-UA"/>
        </w:rPr>
        <w:t>103</w:t>
      </w:r>
      <w:r w:rsidRPr="006C6F4F">
        <w:rPr>
          <w:sz w:val="28"/>
          <w:szCs w:val="28"/>
          <w:lang w:val="uk-UA"/>
        </w:rPr>
        <w:t xml:space="preserve">]. Строки застосування </w:t>
      </w:r>
      <w:r w:rsidR="00012C40" w:rsidRPr="006C6F4F">
        <w:rPr>
          <w:sz w:val="28"/>
          <w:szCs w:val="28"/>
          <w:lang w:val="uk-UA"/>
        </w:rPr>
        <w:t>запровадження такого обов’язку</w:t>
      </w:r>
      <w:r w:rsidRPr="006C6F4F">
        <w:rPr>
          <w:sz w:val="28"/>
          <w:szCs w:val="28"/>
          <w:lang w:val="uk-UA"/>
        </w:rPr>
        <w:t xml:space="preserve"> неодноразово переглядалися. Закон України від 11 квітня 2024 р. № 3633-IX змінив процедури військового обліку загалом і поширив вимоги щодо уточнення облікових даних на всіх військовозобов'язаних і резервістів [</w:t>
      </w:r>
      <w:r w:rsidR="00CD1ECF">
        <w:rPr>
          <w:sz w:val="28"/>
          <w:szCs w:val="28"/>
          <w:lang w:val="uk-UA"/>
        </w:rPr>
        <w:t>110</w:t>
      </w:r>
      <w:r w:rsidRPr="006C6F4F">
        <w:rPr>
          <w:sz w:val="28"/>
          <w:szCs w:val="28"/>
          <w:lang w:val="uk-UA"/>
        </w:rPr>
        <w:t xml:space="preserve">]. </w:t>
      </w:r>
      <w:r w:rsidR="00012C40" w:rsidRPr="006C6F4F">
        <w:rPr>
          <w:sz w:val="28"/>
          <w:szCs w:val="28"/>
          <w:lang w:val="uk-UA"/>
        </w:rPr>
        <w:t xml:space="preserve">Закон України від 11 квітня 2024 р. № 3633-IX оновив процедури військового обліку та встановив обов’язок громадян України, які перебувають на такому обліку, уточнити персональні дані протягом 60 днів із дня набрання ним чинності. </w:t>
      </w:r>
      <w:r w:rsidR="00C441F1" w:rsidRPr="006C6F4F">
        <w:rPr>
          <w:sz w:val="28"/>
          <w:szCs w:val="28"/>
          <w:lang w:val="uk-UA"/>
        </w:rPr>
        <w:t>Зазначена</w:t>
      </w:r>
      <w:r w:rsidR="00012C40" w:rsidRPr="006C6F4F">
        <w:rPr>
          <w:sz w:val="28"/>
          <w:szCs w:val="28"/>
          <w:lang w:val="uk-UA"/>
        </w:rPr>
        <w:t xml:space="preserve"> вимога стосувалася також військовозобов’язаних жінок. Водночас уточнення облікових даних слід розмежовувати із призовом на військову службу, оскільки ці процедури мають різні підстави та правові наслідки </w:t>
      </w:r>
      <w:r w:rsidR="00CD1ECF" w:rsidRPr="006C6F4F">
        <w:rPr>
          <w:sz w:val="28"/>
          <w:szCs w:val="28"/>
          <w:lang w:val="uk-UA"/>
        </w:rPr>
        <w:t>[</w:t>
      </w:r>
      <w:r w:rsidR="00CD1ECF">
        <w:rPr>
          <w:sz w:val="28"/>
          <w:szCs w:val="28"/>
          <w:lang w:val="uk-UA"/>
        </w:rPr>
        <w:t>110</w:t>
      </w:r>
      <w:r w:rsidR="00CD1ECF" w:rsidRPr="006C6F4F">
        <w:rPr>
          <w:sz w:val="28"/>
          <w:szCs w:val="28"/>
          <w:lang w:val="uk-UA"/>
        </w:rPr>
        <w:t>].</w:t>
      </w:r>
    </w:p>
    <w:p w14:paraId="511E3558" w14:textId="77777777" w:rsidR="00012C40" w:rsidRPr="006C6F4F" w:rsidRDefault="00012C40" w:rsidP="00012C40">
      <w:pPr>
        <w:spacing w:line="360" w:lineRule="auto"/>
        <w:ind w:firstLine="709"/>
        <w:jc w:val="both"/>
        <w:rPr>
          <w:sz w:val="28"/>
          <w:szCs w:val="28"/>
          <w:lang w:val="uk-UA"/>
        </w:rPr>
      </w:pPr>
      <w:r w:rsidRPr="006C6F4F">
        <w:rPr>
          <w:sz w:val="28"/>
          <w:szCs w:val="28"/>
          <w:lang w:val="uk-UA"/>
        </w:rPr>
        <w:t xml:space="preserve">З позицій гендерної рівності оцінка такого регулювання потребує врахування як потреб оборони держави, так і пропорційності встановлених обов’язків. Наявність актуальних облікових даних сприяє плануванню кадрового забезпечення, зокрема залученню фахівців медичного профілю. Проте потреба в медичних кадрах сама по собі не виправдовує обмеження професійної участі жінок переважно медичними чи допоміжними функціями. </w:t>
      </w:r>
      <w:r w:rsidRPr="006C6F4F">
        <w:rPr>
          <w:sz w:val="28"/>
          <w:szCs w:val="28"/>
          <w:lang w:val="uk-UA"/>
        </w:rPr>
        <w:lastRenderedPageBreak/>
        <w:t>Умови їхнього залучення до безпекової діяльності мають визначатися професійною підготовкою, станом здоров’я та вимогами відповідних посад.</w:t>
      </w:r>
    </w:p>
    <w:p w14:paraId="36E1FDA4" w14:textId="3EEB7CDF" w:rsidR="00AA246B" w:rsidRPr="006C6F4F" w:rsidRDefault="00012C40" w:rsidP="00C441F1">
      <w:pPr>
        <w:spacing w:line="360" w:lineRule="auto"/>
        <w:ind w:firstLine="709"/>
        <w:jc w:val="both"/>
        <w:rPr>
          <w:sz w:val="28"/>
          <w:szCs w:val="28"/>
          <w:lang w:val="uk-UA"/>
        </w:rPr>
      </w:pPr>
      <w:r w:rsidRPr="006C6F4F">
        <w:rPr>
          <w:sz w:val="28"/>
          <w:szCs w:val="28"/>
          <w:lang w:val="uk-UA"/>
        </w:rPr>
        <w:t xml:space="preserve">Окремого розгляду потребують гарантії, пов’язані з вагітністю та доглядом за дитиною. Закон передбачає, зокрема, підстави для звільнення з військової служби у зв’язку з вагітністю та перебуванням військовослужбовиці у відпустці для догляду за дитиною за визначених законом умов. </w:t>
      </w:r>
      <w:r w:rsidR="00C441F1" w:rsidRPr="006C6F4F">
        <w:rPr>
          <w:sz w:val="28"/>
          <w:szCs w:val="28"/>
          <w:lang w:val="uk-UA"/>
        </w:rPr>
        <w:t>Зазначені</w:t>
      </w:r>
      <w:r w:rsidRPr="006C6F4F">
        <w:rPr>
          <w:sz w:val="28"/>
          <w:szCs w:val="28"/>
          <w:lang w:val="uk-UA"/>
        </w:rPr>
        <w:t xml:space="preserve"> положення не слід трактувати як загальне звільнення від обов’язків військового обліку</w:t>
      </w:r>
      <w:r w:rsidR="00CD1ECF" w:rsidRPr="006C6F4F">
        <w:rPr>
          <w:sz w:val="28"/>
          <w:szCs w:val="28"/>
          <w:lang w:val="uk-UA"/>
        </w:rPr>
        <w:t xml:space="preserve"> [</w:t>
      </w:r>
      <w:r w:rsidR="00CD1ECF">
        <w:rPr>
          <w:sz w:val="28"/>
          <w:szCs w:val="28"/>
          <w:lang w:val="uk-UA"/>
        </w:rPr>
        <w:t>110</w:t>
      </w:r>
      <w:r w:rsidR="00CD1ECF" w:rsidRPr="006C6F4F">
        <w:rPr>
          <w:sz w:val="28"/>
          <w:szCs w:val="28"/>
          <w:lang w:val="uk-UA"/>
        </w:rPr>
        <w:t xml:space="preserve">]. </w:t>
      </w:r>
      <w:r w:rsidRPr="006C6F4F">
        <w:rPr>
          <w:sz w:val="28"/>
          <w:szCs w:val="28"/>
          <w:lang w:val="uk-UA"/>
        </w:rPr>
        <w:t xml:space="preserve"> </w:t>
      </w:r>
    </w:p>
    <w:p w14:paraId="1E6FF173" w14:textId="77777777" w:rsidR="00C441F1" w:rsidRPr="006C6F4F" w:rsidRDefault="00C441F1" w:rsidP="00C441F1">
      <w:pPr>
        <w:spacing w:line="360" w:lineRule="auto"/>
        <w:ind w:firstLine="709"/>
        <w:jc w:val="both"/>
        <w:rPr>
          <w:sz w:val="28"/>
          <w:szCs w:val="28"/>
          <w:lang w:val="uk-UA"/>
        </w:rPr>
      </w:pPr>
      <w:r w:rsidRPr="006C6F4F">
        <w:rPr>
          <w:sz w:val="28"/>
          <w:szCs w:val="28"/>
          <w:lang w:val="uk-UA"/>
        </w:rPr>
        <w:t>Захист жінок під час вагітності зумовлений об’єктивними потребами, пов’язаними зі станом їхнього здоров’я. Натомість гарантії щодо догляду за дитиною мають ураховувати, що батьківські обов’язки покладаються як на жінок, так і на чоловіків.</w:t>
      </w:r>
    </w:p>
    <w:p w14:paraId="478E7955" w14:textId="77777777" w:rsidR="00C441F1" w:rsidRPr="006C6F4F" w:rsidRDefault="00C441F1" w:rsidP="00C441F1">
      <w:pPr>
        <w:spacing w:line="360" w:lineRule="auto"/>
        <w:ind w:firstLine="709"/>
        <w:jc w:val="both"/>
        <w:rPr>
          <w:sz w:val="28"/>
          <w:szCs w:val="28"/>
          <w:lang w:val="uk-UA"/>
        </w:rPr>
      </w:pPr>
      <w:r w:rsidRPr="006C6F4F">
        <w:rPr>
          <w:sz w:val="28"/>
          <w:szCs w:val="28"/>
          <w:lang w:val="uk-UA"/>
        </w:rPr>
        <w:t>У вітчизняній науці зміни у сфері військового обліку жінок оцінюються неоднозначно. Прихильники цих змін наголошують на потребі забезпечення війська медичними кадрами. Критики звертають увагу на можливу непропорційність установлених обов’язків і ризик закріплення стереотипного уявлення, за яким участь жінок у війні зводиться переважно до медичних та допоміжних функцій. Такий підхід може обмежувати визнання жінок як рівноправних учасниць діяльності із забезпечення безпеки й оборони.</w:t>
      </w:r>
    </w:p>
    <w:p w14:paraId="16CC5F69" w14:textId="2E465786" w:rsidR="00AA246B" w:rsidRPr="006C6F4F" w:rsidRDefault="00C441F1" w:rsidP="00C441F1">
      <w:pPr>
        <w:spacing w:line="360" w:lineRule="auto"/>
        <w:ind w:firstLine="709"/>
        <w:jc w:val="both"/>
        <w:rPr>
          <w:sz w:val="28"/>
          <w:szCs w:val="28"/>
          <w:lang w:val="uk-UA"/>
        </w:rPr>
      </w:pPr>
      <w:r w:rsidRPr="006C6F4F">
        <w:rPr>
          <w:sz w:val="28"/>
          <w:szCs w:val="28"/>
          <w:lang w:val="uk-UA"/>
        </w:rPr>
        <w:t xml:space="preserve">При цьому спеціальні гарантії для вагітних жінок і осіб, які доглядають дітей, слід оцінювати з урахуванням їхньої мети та умов застосування. Захист вагітності має об’єктивне біологічне підґрунтя. Гарантії, пов’язані з доглядом за дитиною, мають забезпечувати її інтереси та враховувати рівну відповідальність обох батьків. </w:t>
      </w:r>
      <w:r w:rsidR="00AA246B" w:rsidRPr="006C6F4F">
        <w:rPr>
          <w:sz w:val="28"/>
          <w:szCs w:val="28"/>
          <w:lang w:val="uk-UA"/>
        </w:rPr>
        <w:t xml:space="preserve">Асиметрія мобілізаційних зобов'язань підсилюється нормами про віковий ценз мобілізації. Закон </w:t>
      </w:r>
      <w:r w:rsidRPr="006C6F4F">
        <w:rPr>
          <w:sz w:val="28"/>
          <w:szCs w:val="28"/>
          <w:lang w:val="uk-UA"/>
        </w:rPr>
        <w:t xml:space="preserve">України </w:t>
      </w:r>
      <w:r w:rsidR="00AA246B" w:rsidRPr="006C6F4F">
        <w:rPr>
          <w:sz w:val="28"/>
          <w:szCs w:val="28"/>
          <w:lang w:val="uk-UA"/>
        </w:rPr>
        <w:t>від 2 квітня 2024 р. № 3621-IX знизив мобілізаційний вік з 27 до 25 років [</w:t>
      </w:r>
      <w:r w:rsidR="00CD1ECF">
        <w:rPr>
          <w:sz w:val="28"/>
          <w:szCs w:val="28"/>
          <w:lang w:val="uk-UA"/>
        </w:rPr>
        <w:t>113</w:t>
      </w:r>
      <w:r w:rsidR="00AA246B" w:rsidRPr="006C6F4F">
        <w:rPr>
          <w:sz w:val="28"/>
          <w:szCs w:val="28"/>
          <w:lang w:val="uk-UA"/>
        </w:rPr>
        <w:t xml:space="preserve">]. </w:t>
      </w:r>
    </w:p>
    <w:p w14:paraId="6E32353A" w14:textId="77777777" w:rsidR="0001225B" w:rsidRPr="006C6F4F" w:rsidRDefault="0001225B" w:rsidP="0001225B">
      <w:pPr>
        <w:spacing w:line="360" w:lineRule="auto"/>
        <w:ind w:firstLine="709"/>
        <w:jc w:val="both"/>
        <w:rPr>
          <w:sz w:val="28"/>
          <w:szCs w:val="28"/>
          <w:lang w:val="uk-UA"/>
        </w:rPr>
      </w:pPr>
      <w:r w:rsidRPr="006C6F4F">
        <w:rPr>
          <w:sz w:val="28"/>
          <w:szCs w:val="28"/>
          <w:lang w:val="uk-UA"/>
        </w:rPr>
        <w:t>Захист жінок під час вагітності зумовлений об’єктивними потребами, пов’язаними зі станом їхнього здоров’я. Натомість гарантії щодо догляду за дитиною мають ураховувати, що батьківські обов’язки покладаються як на жінок, так і на чоловіків.</w:t>
      </w:r>
    </w:p>
    <w:p w14:paraId="1730E7B6" w14:textId="77777777" w:rsidR="0001225B" w:rsidRPr="006C6F4F" w:rsidRDefault="0001225B" w:rsidP="0001225B">
      <w:pPr>
        <w:spacing w:line="360" w:lineRule="auto"/>
        <w:ind w:firstLine="709"/>
        <w:jc w:val="both"/>
        <w:rPr>
          <w:sz w:val="28"/>
          <w:szCs w:val="28"/>
          <w:lang w:val="uk-UA"/>
        </w:rPr>
      </w:pPr>
      <w:r w:rsidRPr="006C6F4F">
        <w:rPr>
          <w:sz w:val="28"/>
          <w:szCs w:val="28"/>
          <w:lang w:val="uk-UA"/>
        </w:rPr>
        <w:lastRenderedPageBreak/>
        <w:t>У вітчизняній науці зміни у сфері військового обліку жінок оцінюються неоднозначно. Прихильники цих змін наголошують на потребі забезпечення війська медичними кадрами. Критики звертають увагу на можливу непропорційність установлених обов’язків і ризик закріплення стереотипного уявлення, за яким участь жінок у війні зводиться переважно до медичних та допоміжних функцій. Такий підхід може обмежувати визнання жінок як рівноправних учасниць діяльності із забезпечення безпеки й оборони.</w:t>
      </w:r>
    </w:p>
    <w:p w14:paraId="4A35EB56" w14:textId="2554D880" w:rsidR="0001225B" w:rsidRPr="006C6F4F" w:rsidRDefault="0001225B" w:rsidP="0001225B">
      <w:pPr>
        <w:spacing w:line="360" w:lineRule="auto"/>
        <w:ind w:firstLine="709"/>
        <w:jc w:val="both"/>
        <w:rPr>
          <w:sz w:val="28"/>
          <w:szCs w:val="28"/>
          <w:lang w:val="uk-UA"/>
        </w:rPr>
      </w:pPr>
      <w:r w:rsidRPr="006C6F4F">
        <w:rPr>
          <w:sz w:val="28"/>
          <w:szCs w:val="28"/>
          <w:lang w:val="uk-UA"/>
        </w:rPr>
        <w:t>При цьому спеціальні гарантії для вагітних жінок і осіб, які доглядають дітей, слід оцінювати з урахуванням їхньої мети та умов застосування. Захист вагітності має об’єктивне біологічне підґрунтя. Гарантії, пов’язані з доглядом за дитиною, мають забезпечувати її інтереси та враховувати рівну відповідальність обох батьків.</w:t>
      </w:r>
    </w:p>
    <w:p w14:paraId="15EDA4D2" w14:textId="655C2BC2" w:rsidR="0001225B" w:rsidRPr="006C6F4F" w:rsidRDefault="0001225B" w:rsidP="0001225B">
      <w:pPr>
        <w:spacing w:line="360" w:lineRule="auto"/>
        <w:ind w:firstLine="709"/>
        <w:jc w:val="both"/>
        <w:rPr>
          <w:sz w:val="28"/>
          <w:szCs w:val="28"/>
          <w:lang w:val="uk-UA"/>
        </w:rPr>
      </w:pPr>
      <w:r w:rsidRPr="006C6F4F">
        <w:rPr>
          <w:sz w:val="28"/>
          <w:szCs w:val="28"/>
          <w:lang w:val="uk-UA"/>
        </w:rPr>
        <w:t>Правила перетинання державного кордону громадянами України, затверджені постановою Кабінету Міністрів України від 27 січня 1995 р. № 57, передбачають особливий порядок виїзду чоловіків за межі України під час воєнного стану. При цьому вікові межі обмежень необхідно зазначати з урахуванням чинних винятків: зокрема, обмеження не поширюється на чоловіків віком від 18 до 22 років включно, крім випадків, визначених пунктом 2¹⁴ Правил</w:t>
      </w:r>
      <w:r w:rsidR="00CD1ECF" w:rsidRPr="006C6F4F">
        <w:rPr>
          <w:sz w:val="28"/>
          <w:szCs w:val="28"/>
          <w:lang w:val="uk-UA"/>
        </w:rPr>
        <w:t xml:space="preserve"> [</w:t>
      </w:r>
      <w:r w:rsidR="00CD1ECF">
        <w:rPr>
          <w:sz w:val="28"/>
          <w:szCs w:val="28"/>
          <w:lang w:val="uk-UA"/>
        </w:rPr>
        <w:t>132</w:t>
      </w:r>
      <w:r w:rsidR="00CD1ECF" w:rsidRPr="006C6F4F">
        <w:rPr>
          <w:sz w:val="28"/>
          <w:szCs w:val="28"/>
          <w:lang w:val="uk-UA"/>
        </w:rPr>
        <w:t xml:space="preserve">].  </w:t>
      </w:r>
      <w:r w:rsidRPr="006C6F4F">
        <w:rPr>
          <w:sz w:val="28"/>
          <w:szCs w:val="28"/>
          <w:lang w:val="uk-UA"/>
        </w:rPr>
        <w:t xml:space="preserve"> </w:t>
      </w:r>
    </w:p>
    <w:p w14:paraId="22283BD5" w14:textId="6F08A978" w:rsidR="0001225B" w:rsidRPr="006C6F4F" w:rsidRDefault="0001225B" w:rsidP="0001225B">
      <w:pPr>
        <w:spacing w:line="360" w:lineRule="auto"/>
        <w:ind w:firstLine="709"/>
        <w:jc w:val="both"/>
        <w:rPr>
          <w:sz w:val="28"/>
          <w:szCs w:val="28"/>
          <w:lang w:val="uk-UA"/>
        </w:rPr>
      </w:pPr>
      <w:r w:rsidRPr="006C6F4F">
        <w:rPr>
          <w:sz w:val="28"/>
          <w:szCs w:val="28"/>
          <w:lang w:val="uk-UA"/>
        </w:rPr>
        <w:t xml:space="preserve">Для оцінки відмінностей у правилах виїзду чоловіків і жінок важливе значення мають підходи ЄСПЛ, сформульовані у справах «Карлгайнц Шмідт проти Німеччини» (Karlheinz Schmidt v. Germany) </w:t>
      </w:r>
      <w:r w:rsidR="00C6274F" w:rsidRPr="006C6F4F">
        <w:rPr>
          <w:sz w:val="28"/>
          <w:szCs w:val="28"/>
          <w:lang w:val="uk-UA"/>
        </w:rPr>
        <w:t>[</w:t>
      </w:r>
      <w:r w:rsidR="00C6274F">
        <w:rPr>
          <w:sz w:val="28"/>
          <w:szCs w:val="28"/>
          <w:lang w:val="uk-UA"/>
        </w:rPr>
        <w:t>199</w:t>
      </w:r>
      <w:r w:rsidR="00C6274F" w:rsidRPr="006C6F4F">
        <w:rPr>
          <w:sz w:val="28"/>
          <w:szCs w:val="28"/>
          <w:lang w:val="uk-UA"/>
        </w:rPr>
        <w:t>]</w:t>
      </w:r>
      <w:r w:rsidR="00C6274F">
        <w:rPr>
          <w:sz w:val="28"/>
          <w:szCs w:val="28"/>
          <w:lang w:val="uk-UA"/>
        </w:rPr>
        <w:t xml:space="preserve"> </w:t>
      </w:r>
      <w:r w:rsidRPr="006C6F4F">
        <w:rPr>
          <w:sz w:val="28"/>
          <w:szCs w:val="28"/>
          <w:lang w:val="uk-UA"/>
        </w:rPr>
        <w:t>та «Зарб Адамі проти Мальти» (Zarb Adami v. Malta)</w:t>
      </w:r>
      <w:r w:rsidR="00C6274F" w:rsidRPr="00C6274F">
        <w:rPr>
          <w:sz w:val="28"/>
          <w:szCs w:val="28"/>
          <w:lang w:val="uk-UA"/>
        </w:rPr>
        <w:t xml:space="preserve"> </w:t>
      </w:r>
      <w:r w:rsidR="00C6274F" w:rsidRPr="006C6F4F">
        <w:rPr>
          <w:sz w:val="28"/>
          <w:szCs w:val="28"/>
          <w:lang w:val="uk-UA"/>
        </w:rPr>
        <w:t>[</w:t>
      </w:r>
      <w:r w:rsidR="00746C92">
        <w:rPr>
          <w:sz w:val="28"/>
          <w:szCs w:val="28"/>
          <w:lang w:val="uk-UA"/>
        </w:rPr>
        <w:t>327</w:t>
      </w:r>
      <w:r w:rsidR="00C6274F" w:rsidRPr="006C6F4F">
        <w:rPr>
          <w:sz w:val="28"/>
          <w:szCs w:val="28"/>
          <w:lang w:val="uk-UA"/>
        </w:rPr>
        <w:t xml:space="preserve">]. </w:t>
      </w:r>
      <w:r w:rsidRPr="006C6F4F">
        <w:rPr>
          <w:sz w:val="28"/>
          <w:szCs w:val="28"/>
          <w:lang w:val="uk-UA"/>
        </w:rPr>
        <w:t xml:space="preserve"> Хоча ці справи стосувалися інших громадянських обов’язків, вони дають підстави застосовувати загальний критерій: відмінне ставлення за ознакою статі потребує особливо вагомого обґрунтування </w:t>
      </w:r>
      <w:r w:rsidR="00C6274F" w:rsidRPr="006C6F4F">
        <w:rPr>
          <w:sz w:val="28"/>
          <w:szCs w:val="28"/>
          <w:lang w:val="uk-UA"/>
        </w:rPr>
        <w:t>[</w:t>
      </w:r>
      <w:r w:rsidR="00AF144C" w:rsidRPr="00AF144C">
        <w:rPr>
          <w:sz w:val="28"/>
          <w:szCs w:val="28"/>
        </w:rPr>
        <w:t>260</w:t>
      </w:r>
      <w:r w:rsidR="00C6274F" w:rsidRPr="006C6F4F">
        <w:rPr>
          <w:sz w:val="28"/>
          <w:szCs w:val="28"/>
          <w:lang w:val="uk-UA"/>
        </w:rPr>
        <w:t>].</w:t>
      </w:r>
    </w:p>
    <w:p w14:paraId="23C89E8F" w14:textId="77777777" w:rsidR="0001225B" w:rsidRPr="006C6F4F" w:rsidRDefault="0001225B" w:rsidP="0001225B">
      <w:pPr>
        <w:spacing w:line="360" w:lineRule="auto"/>
        <w:ind w:firstLine="709"/>
        <w:jc w:val="both"/>
        <w:rPr>
          <w:sz w:val="28"/>
          <w:szCs w:val="28"/>
          <w:lang w:val="uk-UA"/>
        </w:rPr>
      </w:pPr>
      <w:r w:rsidRPr="006C6F4F">
        <w:rPr>
          <w:sz w:val="28"/>
          <w:szCs w:val="28"/>
          <w:lang w:val="uk-UA"/>
        </w:rPr>
        <w:t xml:space="preserve">У контексті статті 14 Конвенції у поєднанні зі статтею 2 Протоколу № 4 це означає необхідність оцінити, чи має відмінне ставлення об’єктивне обґрунтування та чи є обмеження пропорційним його меті. Для України забезпечення обороноздатності в умовах збройної агресії становить вагомий </w:t>
      </w:r>
      <w:r w:rsidRPr="006C6F4F">
        <w:rPr>
          <w:sz w:val="28"/>
          <w:szCs w:val="28"/>
          <w:lang w:val="uk-UA"/>
        </w:rPr>
        <w:lastRenderedPageBreak/>
        <w:t>аргумент на користь таких заходів. Однак сама важливість цієї мети не усуває потреби обґрунтовувати коло осіб, на яких поширюються обмеження, їхню тривалість та передбачені винятки.</w:t>
      </w:r>
    </w:p>
    <w:p w14:paraId="0F956417" w14:textId="24B5069A" w:rsidR="0001225B" w:rsidRPr="006C6F4F" w:rsidRDefault="0001225B" w:rsidP="00D20CFC">
      <w:pPr>
        <w:spacing w:line="360" w:lineRule="auto"/>
        <w:ind w:firstLine="709"/>
        <w:jc w:val="both"/>
        <w:rPr>
          <w:sz w:val="28"/>
          <w:szCs w:val="28"/>
          <w:lang w:val="uk-UA"/>
        </w:rPr>
      </w:pPr>
      <w:r w:rsidRPr="006C6F4F">
        <w:rPr>
          <w:sz w:val="28"/>
          <w:szCs w:val="28"/>
          <w:lang w:val="uk-UA"/>
        </w:rPr>
        <w:t xml:space="preserve">Отже, необхідність збереження обмежень </w:t>
      </w:r>
      <w:r w:rsidR="00D20CFC" w:rsidRPr="006C6F4F">
        <w:rPr>
          <w:sz w:val="28"/>
          <w:szCs w:val="28"/>
          <w:lang w:val="uk-UA"/>
        </w:rPr>
        <w:t xml:space="preserve">реалізації принципу гендерної рівності </w:t>
      </w:r>
      <w:r w:rsidRPr="006C6F4F">
        <w:rPr>
          <w:sz w:val="28"/>
          <w:szCs w:val="28"/>
          <w:lang w:val="uk-UA"/>
        </w:rPr>
        <w:t>має періодично оцінюватися з урахуванням актуальних оборонних потреб</w:t>
      </w:r>
      <w:r w:rsidR="00D20CFC" w:rsidRPr="006C6F4F">
        <w:rPr>
          <w:sz w:val="28"/>
          <w:szCs w:val="28"/>
          <w:lang w:val="uk-UA"/>
        </w:rPr>
        <w:t xml:space="preserve"> держави</w:t>
      </w:r>
      <w:r w:rsidRPr="006C6F4F">
        <w:rPr>
          <w:sz w:val="28"/>
          <w:szCs w:val="28"/>
          <w:lang w:val="uk-UA"/>
        </w:rPr>
        <w:t>. Традиційні уявлення про роль чоловіків і жінок не можуть бути самостійною підставою для відмінного ставлення</w:t>
      </w:r>
      <w:r w:rsidR="00D20CFC" w:rsidRPr="006C6F4F">
        <w:rPr>
          <w:sz w:val="28"/>
          <w:szCs w:val="28"/>
          <w:lang w:val="uk-UA"/>
        </w:rPr>
        <w:t xml:space="preserve"> для реалізації вимог законодавства про військовий обовязок та військову службу</w:t>
      </w:r>
      <w:r w:rsidRPr="006C6F4F">
        <w:rPr>
          <w:sz w:val="28"/>
          <w:szCs w:val="28"/>
          <w:lang w:val="uk-UA"/>
        </w:rPr>
        <w:t>.</w:t>
      </w:r>
      <w:r w:rsidR="00D20CFC" w:rsidRPr="006C6F4F">
        <w:rPr>
          <w:sz w:val="28"/>
          <w:szCs w:val="28"/>
          <w:lang w:val="uk-UA"/>
        </w:rPr>
        <w:t xml:space="preserve"> </w:t>
      </w:r>
      <w:r w:rsidRPr="006C6F4F">
        <w:rPr>
          <w:sz w:val="28"/>
          <w:szCs w:val="28"/>
          <w:lang w:val="uk-UA"/>
        </w:rPr>
        <w:t xml:space="preserve">Для оцінки відмінностей у правилах виїзду чоловіків і жінок </w:t>
      </w:r>
      <w:r w:rsidR="00D20CFC" w:rsidRPr="006C6F4F">
        <w:rPr>
          <w:sz w:val="28"/>
          <w:szCs w:val="28"/>
          <w:lang w:val="uk-UA"/>
        </w:rPr>
        <w:t>важливе</w:t>
      </w:r>
      <w:r w:rsidRPr="006C6F4F">
        <w:rPr>
          <w:sz w:val="28"/>
          <w:szCs w:val="28"/>
          <w:lang w:val="uk-UA"/>
        </w:rPr>
        <w:t xml:space="preserve"> значення мають підходи ЄСПЛ, сформульовані у справах «Карлгайнц Шмідт проти Німеччини» (Karlheinz Schmidt v. Germany)</w:t>
      </w:r>
      <w:r w:rsidR="00C6274F" w:rsidRPr="00C6274F">
        <w:rPr>
          <w:sz w:val="28"/>
          <w:szCs w:val="28"/>
          <w:lang w:val="uk-UA"/>
        </w:rPr>
        <w:t xml:space="preserve"> </w:t>
      </w:r>
      <w:r w:rsidR="00C6274F" w:rsidRPr="006C6F4F">
        <w:rPr>
          <w:sz w:val="28"/>
          <w:szCs w:val="28"/>
          <w:lang w:val="uk-UA"/>
        </w:rPr>
        <w:t>[</w:t>
      </w:r>
      <w:r w:rsidR="00C6274F">
        <w:rPr>
          <w:sz w:val="28"/>
          <w:szCs w:val="28"/>
          <w:lang w:val="uk-UA"/>
        </w:rPr>
        <w:t>199</w:t>
      </w:r>
      <w:r w:rsidR="00C6274F" w:rsidRPr="006C6F4F">
        <w:rPr>
          <w:sz w:val="28"/>
          <w:szCs w:val="28"/>
          <w:lang w:val="uk-UA"/>
        </w:rPr>
        <w:t>]</w:t>
      </w:r>
      <w:r w:rsidRPr="006C6F4F">
        <w:rPr>
          <w:sz w:val="28"/>
          <w:szCs w:val="28"/>
          <w:lang w:val="uk-UA"/>
        </w:rPr>
        <w:t xml:space="preserve"> та «Зарб Адамі проти Мальти» (Zarb Adami v. Malta) </w:t>
      </w:r>
      <w:r w:rsidR="00C6274F" w:rsidRPr="006C6F4F">
        <w:rPr>
          <w:sz w:val="28"/>
          <w:szCs w:val="28"/>
          <w:lang w:val="uk-UA"/>
        </w:rPr>
        <w:t>[</w:t>
      </w:r>
      <w:r w:rsidR="00746C92">
        <w:rPr>
          <w:sz w:val="28"/>
          <w:szCs w:val="28"/>
          <w:lang w:val="uk-UA"/>
        </w:rPr>
        <w:t>327</w:t>
      </w:r>
      <w:r w:rsidR="00C6274F" w:rsidRPr="006C6F4F">
        <w:rPr>
          <w:sz w:val="28"/>
          <w:szCs w:val="28"/>
          <w:lang w:val="uk-UA"/>
        </w:rPr>
        <w:t>].</w:t>
      </w:r>
    </w:p>
    <w:p w14:paraId="39750906" w14:textId="071C5ABD" w:rsidR="00AA246B" w:rsidRPr="006C6F4F" w:rsidRDefault="00AA246B" w:rsidP="00AA246B">
      <w:pPr>
        <w:spacing w:line="360" w:lineRule="auto"/>
        <w:ind w:firstLine="709"/>
        <w:jc w:val="both"/>
        <w:rPr>
          <w:sz w:val="28"/>
          <w:szCs w:val="28"/>
          <w:lang w:val="uk-UA"/>
        </w:rPr>
      </w:pPr>
      <w:r w:rsidRPr="006C6F4F">
        <w:rPr>
          <w:sz w:val="28"/>
          <w:szCs w:val="28"/>
          <w:lang w:val="uk-UA"/>
        </w:rPr>
        <w:t xml:space="preserve">Окремим елементом стадії </w:t>
      </w:r>
      <w:r w:rsidR="00D20CFC" w:rsidRPr="006C6F4F">
        <w:rPr>
          <w:sz w:val="28"/>
          <w:szCs w:val="28"/>
          <w:lang w:val="uk-UA"/>
        </w:rPr>
        <w:t>прийому на військову та мілітаризовану служби</w:t>
      </w:r>
      <w:r w:rsidRPr="006C6F4F">
        <w:rPr>
          <w:sz w:val="28"/>
          <w:szCs w:val="28"/>
          <w:lang w:val="uk-UA"/>
        </w:rPr>
        <w:t xml:space="preserve"> є доступ до </w:t>
      </w:r>
      <w:r w:rsidR="00D20CFC" w:rsidRPr="006C6F4F">
        <w:rPr>
          <w:sz w:val="28"/>
          <w:szCs w:val="28"/>
          <w:lang w:val="uk-UA"/>
        </w:rPr>
        <w:t xml:space="preserve">спеціальної (професійної) </w:t>
      </w:r>
      <w:r w:rsidRPr="006C6F4F">
        <w:rPr>
          <w:sz w:val="28"/>
          <w:szCs w:val="28"/>
          <w:lang w:val="uk-UA"/>
        </w:rPr>
        <w:t>освіти. Рівність умов вступу до військових ліцеїв і закладів вищої освіти з військовою підготовкою, зокрема щодо фізичних нормативів, є прикладом сфери, де принцип рівності реалізується через диференційовані нормативи, що відповідають біологічним відмінностям. Така диференціація не є дискримінаційною, якщо вона спрямована на оцінку рівної здатності виконувати функції, а не на конструювання «м'якшого» шляху для окремої групи.</w:t>
      </w:r>
    </w:p>
    <w:p w14:paraId="35A51C06" w14:textId="2B354159" w:rsidR="00AA246B" w:rsidRPr="006C6F4F" w:rsidRDefault="00AA246B" w:rsidP="00D20CFC">
      <w:pPr>
        <w:spacing w:line="360" w:lineRule="auto"/>
        <w:ind w:firstLine="709"/>
        <w:jc w:val="both"/>
        <w:rPr>
          <w:sz w:val="28"/>
          <w:szCs w:val="28"/>
          <w:lang w:val="uk-UA"/>
        </w:rPr>
      </w:pPr>
      <w:r w:rsidRPr="006C6F4F">
        <w:rPr>
          <w:sz w:val="28"/>
          <w:szCs w:val="28"/>
          <w:lang w:val="uk-UA"/>
        </w:rPr>
        <w:t>Щодо національної судової практики, можна відзначити, що спори, пов'язані зі вступом на військову службу, у переважній більшості стосуються оскарження дій територіальних центрів комплектування та соціальної підтримки щодо військового обліку, відстрочок і медичних комісій. Прямі посилання на дискримінацію за ознакою статі у таких справах трапляються рідко. Адміністративні суди застосовують частину другу статті 2 Кодексу адміністративного судочинства України, згідно з якою рішення, дії чи бездіяльність суб'єктів владних повноважень мають оцінюватися, зокрема, на предмет дотримання принципу рівності перед законом і недопущення будь-яких форм дискримінації [</w:t>
      </w:r>
      <w:r w:rsidR="00C6274F">
        <w:rPr>
          <w:sz w:val="28"/>
          <w:szCs w:val="28"/>
          <w:lang w:val="uk-UA"/>
        </w:rPr>
        <w:t>112</w:t>
      </w:r>
      <w:r w:rsidRPr="006C6F4F">
        <w:rPr>
          <w:sz w:val="28"/>
          <w:szCs w:val="28"/>
          <w:lang w:val="uk-UA"/>
        </w:rPr>
        <w:t xml:space="preserve">]. </w:t>
      </w:r>
    </w:p>
    <w:p w14:paraId="0C401083" w14:textId="40E24CE9" w:rsidR="00D20CFC" w:rsidRPr="006C6F4F" w:rsidRDefault="00D20CFC" w:rsidP="00D20CFC">
      <w:pPr>
        <w:spacing w:line="360" w:lineRule="auto"/>
        <w:ind w:firstLine="709"/>
        <w:jc w:val="both"/>
        <w:rPr>
          <w:sz w:val="28"/>
          <w:szCs w:val="28"/>
          <w:lang w:val="uk-UA"/>
        </w:rPr>
      </w:pPr>
      <w:r w:rsidRPr="006C6F4F">
        <w:rPr>
          <w:sz w:val="28"/>
          <w:szCs w:val="28"/>
          <w:lang w:val="uk-UA"/>
        </w:rPr>
        <w:lastRenderedPageBreak/>
        <w:t>Друга стадія –  проходження мілітаризованої чи військової служби –  охоплює найбільше коло питань, що потребують аналізу з позицій гендерної рівності. До них належать призначення на посади та просування по службі, присвоєння військових звань, атестування, грошове забезпечення, відпустки у зв’язку з вагітністю, пологами й доглядом за дитиною, матеріально-побутові умови, а також захист від дискримінації та сексуальних домагань.</w:t>
      </w:r>
    </w:p>
    <w:p w14:paraId="25DD5C5D" w14:textId="3A11A35D" w:rsidR="00D20CFC" w:rsidRPr="006C6F4F" w:rsidRDefault="00D20CFC" w:rsidP="00D20CFC">
      <w:pPr>
        <w:spacing w:line="360" w:lineRule="auto"/>
        <w:ind w:firstLine="709"/>
        <w:jc w:val="both"/>
        <w:rPr>
          <w:sz w:val="28"/>
          <w:szCs w:val="28"/>
          <w:lang w:val="uk-UA"/>
        </w:rPr>
      </w:pPr>
      <w:r w:rsidRPr="006C6F4F">
        <w:rPr>
          <w:sz w:val="28"/>
          <w:szCs w:val="28"/>
          <w:lang w:val="uk-UA"/>
        </w:rPr>
        <w:t>Законодавче закріплення рівного доступу до військових посад саме по собі не забезпечує однакових можливостей професійного розвитку жінок і чоловіків. Для виявлення фактичної нерівності використовують поняття горизонтальної та вертикальної сегрегації. Горизонтальна сегрегація означає зосередження жінок переважно в окремих напрямах діяльності, зокрема медичному, адміністративному та у сфері зв’язку. Вертикальна сегрегація виявляється в їхньому недостатньому представництві на вищих щаблях службової ієрархії, передусім на керівних і командних посадах. Неформальні перешкоди, які ускладнюють просування жінок попри відповідність установленим професійним вимогам, позначають поняттям «скляна стеля». Подолання таких перешкод потребує прозорих критеріїв призначення, атестування та просування по службі. Кадрові рішення мають ґрунтуватися на професійній компетентності, результатах виконання службових обов’язків і вимогах відповідної посади. Важливим інструментом оцінки їхньої обґрунтованості є систематичний аналіз даних про призначення, підвищення та присвоєння звань окремо щодо жінок і чоловіків. Такий підхід дає змогу виявляти можливі бар’єри та відповідає меті забезпечення рівних прав і можливостей, визначеній Законом України № 2866-IV [</w:t>
      </w:r>
      <w:r w:rsidR="00A4530A" w:rsidRPr="00A4530A">
        <w:rPr>
          <w:sz w:val="28"/>
          <w:szCs w:val="28"/>
          <w:lang w:val="uk-UA"/>
        </w:rPr>
        <w:t>117</w:t>
      </w:r>
      <w:r w:rsidRPr="006C6F4F">
        <w:rPr>
          <w:sz w:val="28"/>
          <w:szCs w:val="28"/>
          <w:lang w:val="uk-UA"/>
        </w:rPr>
        <w:t>].</w:t>
      </w:r>
    </w:p>
    <w:p w14:paraId="382D304E" w14:textId="6A511550" w:rsidR="00D20CFC" w:rsidRPr="006C6F4F" w:rsidRDefault="00D20CFC" w:rsidP="00D20CFC">
      <w:pPr>
        <w:spacing w:line="360" w:lineRule="auto"/>
        <w:ind w:firstLine="709"/>
        <w:jc w:val="both"/>
        <w:rPr>
          <w:sz w:val="28"/>
          <w:szCs w:val="28"/>
          <w:lang w:val="uk-UA"/>
        </w:rPr>
      </w:pPr>
      <w:r w:rsidRPr="006C6F4F">
        <w:rPr>
          <w:sz w:val="28"/>
          <w:szCs w:val="28"/>
          <w:lang w:val="uk-UA"/>
        </w:rPr>
        <w:t>Урахування впливу кадрових рішень на становище жінок і чоловіків є складовою гендерного мейнстрімінгу – системного включення принципу гендерної рівності в розроблення, реалізацію та оцінювання політики. Організаційну підтримку цього підходу можуть забезпечувати радники з гендерних питань та Урядовий уповноважений з питань гендерної політики</w:t>
      </w:r>
      <w:r w:rsidR="003A5824" w:rsidRPr="006C6F4F">
        <w:rPr>
          <w:sz w:val="28"/>
          <w:szCs w:val="28"/>
          <w:lang w:val="uk-UA"/>
        </w:rPr>
        <w:t xml:space="preserve"> </w:t>
      </w:r>
      <w:r w:rsidR="003A5824" w:rsidRPr="006C6F4F">
        <w:rPr>
          <w:sz w:val="28"/>
          <w:szCs w:val="28"/>
          <w:lang w:val="uk-UA"/>
        </w:rPr>
        <w:lastRenderedPageBreak/>
        <w:t>[</w:t>
      </w:r>
      <w:r w:rsidR="003A5824">
        <w:rPr>
          <w:sz w:val="28"/>
          <w:szCs w:val="28"/>
          <w:lang w:val="uk-UA"/>
        </w:rPr>
        <w:t>147</w:t>
      </w:r>
      <w:r w:rsidR="003A5824" w:rsidRPr="006C6F4F">
        <w:rPr>
          <w:sz w:val="28"/>
          <w:szCs w:val="28"/>
          <w:lang w:val="uk-UA"/>
        </w:rPr>
        <w:t xml:space="preserve">]. </w:t>
      </w:r>
      <w:r w:rsidRPr="006C6F4F">
        <w:rPr>
          <w:sz w:val="28"/>
          <w:szCs w:val="28"/>
          <w:lang w:val="uk-UA"/>
        </w:rPr>
        <w:t xml:space="preserve"> Ефективність відповідних механізмів залежить від чіткості їхніх повноважень і можливості впливати на управлінські рішення.</w:t>
      </w:r>
    </w:p>
    <w:p w14:paraId="469E6DE9" w14:textId="6D77DAAB" w:rsidR="00D20CFC" w:rsidRPr="006C6F4F" w:rsidRDefault="00D20CFC" w:rsidP="00D20CFC">
      <w:pPr>
        <w:spacing w:line="360" w:lineRule="auto"/>
        <w:ind w:firstLine="709"/>
        <w:jc w:val="both"/>
        <w:rPr>
          <w:sz w:val="28"/>
          <w:szCs w:val="28"/>
          <w:lang w:val="uk-UA"/>
        </w:rPr>
      </w:pPr>
      <w:r w:rsidRPr="006C6F4F">
        <w:rPr>
          <w:sz w:val="28"/>
          <w:szCs w:val="28"/>
          <w:lang w:val="uk-UA"/>
        </w:rPr>
        <w:t>Окреме значення у забезпеченні дотримання принципу гендерної рівності відіграє мова службових документів. Використання фемінітивів, зокрема «військовослужбовиця» та «командирка», сприяє визнанню професійної участі жінок і послабленню уявлення про військову службу як суто чоловічу сферу. У документах таке слововживання має узгоджуватися з установленими правилами оформлення та офіційними назвами посад і звань. Увага до мовних засобів відображення гендерної рівності відповідає підходу Рекомендації CM/Rec(2019)1 Комітету міністрів Ради Європи щодо запобігання сексизму та боротьби з ним [</w:t>
      </w:r>
      <w:r w:rsidR="00CD1ECF">
        <w:rPr>
          <w:sz w:val="28"/>
          <w:szCs w:val="28"/>
          <w:lang w:val="uk-UA"/>
        </w:rPr>
        <w:t>131</w:t>
      </w:r>
      <w:r w:rsidR="00B71837">
        <w:rPr>
          <w:sz w:val="28"/>
          <w:szCs w:val="28"/>
          <w:lang w:val="uk-UA"/>
        </w:rPr>
        <w:t xml:space="preserve">; </w:t>
      </w:r>
      <w:r w:rsidR="00A4530A" w:rsidRPr="00A4530A">
        <w:rPr>
          <w:sz w:val="28"/>
          <w:szCs w:val="28"/>
          <w:lang w:val="uk-UA"/>
        </w:rPr>
        <w:t>297</w:t>
      </w:r>
      <w:r w:rsidRPr="006C6F4F">
        <w:rPr>
          <w:sz w:val="28"/>
          <w:szCs w:val="28"/>
          <w:lang w:val="uk-UA"/>
        </w:rPr>
        <w:t xml:space="preserve">]. </w:t>
      </w:r>
    </w:p>
    <w:p w14:paraId="6CD36969" w14:textId="3A6C5366" w:rsidR="001646F9" w:rsidRPr="006C6F4F" w:rsidRDefault="001646F9" w:rsidP="001646F9">
      <w:pPr>
        <w:spacing w:line="360" w:lineRule="auto"/>
        <w:ind w:firstLine="709"/>
        <w:jc w:val="both"/>
        <w:rPr>
          <w:sz w:val="28"/>
          <w:szCs w:val="28"/>
          <w:lang w:val="uk-UA"/>
        </w:rPr>
      </w:pPr>
      <w:r w:rsidRPr="006C6F4F">
        <w:rPr>
          <w:sz w:val="28"/>
          <w:szCs w:val="28"/>
          <w:lang w:val="uk-UA"/>
        </w:rPr>
        <w:t>Вимоги до фізичної підготовки військовослужбовців мають відповідати змісту й умовам виконання конкретних службових завдань, тому їхню обґрунтованість доцільно оцінювати з урахуванням концепції істотної та вирішальної професійної вимоги, передбаченої частиною другою статті 14 Директиви 2006/54/ЄС [</w:t>
      </w:r>
      <w:r w:rsidR="00825C02">
        <w:rPr>
          <w:sz w:val="28"/>
          <w:szCs w:val="28"/>
          <w:lang w:val="uk-UA"/>
        </w:rPr>
        <w:t>60</w:t>
      </w:r>
      <w:r w:rsidRPr="006C6F4F">
        <w:rPr>
          <w:sz w:val="28"/>
          <w:szCs w:val="28"/>
          <w:lang w:val="uk-UA"/>
        </w:rPr>
        <w:t>]. Методологічним орієнтиром при дотриманні принципу гендерної рівності на військовій та мілітарізованій службі є реалізація концепції істотної та вирішальної професійної вимоги, передбачена частиною другою статті 14 Директиви 2006/54/ЄС [</w:t>
      </w:r>
      <w:r w:rsidR="00825C02">
        <w:rPr>
          <w:sz w:val="28"/>
          <w:szCs w:val="28"/>
          <w:lang w:val="uk-UA"/>
        </w:rPr>
        <w:t>60</w:t>
      </w:r>
      <w:r w:rsidRPr="006C6F4F">
        <w:rPr>
          <w:sz w:val="28"/>
          <w:szCs w:val="28"/>
          <w:lang w:val="uk-UA"/>
        </w:rPr>
        <w:t>]. Відповідно до неї відмінне ставлення, пов’язане зі статтю, допускається лише тоді, коли відповідна характеристика є необхідною для певної професійної діяльності, а встановлена вимога має легітимну мету та є пропорційною</w:t>
      </w:r>
      <w:r w:rsidR="007B60CD" w:rsidRPr="006C6F4F">
        <w:rPr>
          <w:sz w:val="28"/>
          <w:szCs w:val="28"/>
          <w:lang w:val="uk-UA"/>
        </w:rPr>
        <w:t xml:space="preserve"> [</w:t>
      </w:r>
      <w:r w:rsidR="007B60CD">
        <w:rPr>
          <w:sz w:val="28"/>
          <w:szCs w:val="28"/>
          <w:lang w:val="uk-UA"/>
        </w:rPr>
        <w:t>221</w:t>
      </w:r>
      <w:r w:rsidR="007B60CD" w:rsidRPr="006C6F4F">
        <w:rPr>
          <w:sz w:val="28"/>
          <w:szCs w:val="28"/>
          <w:lang w:val="uk-UA"/>
        </w:rPr>
        <w:t xml:space="preserve">] </w:t>
      </w:r>
      <w:r w:rsidRPr="006C6F4F">
        <w:rPr>
          <w:sz w:val="28"/>
          <w:szCs w:val="28"/>
          <w:lang w:val="uk-UA"/>
        </w:rPr>
        <w:t xml:space="preserve"> </w:t>
      </w:r>
    </w:p>
    <w:p w14:paraId="287E194A" w14:textId="5D353946" w:rsidR="001646F9" w:rsidRPr="006C6F4F" w:rsidRDefault="001646F9" w:rsidP="001646F9">
      <w:pPr>
        <w:spacing w:line="360" w:lineRule="auto"/>
        <w:ind w:firstLine="709"/>
        <w:jc w:val="both"/>
        <w:rPr>
          <w:sz w:val="28"/>
          <w:szCs w:val="28"/>
          <w:lang w:val="uk-UA"/>
        </w:rPr>
      </w:pPr>
      <w:r w:rsidRPr="006C6F4F">
        <w:rPr>
          <w:sz w:val="28"/>
          <w:szCs w:val="28"/>
          <w:lang w:val="uk-UA"/>
        </w:rPr>
        <w:t>Подібний підхід до обґрунтування професійних обмежень простежується у справі «Емель Бойраз проти Туреччини» (Emel Boyraz v. Turkey, 2014). Заявницю звільнили з посади охоронниці державного підприємства через те, що вона не відповідала вимозі щодо чоловічої статі. ЄСПЛ установив порушення статті 14 Конвенції у поєднанні зі статтею 8. Суд зазначив, що ризики роботи, необхідність застосування фізичної сили та використання зброї самі по собі не доводять нездатності жінок виконувати відповідні обов’язки [</w:t>
      </w:r>
      <w:r w:rsidR="007B60CD">
        <w:rPr>
          <w:sz w:val="28"/>
          <w:szCs w:val="28"/>
          <w:lang w:val="uk-UA"/>
        </w:rPr>
        <w:t>225</w:t>
      </w:r>
      <w:r w:rsidRPr="006C6F4F">
        <w:rPr>
          <w:sz w:val="28"/>
          <w:szCs w:val="28"/>
          <w:lang w:val="uk-UA"/>
        </w:rPr>
        <w:t xml:space="preserve">]. </w:t>
      </w:r>
      <w:r w:rsidR="00801901" w:rsidRPr="006C6F4F">
        <w:rPr>
          <w:sz w:val="28"/>
          <w:szCs w:val="28"/>
          <w:lang w:val="uk-UA"/>
        </w:rPr>
        <w:t xml:space="preserve">Така </w:t>
      </w:r>
      <w:r w:rsidRPr="006C6F4F">
        <w:rPr>
          <w:sz w:val="28"/>
          <w:szCs w:val="28"/>
          <w:lang w:val="uk-UA"/>
        </w:rPr>
        <w:t>правова позиція</w:t>
      </w:r>
      <w:r w:rsidR="00801901" w:rsidRPr="006C6F4F">
        <w:rPr>
          <w:sz w:val="28"/>
          <w:szCs w:val="28"/>
          <w:lang w:val="uk-UA"/>
        </w:rPr>
        <w:t xml:space="preserve"> ЄСПЛ</w:t>
      </w:r>
      <w:r w:rsidRPr="006C6F4F">
        <w:rPr>
          <w:sz w:val="28"/>
          <w:szCs w:val="28"/>
          <w:lang w:val="uk-UA"/>
        </w:rPr>
        <w:t xml:space="preserve"> підкреслює значення індивідуального оцінювання </w:t>
      </w:r>
      <w:r w:rsidRPr="006C6F4F">
        <w:rPr>
          <w:sz w:val="28"/>
          <w:szCs w:val="28"/>
          <w:lang w:val="uk-UA"/>
        </w:rPr>
        <w:lastRenderedPageBreak/>
        <w:t>придатності</w:t>
      </w:r>
      <w:r w:rsidR="00801901" w:rsidRPr="006C6F4F">
        <w:rPr>
          <w:sz w:val="28"/>
          <w:szCs w:val="28"/>
          <w:lang w:val="uk-UA"/>
        </w:rPr>
        <w:t xml:space="preserve"> особи до проходження служби</w:t>
      </w:r>
      <w:r w:rsidRPr="006C6F4F">
        <w:rPr>
          <w:sz w:val="28"/>
          <w:szCs w:val="28"/>
          <w:lang w:val="uk-UA"/>
        </w:rPr>
        <w:t xml:space="preserve">. Висновок про здатність особи виконувати службові завдання має ґрунтуватися на її фактичних показниках </w:t>
      </w:r>
      <w:r w:rsidR="00801901" w:rsidRPr="006C6F4F">
        <w:rPr>
          <w:sz w:val="28"/>
          <w:szCs w:val="28"/>
          <w:lang w:val="uk-UA"/>
        </w:rPr>
        <w:t xml:space="preserve">працездатності </w:t>
      </w:r>
      <w:r w:rsidRPr="006C6F4F">
        <w:rPr>
          <w:sz w:val="28"/>
          <w:szCs w:val="28"/>
          <w:lang w:val="uk-UA"/>
        </w:rPr>
        <w:t xml:space="preserve">і </w:t>
      </w:r>
      <w:r w:rsidR="00801901" w:rsidRPr="006C6F4F">
        <w:rPr>
          <w:sz w:val="28"/>
          <w:szCs w:val="28"/>
          <w:lang w:val="uk-UA"/>
        </w:rPr>
        <w:t xml:space="preserve">її відповідності </w:t>
      </w:r>
      <w:r w:rsidRPr="006C6F4F">
        <w:rPr>
          <w:sz w:val="28"/>
          <w:szCs w:val="28"/>
          <w:lang w:val="uk-UA"/>
        </w:rPr>
        <w:t xml:space="preserve">вимогах посади, </w:t>
      </w:r>
      <w:r w:rsidR="00801901" w:rsidRPr="006C6F4F">
        <w:rPr>
          <w:sz w:val="28"/>
          <w:szCs w:val="28"/>
          <w:lang w:val="uk-UA"/>
        </w:rPr>
        <w:t xml:space="preserve">яку вона обіймає, </w:t>
      </w:r>
      <w:r w:rsidRPr="006C6F4F">
        <w:rPr>
          <w:sz w:val="28"/>
          <w:szCs w:val="28"/>
          <w:lang w:val="uk-UA"/>
        </w:rPr>
        <w:t xml:space="preserve">а не на загальних уявленнях про фізичні можливості жінок чи чоловіків. </w:t>
      </w:r>
      <w:r w:rsidR="00801901" w:rsidRPr="006C6F4F">
        <w:rPr>
          <w:sz w:val="28"/>
          <w:szCs w:val="28"/>
          <w:lang w:val="uk-UA"/>
        </w:rPr>
        <w:t>При цьому</w:t>
      </w:r>
      <w:r w:rsidRPr="006C6F4F">
        <w:rPr>
          <w:sz w:val="28"/>
          <w:szCs w:val="28"/>
          <w:lang w:val="uk-UA"/>
        </w:rPr>
        <w:t xml:space="preserve"> оцінювання загальної фізичної підготовленості слід відрізняти від перевірки здатності виконувати конкретне завдання. Диференційовані нормативи можуть бути виправданими для першої мети, якщо мають належне фізіологічне обґрунтування. Проте їх не можна автоматично вважати недискримінаційними: необхідно також оцінювати їхню пропорційність і вплив на доступ до посад та просування по </w:t>
      </w:r>
      <w:r w:rsidR="00801901" w:rsidRPr="006C6F4F">
        <w:rPr>
          <w:sz w:val="28"/>
          <w:szCs w:val="28"/>
          <w:lang w:val="uk-UA"/>
        </w:rPr>
        <w:t xml:space="preserve">військовій або мілітаризованій </w:t>
      </w:r>
      <w:r w:rsidRPr="006C6F4F">
        <w:rPr>
          <w:sz w:val="28"/>
          <w:szCs w:val="28"/>
          <w:lang w:val="uk-UA"/>
        </w:rPr>
        <w:t>службі.</w:t>
      </w:r>
    </w:p>
    <w:p w14:paraId="089E56A7" w14:textId="183D52CD" w:rsidR="001646F9" w:rsidRPr="006C6F4F" w:rsidRDefault="001646F9" w:rsidP="001646F9">
      <w:pPr>
        <w:spacing w:line="360" w:lineRule="auto"/>
        <w:ind w:firstLine="709"/>
        <w:jc w:val="both"/>
        <w:rPr>
          <w:sz w:val="28"/>
          <w:szCs w:val="28"/>
          <w:lang w:val="uk-UA"/>
        </w:rPr>
      </w:pPr>
      <w:r w:rsidRPr="006C6F4F">
        <w:rPr>
          <w:sz w:val="28"/>
          <w:szCs w:val="28"/>
          <w:lang w:val="uk-UA"/>
        </w:rPr>
        <w:t>Окремою проблемою є непряма дискримінація</w:t>
      </w:r>
      <w:r w:rsidR="00801901" w:rsidRPr="006C6F4F">
        <w:rPr>
          <w:sz w:val="28"/>
          <w:szCs w:val="28"/>
          <w:lang w:val="uk-UA"/>
        </w:rPr>
        <w:t xml:space="preserve">, що може супроводжувати проходження військової та мілітаризованої служби, та може </w:t>
      </w:r>
      <w:r w:rsidRPr="006C6F4F">
        <w:rPr>
          <w:sz w:val="28"/>
          <w:szCs w:val="28"/>
          <w:lang w:val="uk-UA"/>
        </w:rPr>
        <w:t>виника</w:t>
      </w:r>
      <w:r w:rsidR="00801901" w:rsidRPr="006C6F4F">
        <w:rPr>
          <w:sz w:val="28"/>
          <w:szCs w:val="28"/>
          <w:lang w:val="uk-UA"/>
        </w:rPr>
        <w:t>ти</w:t>
      </w:r>
      <w:r w:rsidRPr="006C6F4F">
        <w:rPr>
          <w:sz w:val="28"/>
          <w:szCs w:val="28"/>
          <w:lang w:val="uk-UA"/>
        </w:rPr>
        <w:t xml:space="preserve">, коли формально однакові правила фактично ставлять осіб певної статі в особливо невигідне становище без достатнього об’єктивного виправдання. Наприклад, вимога постійної готовності до тривалих відряджень може непропорційно впливати на осіб, які здійснюють догляд за дітьми. Забезпечення спорядженням без урахування різних антропометричних параметрів також може створювати нерівні умови виконання службових завдань. Наявність </w:t>
      </w:r>
      <w:r w:rsidR="00801901" w:rsidRPr="006C6F4F">
        <w:rPr>
          <w:sz w:val="28"/>
          <w:szCs w:val="28"/>
          <w:lang w:val="uk-UA"/>
        </w:rPr>
        <w:t xml:space="preserve">проявів </w:t>
      </w:r>
      <w:r w:rsidRPr="006C6F4F">
        <w:rPr>
          <w:sz w:val="28"/>
          <w:szCs w:val="28"/>
          <w:lang w:val="uk-UA"/>
        </w:rPr>
        <w:t>дискримінації в таких випадках потребує оцінки фактичних наслідків, службової необхідності та можливих альтернатив.</w:t>
      </w:r>
    </w:p>
    <w:p w14:paraId="0EFC1F33" w14:textId="1D73D99A" w:rsidR="001646F9" w:rsidRPr="006C6F4F" w:rsidRDefault="001646F9" w:rsidP="001646F9">
      <w:pPr>
        <w:spacing w:line="360" w:lineRule="auto"/>
        <w:ind w:firstLine="709"/>
        <w:jc w:val="both"/>
        <w:rPr>
          <w:sz w:val="28"/>
          <w:szCs w:val="28"/>
          <w:lang w:val="uk-UA"/>
        </w:rPr>
      </w:pPr>
      <w:r w:rsidRPr="006C6F4F">
        <w:rPr>
          <w:sz w:val="28"/>
          <w:szCs w:val="28"/>
          <w:lang w:val="uk-UA"/>
        </w:rPr>
        <w:t>Підходи до доказування непрямої дискримінації сформульовано, зокрема, у справах D.H. and Others v. the Czech Republic (2007)</w:t>
      </w:r>
      <w:r w:rsidR="0010529F" w:rsidRPr="0010529F">
        <w:rPr>
          <w:sz w:val="28"/>
          <w:szCs w:val="28"/>
          <w:lang w:val="uk-UA"/>
        </w:rPr>
        <w:t xml:space="preserve"> </w:t>
      </w:r>
      <w:r w:rsidR="0010529F" w:rsidRPr="006C6F4F">
        <w:rPr>
          <w:sz w:val="28"/>
          <w:szCs w:val="28"/>
          <w:lang w:val="uk-UA"/>
        </w:rPr>
        <w:t>[</w:t>
      </w:r>
      <w:r w:rsidR="0010529F">
        <w:rPr>
          <w:sz w:val="28"/>
          <w:szCs w:val="28"/>
          <w:lang w:val="uk-UA"/>
        </w:rPr>
        <w:t>217</w:t>
      </w:r>
      <w:r w:rsidR="0010529F" w:rsidRPr="006C6F4F">
        <w:rPr>
          <w:sz w:val="28"/>
          <w:szCs w:val="28"/>
          <w:lang w:val="uk-UA"/>
        </w:rPr>
        <w:t>]</w:t>
      </w:r>
      <w:r w:rsidRPr="006C6F4F">
        <w:rPr>
          <w:sz w:val="28"/>
          <w:szCs w:val="28"/>
          <w:lang w:val="uk-UA"/>
        </w:rPr>
        <w:t xml:space="preserve"> та Hoogendijk v. the Netherlands (2005)</w:t>
      </w:r>
      <w:r w:rsidR="007B60CD" w:rsidRPr="007B60CD">
        <w:rPr>
          <w:sz w:val="28"/>
          <w:szCs w:val="28"/>
          <w:lang w:val="uk-UA"/>
        </w:rPr>
        <w:t xml:space="preserve"> </w:t>
      </w:r>
      <w:r w:rsidR="007B60CD" w:rsidRPr="006C6F4F">
        <w:rPr>
          <w:sz w:val="28"/>
          <w:szCs w:val="28"/>
          <w:lang w:val="uk-UA"/>
        </w:rPr>
        <w:t>[</w:t>
      </w:r>
      <w:r w:rsidR="00086158" w:rsidRPr="00086158">
        <w:rPr>
          <w:sz w:val="28"/>
          <w:szCs w:val="28"/>
          <w:lang w:val="uk-UA"/>
        </w:rPr>
        <w:t>264</w:t>
      </w:r>
      <w:r w:rsidR="007B60CD" w:rsidRPr="006C6F4F">
        <w:rPr>
          <w:sz w:val="28"/>
          <w:szCs w:val="28"/>
          <w:lang w:val="uk-UA"/>
        </w:rPr>
        <w:t xml:space="preserve">] </w:t>
      </w:r>
      <w:r w:rsidRPr="006C6F4F">
        <w:rPr>
          <w:sz w:val="28"/>
          <w:szCs w:val="28"/>
          <w:lang w:val="uk-UA"/>
        </w:rPr>
        <w:t xml:space="preserve"> ЄСПЛ визнає статистичні дані важливим, але не єдиним засобом підтвердження непропорційного впливу нейтральних правил на певну групу. У справі Di Trizio v. Switzerland (2016) Суд установив дискримінаційний характер застосування методу розрахунку виплати у зв’язку з інвалідністю, який особливо несприятливо впливав на жінок, що працювали неповний робочий день після народження дітей [</w:t>
      </w:r>
      <w:r w:rsidR="007B60CD">
        <w:rPr>
          <w:sz w:val="28"/>
          <w:szCs w:val="28"/>
          <w:lang w:val="uk-UA"/>
        </w:rPr>
        <w:t>219</w:t>
      </w:r>
      <w:r w:rsidRPr="006C6F4F">
        <w:rPr>
          <w:sz w:val="28"/>
          <w:szCs w:val="28"/>
          <w:lang w:val="uk-UA"/>
        </w:rPr>
        <w:t xml:space="preserve">]. </w:t>
      </w:r>
    </w:p>
    <w:p w14:paraId="6FD80DC5" w14:textId="5944A957" w:rsidR="00801901" w:rsidRPr="006C6F4F" w:rsidRDefault="00801901" w:rsidP="00801901">
      <w:pPr>
        <w:spacing w:line="360" w:lineRule="auto"/>
        <w:ind w:firstLine="709"/>
        <w:jc w:val="both"/>
        <w:rPr>
          <w:sz w:val="28"/>
          <w:szCs w:val="28"/>
          <w:lang w:val="uk-UA"/>
        </w:rPr>
      </w:pPr>
      <w:r w:rsidRPr="006C6F4F">
        <w:rPr>
          <w:sz w:val="28"/>
          <w:szCs w:val="28"/>
          <w:lang w:val="uk-UA"/>
        </w:rPr>
        <w:t xml:space="preserve">Принцип гендерної рівності передбачає застосування однакових умов оплати за рівноцінну службу незалежно від статі військовослужбовця. Зокрема, </w:t>
      </w:r>
      <w:r w:rsidRPr="006C6F4F">
        <w:rPr>
          <w:sz w:val="28"/>
          <w:szCs w:val="28"/>
          <w:lang w:val="uk-UA"/>
        </w:rPr>
        <w:lastRenderedPageBreak/>
        <w:t>Постанова Кабінету Міністрів України від 28 лютого 2022 р. № 168 визначає підстави надання додаткової винагороди під час воєнного стану без розмежування отримувачів за статтю [</w:t>
      </w:r>
      <w:r w:rsidR="00DA42F4">
        <w:rPr>
          <w:sz w:val="28"/>
          <w:szCs w:val="28"/>
          <w:lang w:val="uk-UA"/>
        </w:rPr>
        <w:t>96</w:t>
      </w:r>
      <w:r w:rsidRPr="006C6F4F">
        <w:rPr>
          <w:sz w:val="28"/>
          <w:szCs w:val="28"/>
          <w:lang w:val="uk-UA"/>
        </w:rPr>
        <w:t>].</w:t>
      </w:r>
    </w:p>
    <w:p w14:paraId="4E9540CB" w14:textId="77777777" w:rsidR="00801901" w:rsidRPr="006C6F4F" w:rsidRDefault="00801901" w:rsidP="00801901">
      <w:pPr>
        <w:spacing w:line="360" w:lineRule="auto"/>
        <w:ind w:firstLine="709"/>
        <w:jc w:val="both"/>
        <w:rPr>
          <w:sz w:val="28"/>
          <w:szCs w:val="28"/>
          <w:lang w:val="uk-UA"/>
        </w:rPr>
      </w:pPr>
      <w:r w:rsidRPr="006C6F4F">
        <w:rPr>
          <w:sz w:val="28"/>
          <w:szCs w:val="28"/>
          <w:lang w:val="uk-UA"/>
        </w:rPr>
        <w:t>Однак гендерно нейтральні формулювання не виключають нерівності у практичному застосуванні правил. Відмінності в розмірах виплат можуть бути пов’язані з посадами, характером і тривалістю виконання завдань, а також періодами відпусток у зв’язку з вагітністю, пологами та доглядом за дитиною. Самі по собі такі відмінності не свідчать про дискримінацію. Для їхньої оцінки необхідно з’ясувати, чи мають жінки й чоловіки рівний доступ до відповідних посад і завдань та чи однаково застосовуються до них умови нарахування виплат. Тому моніторинг має охоплювати як розміри грошового забезпечення, так і причини виявлених розбіжностей.</w:t>
      </w:r>
    </w:p>
    <w:p w14:paraId="08670743" w14:textId="6D89F21F" w:rsidR="00801901" w:rsidRPr="006C6F4F" w:rsidRDefault="00801901" w:rsidP="00801901">
      <w:pPr>
        <w:spacing w:line="360" w:lineRule="auto"/>
        <w:ind w:firstLine="709"/>
        <w:jc w:val="both"/>
        <w:rPr>
          <w:sz w:val="28"/>
          <w:szCs w:val="28"/>
          <w:lang w:val="uk-UA"/>
        </w:rPr>
      </w:pPr>
      <w:r w:rsidRPr="006C6F4F">
        <w:rPr>
          <w:sz w:val="28"/>
          <w:szCs w:val="28"/>
          <w:lang w:val="uk-UA"/>
        </w:rPr>
        <w:t>Соціальний захист військовослужбовців поєднує загальні гарантії зі спеціальними заходами, зумовленими об’єктивними потребами. Закон України «Про соціальний і правовий захист військовослужбовців та членів їх сімей» № 2011-XII передбачає гарантії для військовослужбовців незалежно від статі, а також спеціальні гарантії для військовослужбовиць у зв’язку з вагітністю та пологами [</w:t>
      </w:r>
      <w:r w:rsidR="003A5824">
        <w:rPr>
          <w:sz w:val="28"/>
          <w:szCs w:val="28"/>
          <w:lang w:val="uk-UA"/>
        </w:rPr>
        <w:t>142</w:t>
      </w:r>
      <w:r w:rsidRPr="006C6F4F">
        <w:rPr>
          <w:sz w:val="28"/>
          <w:szCs w:val="28"/>
          <w:lang w:val="uk-UA"/>
        </w:rPr>
        <w:t xml:space="preserve">]. Такі заходи спрямовані на охорону материнства та забезпечення фактичної рівності можливостей під час проходження служби. </w:t>
      </w:r>
    </w:p>
    <w:p w14:paraId="79E8581E" w14:textId="77777777" w:rsidR="00345D2B" w:rsidRPr="006C6F4F" w:rsidRDefault="00345D2B" w:rsidP="00345D2B">
      <w:pPr>
        <w:spacing w:line="360" w:lineRule="auto"/>
        <w:ind w:firstLine="709"/>
        <w:jc w:val="both"/>
        <w:rPr>
          <w:sz w:val="28"/>
          <w:szCs w:val="28"/>
          <w:lang w:val="uk-UA"/>
        </w:rPr>
      </w:pPr>
      <w:r w:rsidRPr="006C6F4F">
        <w:rPr>
          <w:sz w:val="28"/>
          <w:szCs w:val="28"/>
          <w:lang w:val="uk-UA"/>
        </w:rPr>
        <w:t>Найбільш показовою для реалізації принципу гендерної рівності є сфера гарантій, пов'язаних із дітьми. Тут слід розмежовувати дві групи гарантій. Перша зумовлена біологією вагітності та пологів: відпустка у зв'язку з вагітністю та пологами, медичний захист, захист від звільнення через вагітність. Вона надається лише жінкам, і це не є дискримінацією. Друга стосується догляду за дитиною та її виховання. У цій сфері чоловіки й жінки перебувають у подібному становищі, тому доступ до відповідних гарантій має бути рівним.</w:t>
      </w:r>
    </w:p>
    <w:p w14:paraId="61896E2F" w14:textId="0839A3EC" w:rsidR="00345D2B" w:rsidRPr="006C6F4F" w:rsidRDefault="00345D2B" w:rsidP="00345D2B">
      <w:pPr>
        <w:spacing w:line="360" w:lineRule="auto"/>
        <w:ind w:firstLine="709"/>
        <w:jc w:val="both"/>
        <w:rPr>
          <w:sz w:val="28"/>
          <w:szCs w:val="28"/>
          <w:lang w:val="uk-UA"/>
        </w:rPr>
      </w:pPr>
      <w:r w:rsidRPr="006C6F4F">
        <w:rPr>
          <w:sz w:val="28"/>
          <w:szCs w:val="28"/>
          <w:lang w:val="uk-UA"/>
        </w:rPr>
        <w:t>Таке розмежування закладено в рішенні Великої палати ЄСПЛ у справі Konstantin Markin v. Russia (22.03.2012, заява № 30078/06)</w:t>
      </w:r>
      <w:r w:rsidR="0010529F" w:rsidRPr="0010529F">
        <w:rPr>
          <w:sz w:val="28"/>
          <w:szCs w:val="28"/>
          <w:lang w:val="uk-UA"/>
        </w:rPr>
        <w:t xml:space="preserve"> </w:t>
      </w:r>
      <w:r w:rsidR="0010529F" w:rsidRPr="006C6F4F">
        <w:rPr>
          <w:sz w:val="28"/>
          <w:szCs w:val="28"/>
          <w:lang w:val="uk-UA"/>
        </w:rPr>
        <w:t>[</w:t>
      </w:r>
      <w:r w:rsidR="0010529F">
        <w:rPr>
          <w:sz w:val="28"/>
          <w:szCs w:val="28"/>
          <w:lang w:val="uk-UA"/>
        </w:rPr>
        <w:t>200</w:t>
      </w:r>
      <w:r w:rsidR="0010529F" w:rsidRPr="006C6F4F">
        <w:rPr>
          <w:sz w:val="28"/>
          <w:szCs w:val="28"/>
          <w:lang w:val="uk-UA"/>
        </w:rPr>
        <w:t xml:space="preserve">]. </w:t>
      </w:r>
      <w:r w:rsidRPr="006C6F4F">
        <w:rPr>
          <w:sz w:val="28"/>
          <w:szCs w:val="28"/>
          <w:lang w:val="uk-UA"/>
        </w:rPr>
        <w:t xml:space="preserve">Військовослужбовцю відмовили у відпустці для догляду за дитиною, яку закон </w:t>
      </w:r>
      <w:r w:rsidRPr="006C6F4F">
        <w:rPr>
          <w:sz w:val="28"/>
          <w:szCs w:val="28"/>
          <w:lang w:val="uk-UA"/>
        </w:rPr>
        <w:lastRenderedPageBreak/>
        <w:t xml:space="preserve">надавав військовослужбовицям. Суд визнав порушення статті 14 </w:t>
      </w:r>
      <w:r w:rsidR="00AD3595" w:rsidRPr="006C6F4F">
        <w:rPr>
          <w:sz w:val="28"/>
          <w:szCs w:val="28"/>
          <w:lang w:val="uk-UA"/>
        </w:rPr>
        <w:t xml:space="preserve">Конвенції </w:t>
      </w:r>
      <w:r w:rsidRPr="006C6F4F">
        <w:rPr>
          <w:sz w:val="28"/>
          <w:szCs w:val="28"/>
          <w:lang w:val="uk-UA"/>
        </w:rPr>
        <w:t>у поєднанні зі статтею 8 Конвенції та сформулював чотири висновки. По-перше, військова служба не виводить правовідносини з-під дії Конвенції. По-друге, посилання на традиційний розподіл ролей і «особливу соціальну роль» матері не є достатнім виправданням. По-третє, загрозу боєздатності держава має підтвердити конкретними даними. По-четверте, відпустка для догляду за дитиною має іншу мету, ніж відпустка у зв'язку з вагітністю та пологами [</w:t>
      </w:r>
      <w:r w:rsidR="0010529F">
        <w:rPr>
          <w:sz w:val="28"/>
          <w:szCs w:val="28"/>
          <w:lang w:val="uk-UA"/>
        </w:rPr>
        <w:t>200</w:t>
      </w:r>
      <w:r w:rsidRPr="006C6F4F">
        <w:rPr>
          <w:sz w:val="28"/>
          <w:szCs w:val="28"/>
          <w:lang w:val="uk-UA"/>
        </w:rPr>
        <w:t xml:space="preserve">]. </w:t>
      </w:r>
      <w:r w:rsidR="00AD3595" w:rsidRPr="006C6F4F">
        <w:rPr>
          <w:sz w:val="28"/>
          <w:szCs w:val="28"/>
          <w:lang w:val="uk-UA"/>
        </w:rPr>
        <w:t>Однак при цьому необхідно підкреслити, що р</w:t>
      </w:r>
      <w:r w:rsidRPr="006C6F4F">
        <w:rPr>
          <w:sz w:val="28"/>
          <w:szCs w:val="28"/>
          <w:lang w:val="uk-UA"/>
        </w:rPr>
        <w:t>аніше у справі Petrovic v. Austria (1998)</w:t>
      </w:r>
      <w:r w:rsidR="00AD3595" w:rsidRPr="006C6F4F">
        <w:rPr>
          <w:sz w:val="28"/>
          <w:szCs w:val="28"/>
          <w:lang w:val="uk-UA"/>
        </w:rPr>
        <w:t xml:space="preserve"> Суд</w:t>
      </w:r>
      <w:r w:rsidRPr="006C6F4F">
        <w:rPr>
          <w:sz w:val="28"/>
          <w:szCs w:val="28"/>
          <w:lang w:val="uk-UA"/>
        </w:rPr>
        <w:t xml:space="preserve"> порушення не встанови</w:t>
      </w:r>
      <w:r w:rsidR="00AD3595" w:rsidRPr="006C6F4F">
        <w:rPr>
          <w:sz w:val="28"/>
          <w:szCs w:val="28"/>
          <w:lang w:val="uk-UA"/>
        </w:rPr>
        <w:t>в</w:t>
      </w:r>
      <w:r w:rsidRPr="006C6F4F">
        <w:rPr>
          <w:sz w:val="28"/>
          <w:szCs w:val="28"/>
          <w:lang w:val="uk-UA"/>
        </w:rPr>
        <w:t xml:space="preserve"> через відсутність </w:t>
      </w:r>
      <w:r w:rsidR="00AD3595" w:rsidRPr="006C6F4F">
        <w:rPr>
          <w:sz w:val="28"/>
          <w:szCs w:val="28"/>
          <w:lang w:val="uk-UA"/>
        </w:rPr>
        <w:t>усталеної судової практики</w:t>
      </w:r>
      <w:r w:rsidR="00A4530A" w:rsidRPr="006C6F4F">
        <w:rPr>
          <w:sz w:val="28"/>
          <w:szCs w:val="28"/>
          <w:lang w:val="uk-UA"/>
        </w:rPr>
        <w:t xml:space="preserve"> [</w:t>
      </w:r>
      <w:r w:rsidR="00A4530A" w:rsidRPr="00B0247E">
        <w:rPr>
          <w:sz w:val="28"/>
          <w:szCs w:val="28"/>
          <w:lang w:val="uk-UA"/>
        </w:rPr>
        <w:t>2</w:t>
      </w:r>
      <w:r w:rsidR="00A4530A" w:rsidRPr="00A4530A">
        <w:rPr>
          <w:sz w:val="28"/>
          <w:szCs w:val="28"/>
        </w:rPr>
        <w:t>92</w:t>
      </w:r>
      <w:r w:rsidR="00A4530A" w:rsidRPr="006C6F4F">
        <w:rPr>
          <w:sz w:val="28"/>
          <w:szCs w:val="28"/>
          <w:lang w:val="uk-UA"/>
        </w:rPr>
        <w:t xml:space="preserve">]. </w:t>
      </w:r>
      <w:r w:rsidRPr="006C6F4F">
        <w:rPr>
          <w:sz w:val="28"/>
          <w:szCs w:val="28"/>
          <w:lang w:val="uk-UA"/>
        </w:rPr>
        <w:t xml:space="preserve"> </w:t>
      </w:r>
      <w:r w:rsidR="00AD3595" w:rsidRPr="006C6F4F">
        <w:rPr>
          <w:sz w:val="28"/>
          <w:szCs w:val="28"/>
          <w:lang w:val="uk-UA"/>
        </w:rPr>
        <w:t>Натомість у</w:t>
      </w:r>
      <w:r w:rsidRPr="006C6F4F">
        <w:rPr>
          <w:sz w:val="28"/>
          <w:szCs w:val="28"/>
          <w:lang w:val="uk-UA"/>
        </w:rPr>
        <w:t xml:space="preserve"> справі Weller v. Hungary (2009) виключення батька з кола отримувачів допомоги визнали дискримінаційним [</w:t>
      </w:r>
      <w:r w:rsidR="00AD28D8">
        <w:rPr>
          <w:sz w:val="28"/>
          <w:szCs w:val="28"/>
          <w:lang w:val="uk-UA"/>
        </w:rPr>
        <w:t>321</w:t>
      </w:r>
      <w:r w:rsidRPr="006C6F4F">
        <w:rPr>
          <w:sz w:val="28"/>
          <w:szCs w:val="28"/>
          <w:lang w:val="uk-UA"/>
        </w:rPr>
        <w:t>].ЄСПЛ у справі Jurčić v. Croatia (2021) визнав дискримінаційною відмову жінці у виплаті через її вагітність [</w:t>
      </w:r>
      <w:r w:rsidR="00B0247E" w:rsidRPr="00B0247E">
        <w:rPr>
          <w:sz w:val="28"/>
          <w:szCs w:val="28"/>
          <w:lang w:val="uk-UA"/>
        </w:rPr>
        <w:t>276</w:t>
      </w:r>
      <w:r w:rsidRPr="006C6F4F">
        <w:rPr>
          <w:sz w:val="28"/>
          <w:szCs w:val="28"/>
          <w:lang w:val="uk-UA"/>
        </w:rPr>
        <w:t>]. Для військової служби звідси випливає, що вагітність не може бути підставою для зниження в посаді, обмеження просування чи відмови в атестуванні</w:t>
      </w:r>
      <w:r w:rsidR="00B025B5" w:rsidRPr="006C6F4F">
        <w:rPr>
          <w:sz w:val="28"/>
          <w:szCs w:val="28"/>
          <w:lang w:val="uk-UA"/>
        </w:rPr>
        <w:t>, а також у зменшенні грошового забезпечення.</w:t>
      </w:r>
    </w:p>
    <w:p w14:paraId="7B51A4B6" w14:textId="72523A05" w:rsidR="00345D2B" w:rsidRPr="006C6F4F" w:rsidRDefault="00345D2B" w:rsidP="00345D2B">
      <w:pPr>
        <w:spacing w:line="360" w:lineRule="auto"/>
        <w:ind w:firstLine="709"/>
        <w:jc w:val="both"/>
        <w:rPr>
          <w:sz w:val="28"/>
          <w:szCs w:val="28"/>
          <w:lang w:val="uk-UA"/>
        </w:rPr>
      </w:pPr>
      <w:r w:rsidRPr="006C6F4F">
        <w:rPr>
          <w:sz w:val="28"/>
          <w:szCs w:val="28"/>
          <w:lang w:val="uk-UA"/>
        </w:rPr>
        <w:t xml:space="preserve">В Україні пункт 19 статті 10-1 Закону </w:t>
      </w:r>
      <w:r w:rsidR="00B025B5" w:rsidRPr="006C6F4F">
        <w:rPr>
          <w:sz w:val="28"/>
          <w:szCs w:val="28"/>
          <w:lang w:val="uk-UA"/>
        </w:rPr>
        <w:t xml:space="preserve">України від 20 грудня 1991 року </w:t>
      </w:r>
      <w:r w:rsidRPr="006C6F4F">
        <w:rPr>
          <w:sz w:val="28"/>
          <w:szCs w:val="28"/>
          <w:lang w:val="uk-UA"/>
        </w:rPr>
        <w:t>№ 2011-XII передбачає, що під час воєнного стану військовослужбовицям надаються відпустка у зв'язку з вагітністю та пологами й відпустка для догляду за дитиною до трьох років</w:t>
      </w:r>
      <w:r w:rsidR="00CD1ECF" w:rsidRPr="006C6F4F">
        <w:rPr>
          <w:sz w:val="28"/>
          <w:szCs w:val="28"/>
          <w:lang w:val="uk-UA"/>
        </w:rPr>
        <w:t xml:space="preserve"> [</w:t>
      </w:r>
      <w:r w:rsidR="00CD1ECF">
        <w:rPr>
          <w:sz w:val="28"/>
          <w:szCs w:val="28"/>
          <w:lang w:val="uk-UA"/>
        </w:rPr>
        <w:t>142</w:t>
      </w:r>
      <w:r w:rsidR="00CD1ECF" w:rsidRPr="006C6F4F">
        <w:rPr>
          <w:sz w:val="28"/>
          <w:szCs w:val="28"/>
          <w:lang w:val="uk-UA"/>
        </w:rPr>
        <w:t xml:space="preserve">]. </w:t>
      </w:r>
      <w:r w:rsidRPr="006C6F4F">
        <w:rPr>
          <w:sz w:val="28"/>
          <w:szCs w:val="28"/>
          <w:lang w:val="uk-UA"/>
        </w:rPr>
        <w:t xml:space="preserve"> Якщо обоє батьків є військовослужбовцями, відпустка надається одному з них за їхнім</w:t>
      </w:r>
      <w:r w:rsidR="00B025B5" w:rsidRPr="006C6F4F">
        <w:rPr>
          <w:sz w:val="28"/>
          <w:szCs w:val="28"/>
          <w:lang w:val="uk-UA"/>
        </w:rPr>
        <w:t xml:space="preserve"> рішенням та домовленістю</w:t>
      </w:r>
      <w:r w:rsidRPr="006C6F4F">
        <w:rPr>
          <w:sz w:val="28"/>
          <w:szCs w:val="28"/>
          <w:lang w:val="uk-UA"/>
        </w:rPr>
        <w:t xml:space="preserve"> [</w:t>
      </w:r>
      <w:r w:rsidR="00CD1ECF">
        <w:rPr>
          <w:sz w:val="28"/>
          <w:szCs w:val="28"/>
          <w:lang w:val="uk-UA"/>
        </w:rPr>
        <w:t>113</w:t>
      </w:r>
      <w:r w:rsidRPr="006C6F4F">
        <w:rPr>
          <w:sz w:val="28"/>
          <w:szCs w:val="28"/>
          <w:lang w:val="uk-UA"/>
        </w:rPr>
        <w:t xml:space="preserve">]. Отже, воєнний стан не скасував гарантій материнства. </w:t>
      </w:r>
      <w:r w:rsidR="00B025B5" w:rsidRPr="006C6F4F">
        <w:rPr>
          <w:sz w:val="28"/>
          <w:szCs w:val="28"/>
          <w:lang w:val="uk-UA"/>
        </w:rPr>
        <w:t>Водночас батько-військовослужбовець може скористатися відпусткою для догляду за дитиною лише за певних умов, зокрема якщо він виховує дитину без матері або якщо мати також проходить військову службу.</w:t>
      </w:r>
      <w:r w:rsidRPr="006C6F4F">
        <w:rPr>
          <w:sz w:val="28"/>
          <w:szCs w:val="28"/>
          <w:lang w:val="uk-UA"/>
        </w:rPr>
        <w:t xml:space="preserve"> Збереження цього обмеження, коли військовослужбовцем є лише батько, а мати цивільна, слід оцінювати за стандартом Markin, тобто воно має бути підтверджене конкретними даними, а не загальними посиланнями </w:t>
      </w:r>
      <w:r w:rsidR="00B025B5" w:rsidRPr="006C6F4F">
        <w:rPr>
          <w:sz w:val="28"/>
          <w:szCs w:val="28"/>
          <w:lang w:val="uk-UA"/>
        </w:rPr>
        <w:t xml:space="preserve">про </w:t>
      </w:r>
      <w:r w:rsidRPr="006C6F4F">
        <w:rPr>
          <w:sz w:val="28"/>
          <w:szCs w:val="28"/>
          <w:lang w:val="uk-UA"/>
        </w:rPr>
        <w:t>боєздатність</w:t>
      </w:r>
      <w:r w:rsidR="00B025B5" w:rsidRPr="006C6F4F">
        <w:rPr>
          <w:sz w:val="28"/>
          <w:szCs w:val="28"/>
          <w:lang w:val="uk-UA"/>
        </w:rPr>
        <w:t xml:space="preserve"> особи</w:t>
      </w:r>
      <w:r w:rsidRPr="006C6F4F">
        <w:rPr>
          <w:sz w:val="28"/>
          <w:szCs w:val="28"/>
          <w:lang w:val="uk-UA"/>
        </w:rPr>
        <w:t>.</w:t>
      </w:r>
    </w:p>
    <w:p w14:paraId="52BC8D0C" w14:textId="6B331697" w:rsidR="00B025B5" w:rsidRPr="006C6F4F" w:rsidRDefault="00B025B5" w:rsidP="00FB7176">
      <w:pPr>
        <w:spacing w:line="360" w:lineRule="auto"/>
        <w:ind w:firstLine="709"/>
        <w:jc w:val="both"/>
        <w:rPr>
          <w:sz w:val="28"/>
          <w:szCs w:val="28"/>
          <w:lang w:val="uk-UA"/>
        </w:rPr>
      </w:pPr>
      <w:r w:rsidRPr="006C6F4F">
        <w:rPr>
          <w:sz w:val="28"/>
          <w:szCs w:val="28"/>
          <w:lang w:val="uk-UA"/>
        </w:rPr>
        <w:t xml:space="preserve">Забезпечення гендерної рівності під час проходження військової служби потребує врахування потреб військовослужбовців у речовому забезпеченні, облаштуванні місць дислокації та медичному обслуговуванні. Форма, взуття й </w:t>
      </w:r>
      <w:r w:rsidRPr="006C6F4F">
        <w:rPr>
          <w:sz w:val="28"/>
          <w:szCs w:val="28"/>
          <w:lang w:val="uk-UA"/>
        </w:rPr>
        <w:lastRenderedPageBreak/>
        <w:t>засоби індивідуального захисту відповідних розмірів, доступ до засобів гігієни, належних санітарних приміщень і гінекологічної допомоги безпосередньо впливають на здоров’я, безпеку та здатність виконувати службові завдання. Тому їх наявність є необхідною умовою фактичної рівності можливостей жінок і чоловіків. Практична реалізація відповідних норм забезпечення залежить від достатнього фінансування, організації постачання та відповідальності командування за умови служби. З правового погляду такі заходи спрямовані на пристосування умов служби до об’єктивних потреб військовослужбовців і виконання обов’язку держави забезпечувати фактичну рівність. Але використання поняття «розумне пристосування» в цьому контексті потребує уточнення, оскільки його спеціальне юридичне значення пов’язане насамперед із забезпеченням прав осіб з інвалідністю.</w:t>
      </w:r>
    </w:p>
    <w:p w14:paraId="558150A8" w14:textId="33E7DC8E" w:rsidR="00FB7176" w:rsidRPr="006C6F4F" w:rsidRDefault="00FB7176" w:rsidP="00FB7176">
      <w:pPr>
        <w:pStyle w:val="af2"/>
        <w:spacing w:line="360" w:lineRule="auto"/>
        <w:ind w:firstLine="709"/>
        <w:jc w:val="both"/>
        <w:rPr>
          <w:rFonts w:ascii="Times New Roman" w:hAnsi="Times New Roman" w:cs="Times New Roman"/>
          <w:sz w:val="28"/>
          <w:szCs w:val="28"/>
          <w:lang w:val="uk-UA"/>
        </w:rPr>
      </w:pPr>
      <w:r w:rsidRPr="006C6F4F">
        <w:rPr>
          <w:rFonts w:ascii="Times New Roman" w:hAnsi="Times New Roman" w:cs="Times New Roman"/>
          <w:sz w:val="28"/>
          <w:szCs w:val="28"/>
          <w:lang w:val="uk-UA"/>
        </w:rPr>
        <w:t>Закон України «Про забезпечення рівних прав та можливостей жінок і чоловіків» від 08 вересня 2005 року № 2866-IV визначає сексуальні домагання як небажану сексуальну поведінку, виражену словесно чи фізично, що принижує гідність особи [</w:t>
      </w:r>
      <w:r w:rsidR="003E115B">
        <w:rPr>
          <w:rFonts w:ascii="Times New Roman" w:hAnsi="Times New Roman" w:cs="Times New Roman"/>
          <w:sz w:val="28"/>
          <w:szCs w:val="28"/>
          <w:lang w:val="uk-UA"/>
        </w:rPr>
        <w:t>117</w:t>
      </w:r>
      <w:r w:rsidRPr="006C6F4F">
        <w:rPr>
          <w:rFonts w:ascii="Times New Roman" w:hAnsi="Times New Roman" w:cs="Times New Roman"/>
          <w:sz w:val="28"/>
          <w:szCs w:val="28"/>
          <w:lang w:val="uk-UA"/>
        </w:rPr>
        <w:t>]. Механізми захисту від проявів сексуальних домагань передбачаються положеннями Закону України «Про засади запобігання та протидії дискримінації в Україні» від 6 вересня 2012 року № 5207-VI [</w:t>
      </w:r>
      <w:r w:rsidR="003E115B">
        <w:rPr>
          <w:rFonts w:ascii="Times New Roman" w:hAnsi="Times New Roman" w:cs="Times New Roman"/>
          <w:sz w:val="28"/>
          <w:szCs w:val="28"/>
          <w:lang w:val="uk-UA"/>
        </w:rPr>
        <w:t>119</w:t>
      </w:r>
      <w:r w:rsidRPr="006C6F4F">
        <w:rPr>
          <w:rFonts w:ascii="Times New Roman" w:hAnsi="Times New Roman" w:cs="Times New Roman"/>
          <w:sz w:val="28"/>
          <w:szCs w:val="28"/>
          <w:lang w:val="uk-UA"/>
        </w:rPr>
        <w:t>]. Кримінальну відповідальність за сексуальне насильство встановлено статтями 152–154 Кримінального кодексу України, за домашнє насильство – статтею 126-1 [</w:t>
      </w:r>
      <w:r w:rsidR="00D41AC7">
        <w:rPr>
          <w:rFonts w:ascii="Times New Roman" w:hAnsi="Times New Roman" w:cs="Times New Roman"/>
          <w:sz w:val="28"/>
          <w:szCs w:val="28"/>
          <w:lang w:val="uk-UA"/>
        </w:rPr>
        <w:t>71</w:t>
      </w:r>
      <w:r w:rsidRPr="006C6F4F">
        <w:rPr>
          <w:rFonts w:ascii="Times New Roman" w:hAnsi="Times New Roman" w:cs="Times New Roman"/>
          <w:sz w:val="28"/>
          <w:szCs w:val="28"/>
          <w:lang w:val="uk-UA"/>
        </w:rPr>
        <w:t>]. Ратифікація Конвенції Ради Європи про запобігання насильству стосовно жінок і домашньому насильству та боротьбу з цими явищами (Стамбульської конвенції) посилила позитивні обов'язки держави, зокрема щодо ефективного розслідування та підготовки відповідних фахівців [</w:t>
      </w:r>
      <w:r w:rsidR="00825C02">
        <w:rPr>
          <w:rFonts w:ascii="Times New Roman" w:hAnsi="Times New Roman" w:cs="Times New Roman"/>
          <w:sz w:val="28"/>
          <w:szCs w:val="28"/>
          <w:lang w:val="uk-UA"/>
        </w:rPr>
        <w:t>60</w:t>
      </w:r>
      <w:r w:rsidRPr="006C6F4F">
        <w:rPr>
          <w:rFonts w:ascii="Times New Roman" w:hAnsi="Times New Roman" w:cs="Times New Roman"/>
          <w:sz w:val="28"/>
          <w:szCs w:val="28"/>
          <w:lang w:val="uk-UA"/>
        </w:rPr>
        <w:t>].</w:t>
      </w:r>
    </w:p>
    <w:p w14:paraId="66242A12" w14:textId="13B6059D" w:rsidR="00FB7176" w:rsidRPr="006C6F4F" w:rsidRDefault="00FB7176" w:rsidP="00FB7176">
      <w:pPr>
        <w:spacing w:line="360" w:lineRule="auto"/>
        <w:ind w:firstLine="709"/>
        <w:jc w:val="both"/>
        <w:rPr>
          <w:sz w:val="28"/>
          <w:szCs w:val="28"/>
          <w:lang w:val="uk-UA"/>
        </w:rPr>
      </w:pPr>
      <w:r w:rsidRPr="006C6F4F">
        <w:rPr>
          <w:sz w:val="28"/>
          <w:szCs w:val="28"/>
          <w:lang w:val="uk-UA"/>
        </w:rPr>
        <w:t>Військовому середовищу притаманні ієрархічність і закритість, тому ефективний захист осіб від проявів сексуальних домагань потребує дотримання таких умов, як: встановлення незалежних каналів звернення задля надання можливості повідомлення про такі протиправні дії</w:t>
      </w:r>
      <w:r w:rsidR="00B71837">
        <w:rPr>
          <w:sz w:val="28"/>
          <w:szCs w:val="28"/>
          <w:lang w:val="uk-UA"/>
        </w:rPr>
        <w:t xml:space="preserve">; </w:t>
      </w:r>
      <w:r w:rsidRPr="006C6F4F">
        <w:rPr>
          <w:sz w:val="28"/>
          <w:szCs w:val="28"/>
          <w:lang w:val="uk-UA"/>
        </w:rPr>
        <w:t xml:space="preserve"> захист заявників від переслідування</w:t>
      </w:r>
      <w:r w:rsidR="00B71837">
        <w:rPr>
          <w:sz w:val="28"/>
          <w:szCs w:val="28"/>
          <w:lang w:val="uk-UA"/>
        </w:rPr>
        <w:t xml:space="preserve">; </w:t>
      </w:r>
      <w:r w:rsidRPr="006C6F4F">
        <w:rPr>
          <w:sz w:val="28"/>
          <w:szCs w:val="28"/>
          <w:lang w:val="uk-UA"/>
        </w:rPr>
        <w:t xml:space="preserve"> настання реальної відповідальності командирів, що не вжили </w:t>
      </w:r>
      <w:r w:rsidRPr="006C6F4F">
        <w:rPr>
          <w:sz w:val="28"/>
          <w:szCs w:val="28"/>
          <w:lang w:val="uk-UA"/>
        </w:rPr>
        <w:lastRenderedPageBreak/>
        <w:t>заходів по попередженню булінгу під час проходження військової та мілітаризованої служби. У цьому контексті зростає роль Військового омбудсмана</w:t>
      </w:r>
      <w:r w:rsidR="00AD0560" w:rsidRPr="006C6F4F">
        <w:rPr>
          <w:sz w:val="28"/>
          <w:szCs w:val="28"/>
          <w:lang w:val="uk-UA"/>
        </w:rPr>
        <w:t xml:space="preserve"> </w:t>
      </w:r>
      <w:r w:rsidR="00825C02" w:rsidRPr="006C6F4F">
        <w:rPr>
          <w:sz w:val="28"/>
          <w:szCs w:val="28"/>
          <w:lang w:val="uk-UA"/>
        </w:rPr>
        <w:t>[</w:t>
      </w:r>
      <w:r w:rsidR="00AD0560">
        <w:rPr>
          <w:sz w:val="28"/>
          <w:szCs w:val="28"/>
          <w:lang w:val="uk-UA"/>
        </w:rPr>
        <w:t>108</w:t>
      </w:r>
      <w:r w:rsidR="00825C02" w:rsidRPr="006C6F4F">
        <w:rPr>
          <w:sz w:val="28"/>
          <w:szCs w:val="28"/>
          <w:lang w:val="uk-UA"/>
        </w:rPr>
        <w:t>]</w:t>
      </w:r>
      <w:r w:rsidRPr="006C6F4F">
        <w:rPr>
          <w:sz w:val="28"/>
          <w:szCs w:val="28"/>
          <w:lang w:val="uk-UA"/>
        </w:rPr>
        <w:t xml:space="preserve"> та уповноважених з прав людини в силових структурах.</w:t>
      </w:r>
      <w:r w:rsidR="008918C9" w:rsidRPr="006C6F4F">
        <w:rPr>
          <w:sz w:val="28"/>
          <w:szCs w:val="28"/>
          <w:lang w:val="uk-UA"/>
        </w:rPr>
        <w:t xml:space="preserve"> </w:t>
      </w:r>
      <w:r w:rsidRPr="006C6F4F">
        <w:rPr>
          <w:sz w:val="28"/>
          <w:szCs w:val="28"/>
          <w:lang w:val="uk-UA"/>
        </w:rPr>
        <w:t>Практика ЄСПЛ задає стандарт позитивних зобов'язань держави</w:t>
      </w:r>
      <w:r w:rsidR="008918C9" w:rsidRPr="006C6F4F">
        <w:rPr>
          <w:sz w:val="28"/>
          <w:szCs w:val="28"/>
          <w:lang w:val="uk-UA"/>
        </w:rPr>
        <w:t xml:space="preserve"> у сфері попередження проявів булінгу, сексуальних домагань тощо</w:t>
      </w:r>
      <w:r w:rsidRPr="006C6F4F">
        <w:rPr>
          <w:sz w:val="28"/>
          <w:szCs w:val="28"/>
          <w:lang w:val="uk-UA"/>
        </w:rPr>
        <w:t>. У справах M.C. v. Bulgaria (2003)</w:t>
      </w:r>
      <w:r w:rsidR="00825C02" w:rsidRPr="00825C02">
        <w:rPr>
          <w:sz w:val="28"/>
          <w:szCs w:val="28"/>
          <w:lang w:val="uk-UA"/>
        </w:rPr>
        <w:t xml:space="preserve"> </w:t>
      </w:r>
      <w:r w:rsidR="00825C02" w:rsidRPr="006C6F4F">
        <w:rPr>
          <w:sz w:val="28"/>
          <w:szCs w:val="28"/>
          <w:lang w:val="uk-UA"/>
        </w:rPr>
        <w:t>[</w:t>
      </w:r>
      <w:r w:rsidR="00A4530A" w:rsidRPr="00A4530A">
        <w:rPr>
          <w:sz w:val="28"/>
          <w:szCs w:val="28"/>
          <w:lang w:val="uk-UA"/>
        </w:rPr>
        <w:t>285</w:t>
      </w:r>
      <w:r w:rsidR="00825C02" w:rsidRPr="006C6F4F">
        <w:rPr>
          <w:sz w:val="28"/>
          <w:szCs w:val="28"/>
          <w:lang w:val="uk-UA"/>
        </w:rPr>
        <w:t>]</w:t>
      </w:r>
      <w:r w:rsidRPr="006C6F4F">
        <w:rPr>
          <w:sz w:val="28"/>
          <w:szCs w:val="28"/>
          <w:lang w:val="uk-UA"/>
        </w:rPr>
        <w:t>, Opuz v. Turkey (2009)</w:t>
      </w:r>
      <w:r w:rsidR="00825C02" w:rsidRPr="00825C02">
        <w:rPr>
          <w:sz w:val="28"/>
          <w:szCs w:val="28"/>
          <w:lang w:val="uk-UA"/>
        </w:rPr>
        <w:t xml:space="preserve"> </w:t>
      </w:r>
      <w:r w:rsidR="00825C02" w:rsidRPr="006C6F4F">
        <w:rPr>
          <w:sz w:val="28"/>
          <w:szCs w:val="28"/>
          <w:lang w:val="uk-UA"/>
        </w:rPr>
        <w:t>[</w:t>
      </w:r>
      <w:r w:rsidR="00A4530A" w:rsidRPr="00A4530A">
        <w:rPr>
          <w:sz w:val="28"/>
          <w:szCs w:val="28"/>
          <w:lang w:val="uk-UA"/>
        </w:rPr>
        <w:t>291</w:t>
      </w:r>
      <w:r w:rsidR="00825C02" w:rsidRPr="006C6F4F">
        <w:rPr>
          <w:sz w:val="28"/>
          <w:szCs w:val="28"/>
          <w:lang w:val="uk-UA"/>
        </w:rPr>
        <w:t>]</w:t>
      </w:r>
      <w:r w:rsidRPr="006C6F4F">
        <w:rPr>
          <w:sz w:val="28"/>
          <w:szCs w:val="28"/>
          <w:lang w:val="uk-UA"/>
        </w:rPr>
        <w:t xml:space="preserve"> і Talpis v. Italy (2017)</w:t>
      </w:r>
      <w:r w:rsidR="00825C02" w:rsidRPr="00825C02">
        <w:rPr>
          <w:sz w:val="28"/>
          <w:szCs w:val="28"/>
          <w:lang w:val="uk-UA"/>
        </w:rPr>
        <w:t xml:space="preserve"> </w:t>
      </w:r>
      <w:r w:rsidR="00825C02" w:rsidRPr="006C6F4F">
        <w:rPr>
          <w:sz w:val="28"/>
          <w:szCs w:val="28"/>
          <w:lang w:val="uk-UA"/>
        </w:rPr>
        <w:t>[</w:t>
      </w:r>
      <w:r w:rsidR="00AD28D8">
        <w:rPr>
          <w:sz w:val="28"/>
          <w:szCs w:val="28"/>
          <w:lang w:val="uk-UA"/>
        </w:rPr>
        <w:t>313</w:t>
      </w:r>
      <w:r w:rsidR="00825C02" w:rsidRPr="006C6F4F">
        <w:rPr>
          <w:sz w:val="28"/>
          <w:szCs w:val="28"/>
          <w:lang w:val="uk-UA"/>
        </w:rPr>
        <w:t>]</w:t>
      </w:r>
      <w:r w:rsidRPr="006C6F4F">
        <w:rPr>
          <w:sz w:val="28"/>
          <w:szCs w:val="28"/>
          <w:lang w:val="uk-UA"/>
        </w:rPr>
        <w:t xml:space="preserve"> Суд </w:t>
      </w:r>
      <w:r w:rsidR="008918C9" w:rsidRPr="006C6F4F">
        <w:rPr>
          <w:sz w:val="28"/>
          <w:szCs w:val="28"/>
          <w:lang w:val="uk-UA"/>
        </w:rPr>
        <w:t>наголошував на необхідності пошуку та здійснення</w:t>
      </w:r>
      <w:r w:rsidRPr="006C6F4F">
        <w:rPr>
          <w:sz w:val="28"/>
          <w:szCs w:val="28"/>
          <w:lang w:val="uk-UA"/>
        </w:rPr>
        <w:t xml:space="preserve"> ефективного розслідування та захисту потерпілих</w:t>
      </w:r>
      <w:r w:rsidR="008918C9" w:rsidRPr="006C6F4F">
        <w:rPr>
          <w:sz w:val="28"/>
          <w:szCs w:val="28"/>
          <w:lang w:val="uk-UA"/>
        </w:rPr>
        <w:t xml:space="preserve"> від сексуальних домагань</w:t>
      </w:r>
      <w:r w:rsidRPr="006C6F4F">
        <w:rPr>
          <w:sz w:val="28"/>
          <w:szCs w:val="28"/>
          <w:lang w:val="uk-UA"/>
        </w:rPr>
        <w:t xml:space="preserve">. </w:t>
      </w:r>
      <w:r w:rsidR="008918C9" w:rsidRPr="006C6F4F">
        <w:rPr>
          <w:sz w:val="28"/>
          <w:szCs w:val="28"/>
          <w:lang w:val="uk-UA"/>
        </w:rPr>
        <w:t>У с</w:t>
      </w:r>
      <w:r w:rsidRPr="006C6F4F">
        <w:rPr>
          <w:sz w:val="28"/>
          <w:szCs w:val="28"/>
          <w:lang w:val="uk-UA"/>
        </w:rPr>
        <w:t>прав</w:t>
      </w:r>
      <w:r w:rsidR="008918C9" w:rsidRPr="006C6F4F">
        <w:rPr>
          <w:sz w:val="28"/>
          <w:szCs w:val="28"/>
          <w:lang w:val="uk-UA"/>
        </w:rPr>
        <w:t>ах</w:t>
      </w:r>
      <w:r w:rsidRPr="006C6F4F">
        <w:rPr>
          <w:sz w:val="28"/>
          <w:szCs w:val="28"/>
          <w:lang w:val="uk-UA"/>
        </w:rPr>
        <w:t xml:space="preserve"> Carvalho Pinto de Sousa Morais v. Portugal (2017) </w:t>
      </w:r>
      <w:r w:rsidR="00825C02" w:rsidRPr="006C6F4F">
        <w:rPr>
          <w:sz w:val="28"/>
          <w:szCs w:val="28"/>
          <w:lang w:val="uk-UA"/>
        </w:rPr>
        <w:t>[</w:t>
      </w:r>
      <w:r w:rsidR="009D75A2">
        <w:rPr>
          <w:sz w:val="28"/>
          <w:szCs w:val="28"/>
          <w:lang w:val="uk-UA"/>
        </w:rPr>
        <w:t>197</w:t>
      </w:r>
      <w:r w:rsidR="00825C02" w:rsidRPr="006C6F4F">
        <w:rPr>
          <w:sz w:val="28"/>
          <w:szCs w:val="28"/>
          <w:lang w:val="uk-UA"/>
        </w:rPr>
        <w:t>]</w:t>
      </w:r>
      <w:r w:rsidR="009D75A2" w:rsidRPr="006C6F4F">
        <w:rPr>
          <w:sz w:val="28"/>
          <w:szCs w:val="28"/>
          <w:lang w:val="uk-UA"/>
        </w:rPr>
        <w:t xml:space="preserve"> </w:t>
      </w:r>
      <w:r w:rsidRPr="006C6F4F">
        <w:rPr>
          <w:sz w:val="28"/>
          <w:szCs w:val="28"/>
          <w:lang w:val="uk-UA"/>
        </w:rPr>
        <w:t>та J.L. v. Italy (2021)</w:t>
      </w:r>
      <w:r w:rsidR="008918C9" w:rsidRPr="006C6F4F">
        <w:rPr>
          <w:sz w:val="28"/>
          <w:szCs w:val="28"/>
          <w:lang w:val="uk-UA"/>
        </w:rPr>
        <w:t xml:space="preserve"> Судом було доведено</w:t>
      </w:r>
      <w:r w:rsidRPr="006C6F4F">
        <w:rPr>
          <w:sz w:val="28"/>
          <w:szCs w:val="28"/>
          <w:lang w:val="uk-UA"/>
        </w:rPr>
        <w:t xml:space="preserve"> заборон</w:t>
      </w:r>
      <w:r w:rsidR="008918C9" w:rsidRPr="006C6F4F">
        <w:rPr>
          <w:sz w:val="28"/>
          <w:szCs w:val="28"/>
          <w:lang w:val="uk-UA"/>
        </w:rPr>
        <w:t>у</w:t>
      </w:r>
      <w:r w:rsidRPr="006C6F4F">
        <w:rPr>
          <w:sz w:val="28"/>
          <w:szCs w:val="28"/>
          <w:lang w:val="uk-UA"/>
        </w:rPr>
        <w:t xml:space="preserve"> стереотипн</w:t>
      </w:r>
      <w:r w:rsidR="008918C9" w:rsidRPr="006C6F4F">
        <w:rPr>
          <w:sz w:val="28"/>
          <w:szCs w:val="28"/>
          <w:lang w:val="uk-UA"/>
        </w:rPr>
        <w:t>их</w:t>
      </w:r>
      <w:r w:rsidRPr="006C6F4F">
        <w:rPr>
          <w:sz w:val="28"/>
          <w:szCs w:val="28"/>
          <w:lang w:val="uk-UA"/>
        </w:rPr>
        <w:t xml:space="preserve"> суджен</w:t>
      </w:r>
      <w:r w:rsidR="008918C9" w:rsidRPr="006C6F4F">
        <w:rPr>
          <w:sz w:val="28"/>
          <w:szCs w:val="28"/>
          <w:lang w:val="uk-UA"/>
        </w:rPr>
        <w:t>ь</w:t>
      </w:r>
      <w:r w:rsidRPr="006C6F4F">
        <w:rPr>
          <w:sz w:val="28"/>
          <w:szCs w:val="28"/>
          <w:lang w:val="uk-UA"/>
        </w:rPr>
        <w:t xml:space="preserve"> в мотивуванні рішень, зокрема т</w:t>
      </w:r>
      <w:r w:rsidR="008918C9" w:rsidRPr="006C6F4F">
        <w:rPr>
          <w:sz w:val="28"/>
          <w:szCs w:val="28"/>
          <w:lang w:val="uk-UA"/>
        </w:rPr>
        <w:t>их</w:t>
      </w:r>
      <w:r w:rsidRPr="006C6F4F">
        <w:rPr>
          <w:sz w:val="28"/>
          <w:szCs w:val="28"/>
          <w:lang w:val="uk-UA"/>
        </w:rPr>
        <w:t>, що перекладають відповідальність на потерпілу</w:t>
      </w:r>
      <w:r w:rsidR="008918C9" w:rsidRPr="006C6F4F">
        <w:rPr>
          <w:sz w:val="28"/>
          <w:szCs w:val="28"/>
          <w:lang w:val="uk-UA"/>
        </w:rPr>
        <w:t xml:space="preserve"> від сексуальних домагань</w:t>
      </w:r>
      <w:r w:rsidRPr="006C6F4F">
        <w:rPr>
          <w:sz w:val="28"/>
          <w:szCs w:val="28"/>
          <w:lang w:val="uk-UA"/>
        </w:rPr>
        <w:t xml:space="preserve"> [</w:t>
      </w:r>
      <w:r w:rsidR="00086158" w:rsidRPr="00086158">
        <w:rPr>
          <w:sz w:val="28"/>
          <w:szCs w:val="28"/>
          <w:lang w:val="uk-UA"/>
        </w:rPr>
        <w:t>269</w:t>
      </w:r>
      <w:r w:rsidRPr="006C6F4F">
        <w:rPr>
          <w:sz w:val="28"/>
          <w:szCs w:val="28"/>
          <w:lang w:val="uk-UA"/>
        </w:rPr>
        <w:t>]. Для військової юстиції це особливо важливо, бо у справах про домагання в армійському середовищі існує ризик «корпоративної» оцінки доказів.</w:t>
      </w:r>
    </w:p>
    <w:p w14:paraId="7AE4601C" w14:textId="79CF923F" w:rsidR="00FB7176" w:rsidRPr="006C6F4F" w:rsidRDefault="00FB7176" w:rsidP="00FB7176">
      <w:pPr>
        <w:spacing w:line="360" w:lineRule="auto"/>
        <w:ind w:firstLine="709"/>
        <w:jc w:val="both"/>
        <w:rPr>
          <w:sz w:val="28"/>
          <w:szCs w:val="28"/>
          <w:lang w:val="uk-UA"/>
        </w:rPr>
      </w:pPr>
      <w:r w:rsidRPr="006C6F4F">
        <w:rPr>
          <w:sz w:val="28"/>
          <w:szCs w:val="28"/>
          <w:lang w:val="uk-UA"/>
        </w:rPr>
        <w:t>Окремий вимір становить захист військовослужбовиць у полоні. Стаття 14 III Женевської конвенції про поводження з військовополоненими (1949</w:t>
      </w:r>
      <w:r w:rsidR="008918C9" w:rsidRPr="006C6F4F">
        <w:rPr>
          <w:sz w:val="28"/>
          <w:szCs w:val="28"/>
          <w:lang w:val="uk-UA"/>
        </w:rPr>
        <w:t xml:space="preserve"> р.</w:t>
      </w:r>
      <w:r w:rsidRPr="006C6F4F">
        <w:rPr>
          <w:sz w:val="28"/>
          <w:szCs w:val="28"/>
          <w:lang w:val="uk-UA"/>
        </w:rPr>
        <w:t>) вимагає ставитися до жінок з усією повагою, на яку вони заслуговують з огляду на стать [</w:t>
      </w:r>
      <w:r w:rsidR="00987A76">
        <w:rPr>
          <w:sz w:val="28"/>
          <w:szCs w:val="28"/>
          <w:lang w:val="uk-UA"/>
        </w:rPr>
        <w:t>37</w:t>
      </w:r>
      <w:r w:rsidRPr="006C6F4F">
        <w:rPr>
          <w:sz w:val="28"/>
          <w:szCs w:val="28"/>
          <w:lang w:val="uk-UA"/>
        </w:rPr>
        <w:t xml:space="preserve">]. </w:t>
      </w:r>
      <w:r w:rsidR="008918C9" w:rsidRPr="006C6F4F">
        <w:rPr>
          <w:sz w:val="28"/>
          <w:szCs w:val="28"/>
          <w:lang w:val="uk-UA"/>
        </w:rPr>
        <w:t>Зазначене</w:t>
      </w:r>
      <w:r w:rsidRPr="006C6F4F">
        <w:rPr>
          <w:sz w:val="28"/>
          <w:szCs w:val="28"/>
          <w:lang w:val="uk-UA"/>
        </w:rPr>
        <w:t xml:space="preserve"> норма пов'язана з обов'язком держави документувати й розслідувати сексуальне насильство в полоні як міжнародні злочини.</w:t>
      </w:r>
    </w:p>
    <w:p w14:paraId="2F907B32" w14:textId="137520B5" w:rsidR="00AA246B" w:rsidRPr="006C6F4F" w:rsidRDefault="00AA246B" w:rsidP="00AA246B">
      <w:pPr>
        <w:spacing w:line="360" w:lineRule="auto"/>
        <w:ind w:firstLine="709"/>
        <w:jc w:val="both"/>
        <w:rPr>
          <w:sz w:val="28"/>
          <w:szCs w:val="28"/>
          <w:lang w:val="uk-UA"/>
        </w:rPr>
      </w:pPr>
      <w:r w:rsidRPr="006C6F4F">
        <w:rPr>
          <w:sz w:val="28"/>
          <w:szCs w:val="28"/>
          <w:lang w:val="uk-UA"/>
        </w:rPr>
        <w:t>Третя стадія</w:t>
      </w:r>
      <w:r w:rsidR="008918C9" w:rsidRPr="006C6F4F">
        <w:rPr>
          <w:sz w:val="28"/>
          <w:szCs w:val="28"/>
          <w:lang w:val="uk-UA"/>
        </w:rPr>
        <w:t xml:space="preserve"> проходження військової та мілітаризованої служби є стадія припинення служби, що</w:t>
      </w:r>
      <w:r w:rsidRPr="006C6F4F">
        <w:rPr>
          <w:sz w:val="28"/>
          <w:szCs w:val="28"/>
          <w:lang w:val="uk-UA"/>
        </w:rPr>
        <w:t xml:space="preserve"> є менш дослідженою у вітчизняній доктрині, проте саме на ній гендерні відмінності можуть виявлятися найвиразніше, оскільки наслідки нерівності на попередніх стадіях тут акумулюються.</w:t>
      </w:r>
      <w:r w:rsidR="008918C9" w:rsidRPr="006C6F4F">
        <w:rPr>
          <w:sz w:val="28"/>
          <w:szCs w:val="28"/>
          <w:lang w:val="uk-UA"/>
        </w:rPr>
        <w:t xml:space="preserve"> </w:t>
      </w:r>
    </w:p>
    <w:p w14:paraId="3F41EB5C" w14:textId="0985455A" w:rsidR="008918C9" w:rsidRPr="006C6F4F" w:rsidRDefault="008918C9" w:rsidP="008918C9">
      <w:pPr>
        <w:spacing w:line="360" w:lineRule="auto"/>
        <w:ind w:firstLine="709"/>
        <w:jc w:val="both"/>
        <w:rPr>
          <w:sz w:val="28"/>
          <w:szCs w:val="28"/>
          <w:lang w:val="uk-UA"/>
        </w:rPr>
      </w:pPr>
      <w:r w:rsidRPr="006C6F4F">
        <w:rPr>
          <w:sz w:val="28"/>
          <w:szCs w:val="28"/>
          <w:lang w:val="uk-UA"/>
        </w:rPr>
        <w:t>Підстави звільнення з військової служби встановлено статтею 26 Закону Закон України «Про військовий обов’язок і військову службу» від 25 березня 1992 р. № 2232-XII [</w:t>
      </w:r>
      <w:r w:rsidR="00D41AC7">
        <w:rPr>
          <w:sz w:val="28"/>
          <w:szCs w:val="28"/>
          <w:lang w:val="uk-UA"/>
        </w:rPr>
        <w:t>107</w:t>
      </w:r>
      <w:r w:rsidRPr="006C6F4F">
        <w:rPr>
          <w:sz w:val="28"/>
          <w:szCs w:val="28"/>
          <w:lang w:val="uk-UA"/>
        </w:rPr>
        <w:t xml:space="preserve">]. Для принципу гендерної рівності та недискримінації важливо, що підстави, пов'язані із сімейними обставинами, сформульовано у чинному законодавстві України як гендерно нейтральні Зокрема, мова йде про такі підстави припинення військової та мілітаризованої служби як самостійне виховання дитини та догляд за дитиною чи особою з інвалідністю. </w:t>
      </w:r>
      <w:r w:rsidR="00D85B56" w:rsidRPr="006C6F4F">
        <w:rPr>
          <w:sz w:val="28"/>
          <w:szCs w:val="28"/>
          <w:lang w:val="uk-UA"/>
        </w:rPr>
        <w:t>Отже, п</w:t>
      </w:r>
      <w:r w:rsidRPr="006C6F4F">
        <w:rPr>
          <w:sz w:val="28"/>
          <w:szCs w:val="28"/>
          <w:lang w:val="uk-UA"/>
        </w:rPr>
        <w:t xml:space="preserve">раво </w:t>
      </w:r>
      <w:r w:rsidRPr="006C6F4F">
        <w:rPr>
          <w:sz w:val="28"/>
          <w:szCs w:val="28"/>
          <w:lang w:val="uk-UA"/>
        </w:rPr>
        <w:lastRenderedPageBreak/>
        <w:t xml:space="preserve">на звільнення </w:t>
      </w:r>
      <w:r w:rsidR="00D85B56" w:rsidRPr="006C6F4F">
        <w:rPr>
          <w:sz w:val="28"/>
          <w:szCs w:val="28"/>
          <w:lang w:val="uk-UA"/>
        </w:rPr>
        <w:t xml:space="preserve">з військової та мілітаризованої служби </w:t>
      </w:r>
      <w:r w:rsidRPr="006C6F4F">
        <w:rPr>
          <w:sz w:val="28"/>
          <w:szCs w:val="28"/>
          <w:lang w:val="uk-UA"/>
        </w:rPr>
        <w:t xml:space="preserve">залежить від обставин </w:t>
      </w:r>
      <w:r w:rsidR="00D85B56" w:rsidRPr="006C6F4F">
        <w:rPr>
          <w:sz w:val="28"/>
          <w:szCs w:val="28"/>
          <w:lang w:val="uk-UA"/>
        </w:rPr>
        <w:t xml:space="preserve">життя </w:t>
      </w:r>
      <w:r w:rsidRPr="006C6F4F">
        <w:rPr>
          <w:sz w:val="28"/>
          <w:szCs w:val="28"/>
          <w:lang w:val="uk-UA"/>
        </w:rPr>
        <w:t>особи, а не від її статі. Такий підхід відповідає антистереотипній логіці справи Markin, бо виключає презумпцію, що догляд за дитиною є «природною» сферою лише жінки [</w:t>
      </w:r>
      <w:r w:rsidR="0010529F">
        <w:rPr>
          <w:sz w:val="28"/>
          <w:szCs w:val="28"/>
          <w:lang w:val="uk-UA"/>
        </w:rPr>
        <w:t>200</w:t>
      </w:r>
      <w:r w:rsidRPr="006C6F4F">
        <w:rPr>
          <w:sz w:val="28"/>
          <w:szCs w:val="28"/>
          <w:lang w:val="uk-UA"/>
        </w:rPr>
        <w:t xml:space="preserve">]. </w:t>
      </w:r>
      <w:r w:rsidR="00D85B56" w:rsidRPr="006C6F4F">
        <w:rPr>
          <w:sz w:val="28"/>
          <w:szCs w:val="28"/>
          <w:lang w:val="uk-UA"/>
        </w:rPr>
        <w:t>Національна судова практика</w:t>
      </w:r>
      <w:r w:rsidRPr="006C6F4F">
        <w:rPr>
          <w:sz w:val="28"/>
          <w:szCs w:val="28"/>
          <w:lang w:val="uk-UA"/>
        </w:rPr>
        <w:t xml:space="preserve"> застосовує </w:t>
      </w:r>
      <w:r w:rsidR="00D85B56" w:rsidRPr="006C6F4F">
        <w:rPr>
          <w:sz w:val="28"/>
          <w:szCs w:val="28"/>
          <w:lang w:val="uk-UA"/>
        </w:rPr>
        <w:t>зазначені висновки ЄСПЛ</w:t>
      </w:r>
      <w:r w:rsidRPr="006C6F4F">
        <w:rPr>
          <w:sz w:val="28"/>
          <w:szCs w:val="28"/>
          <w:lang w:val="uk-UA"/>
        </w:rPr>
        <w:t xml:space="preserve"> до обох статей за єдиним стандартом і оцінює фактичні обставини, а не формальні ознаки. Так, у справах № 127/3622/24 (заява матері) </w:t>
      </w:r>
      <w:r w:rsidR="00825C02" w:rsidRPr="006C6F4F">
        <w:rPr>
          <w:sz w:val="28"/>
          <w:szCs w:val="28"/>
          <w:lang w:val="uk-UA"/>
        </w:rPr>
        <w:t>[</w:t>
      </w:r>
      <w:r w:rsidR="00AD0560">
        <w:rPr>
          <w:sz w:val="28"/>
          <w:szCs w:val="28"/>
          <w:lang w:val="uk-UA"/>
        </w:rPr>
        <w:t>102</w:t>
      </w:r>
      <w:r w:rsidR="00825C02" w:rsidRPr="006C6F4F">
        <w:rPr>
          <w:sz w:val="28"/>
          <w:szCs w:val="28"/>
          <w:lang w:val="uk-UA"/>
        </w:rPr>
        <w:t>]</w:t>
      </w:r>
      <w:r w:rsidR="00AD0560" w:rsidRPr="006C6F4F">
        <w:rPr>
          <w:sz w:val="28"/>
          <w:szCs w:val="28"/>
          <w:lang w:val="uk-UA"/>
        </w:rPr>
        <w:t xml:space="preserve"> </w:t>
      </w:r>
      <w:r w:rsidRPr="006C6F4F">
        <w:rPr>
          <w:sz w:val="28"/>
          <w:szCs w:val="28"/>
          <w:lang w:val="uk-UA"/>
        </w:rPr>
        <w:t>та № 725/9150/25</w:t>
      </w:r>
      <w:r w:rsidR="00825C02" w:rsidRPr="006C6F4F">
        <w:rPr>
          <w:sz w:val="28"/>
          <w:szCs w:val="28"/>
          <w:lang w:val="uk-UA"/>
        </w:rPr>
        <w:t>[</w:t>
      </w:r>
      <w:r w:rsidR="00D41AC7">
        <w:rPr>
          <w:sz w:val="28"/>
          <w:szCs w:val="28"/>
          <w:lang w:val="uk-UA"/>
        </w:rPr>
        <w:t>102</w:t>
      </w:r>
      <w:r w:rsidR="00825C02" w:rsidRPr="006C6F4F">
        <w:rPr>
          <w:sz w:val="28"/>
          <w:szCs w:val="28"/>
          <w:lang w:val="uk-UA"/>
        </w:rPr>
        <w:t>]</w:t>
      </w:r>
      <w:r w:rsidRPr="006C6F4F">
        <w:rPr>
          <w:sz w:val="28"/>
          <w:szCs w:val="28"/>
          <w:lang w:val="uk-UA"/>
        </w:rPr>
        <w:t xml:space="preserve"> (заява батька) суд досліджував саме самостійне виховання дитини, </w:t>
      </w:r>
      <w:r w:rsidR="00D85B56" w:rsidRPr="006C6F4F">
        <w:rPr>
          <w:sz w:val="28"/>
          <w:szCs w:val="28"/>
          <w:lang w:val="uk-UA"/>
        </w:rPr>
        <w:t>тоді як</w:t>
      </w:r>
      <w:r w:rsidRPr="006C6F4F">
        <w:rPr>
          <w:sz w:val="28"/>
          <w:szCs w:val="28"/>
          <w:lang w:val="uk-UA"/>
        </w:rPr>
        <w:t xml:space="preserve"> у справі № 380/16966/24</w:t>
      </w:r>
      <w:r w:rsidR="00825C02" w:rsidRPr="006C6F4F">
        <w:rPr>
          <w:sz w:val="28"/>
          <w:szCs w:val="28"/>
          <w:lang w:val="uk-UA"/>
        </w:rPr>
        <w:t>[</w:t>
      </w:r>
      <w:r w:rsidR="00D41AC7">
        <w:rPr>
          <w:sz w:val="28"/>
          <w:szCs w:val="28"/>
          <w:lang w:val="uk-UA"/>
        </w:rPr>
        <w:t>101</w:t>
      </w:r>
      <w:r w:rsidR="00825C02" w:rsidRPr="006C6F4F">
        <w:rPr>
          <w:sz w:val="28"/>
          <w:szCs w:val="28"/>
          <w:lang w:val="uk-UA"/>
        </w:rPr>
        <w:t>]</w:t>
      </w:r>
      <w:r w:rsidRPr="006C6F4F">
        <w:rPr>
          <w:sz w:val="28"/>
          <w:szCs w:val="28"/>
          <w:lang w:val="uk-UA"/>
        </w:rPr>
        <w:t xml:space="preserve"> </w:t>
      </w:r>
      <w:r w:rsidR="00D85B56" w:rsidRPr="006C6F4F">
        <w:rPr>
          <w:sz w:val="28"/>
          <w:szCs w:val="28"/>
          <w:lang w:val="uk-UA"/>
        </w:rPr>
        <w:t xml:space="preserve">- </w:t>
      </w:r>
      <w:r w:rsidRPr="006C6F4F">
        <w:rPr>
          <w:sz w:val="28"/>
          <w:szCs w:val="28"/>
          <w:lang w:val="uk-UA"/>
        </w:rPr>
        <w:t xml:space="preserve"> реальну неможливість догляду за особою з інвалідністю іншими родичами.</w:t>
      </w:r>
      <w:r w:rsidR="00D85B56" w:rsidRPr="006C6F4F">
        <w:rPr>
          <w:sz w:val="28"/>
          <w:szCs w:val="28"/>
          <w:lang w:val="uk-UA"/>
        </w:rPr>
        <w:t xml:space="preserve"> </w:t>
      </w:r>
      <w:r w:rsidRPr="006C6F4F">
        <w:rPr>
          <w:sz w:val="28"/>
          <w:szCs w:val="28"/>
          <w:lang w:val="uk-UA"/>
        </w:rPr>
        <w:t xml:space="preserve">У воєнний період ці положення діють поряд зі спеціальними нормами, які обмежують звільнення з військової служби під час воєнного стану. Тому право на звільнення можна реалізувати лише за підставами, які закон прямо передбачає. </w:t>
      </w:r>
    </w:p>
    <w:p w14:paraId="0338DBA7" w14:textId="586E6061" w:rsidR="00961B9A" w:rsidRPr="006C6F4F" w:rsidRDefault="00961B9A" w:rsidP="00961B9A">
      <w:pPr>
        <w:spacing w:line="360" w:lineRule="auto"/>
        <w:ind w:firstLine="709"/>
        <w:jc w:val="both"/>
        <w:rPr>
          <w:sz w:val="28"/>
          <w:szCs w:val="28"/>
          <w:lang w:val="uk-UA"/>
        </w:rPr>
      </w:pPr>
      <w:r w:rsidRPr="006C6F4F">
        <w:rPr>
          <w:sz w:val="28"/>
          <w:szCs w:val="28"/>
          <w:lang w:val="uk-UA"/>
        </w:rPr>
        <w:t>Пенсії особам, звільненим з військової служби, регулює Закон України від 09.04.1992 року № 2262-XII, де основним критерієм є вислуга років [</w:t>
      </w:r>
      <w:r w:rsidR="00AD0560">
        <w:rPr>
          <w:sz w:val="28"/>
          <w:szCs w:val="28"/>
          <w:lang w:val="uk-UA"/>
        </w:rPr>
        <w:t>101</w:t>
      </w:r>
      <w:r w:rsidRPr="006C6F4F">
        <w:rPr>
          <w:sz w:val="28"/>
          <w:szCs w:val="28"/>
          <w:lang w:val="uk-UA"/>
        </w:rPr>
        <w:t xml:space="preserve">]. Його положення переважно гендерно нейтральні, але нейтральність норми не гарантує рівності на практиці його застосування. Перерви в службі через материнство, менша середня тривалість служби жінок і їхня концентрація на посадах, які за умовами обчислення вислуги менш вигідні, можуть призводити до нижчих пенсій. Однак при цьому також можна говорити, що зарахування строку догляду за дитиною до загального проходження військової чи мілітаризованої служби може визначатися як проходження служби у більш сприятливих умовах. </w:t>
      </w:r>
    </w:p>
    <w:p w14:paraId="7960283B" w14:textId="3B64C147" w:rsidR="00961B9A" w:rsidRPr="006C6F4F" w:rsidRDefault="00961B9A" w:rsidP="00961B9A">
      <w:pPr>
        <w:spacing w:line="360" w:lineRule="auto"/>
        <w:ind w:firstLine="709"/>
        <w:jc w:val="both"/>
        <w:rPr>
          <w:sz w:val="28"/>
          <w:szCs w:val="28"/>
          <w:lang w:val="uk-UA"/>
        </w:rPr>
      </w:pPr>
      <w:r w:rsidRPr="006C6F4F">
        <w:rPr>
          <w:sz w:val="28"/>
          <w:szCs w:val="28"/>
          <w:lang w:val="uk-UA"/>
        </w:rPr>
        <w:t>У практиці ЄСПЛ різницю пенсійного віку чоловіків і жінок розглянуто у справах Stec and Others v. the United Kingdom (2006 р.)</w:t>
      </w:r>
      <w:r w:rsidR="00825C02" w:rsidRPr="00825C02">
        <w:rPr>
          <w:sz w:val="28"/>
          <w:szCs w:val="28"/>
          <w:lang w:val="uk-UA"/>
        </w:rPr>
        <w:t xml:space="preserve"> </w:t>
      </w:r>
      <w:r w:rsidR="00825C02" w:rsidRPr="006C6F4F">
        <w:rPr>
          <w:sz w:val="28"/>
          <w:szCs w:val="28"/>
          <w:lang w:val="uk-UA"/>
        </w:rPr>
        <w:t>[</w:t>
      </w:r>
      <w:r w:rsidR="00AD28D8">
        <w:rPr>
          <w:sz w:val="28"/>
          <w:szCs w:val="28"/>
          <w:lang w:val="uk-UA"/>
        </w:rPr>
        <w:t>310</w:t>
      </w:r>
      <w:r w:rsidR="00825C02" w:rsidRPr="006C6F4F">
        <w:rPr>
          <w:sz w:val="28"/>
          <w:szCs w:val="28"/>
          <w:lang w:val="uk-UA"/>
        </w:rPr>
        <w:t>]</w:t>
      </w:r>
      <w:r w:rsidRPr="006C6F4F">
        <w:rPr>
          <w:sz w:val="28"/>
          <w:szCs w:val="28"/>
          <w:lang w:val="uk-UA"/>
        </w:rPr>
        <w:t xml:space="preserve"> та Andrle v. the Czech Republic (2011 р.)</w:t>
      </w:r>
      <w:r w:rsidR="00825C02" w:rsidRPr="00825C02">
        <w:rPr>
          <w:sz w:val="28"/>
          <w:szCs w:val="28"/>
          <w:lang w:val="uk-UA"/>
        </w:rPr>
        <w:t xml:space="preserve"> </w:t>
      </w:r>
      <w:r w:rsidR="00825C02" w:rsidRPr="006C6F4F">
        <w:rPr>
          <w:sz w:val="28"/>
          <w:szCs w:val="28"/>
          <w:lang w:val="uk-UA"/>
        </w:rPr>
        <w:t>[</w:t>
      </w:r>
      <w:r w:rsidR="009D75A2">
        <w:rPr>
          <w:sz w:val="28"/>
          <w:szCs w:val="28"/>
          <w:lang w:val="uk-UA"/>
        </w:rPr>
        <w:t>186</w:t>
      </w:r>
      <w:r w:rsidR="00825C02" w:rsidRPr="006C6F4F">
        <w:rPr>
          <w:sz w:val="28"/>
          <w:szCs w:val="28"/>
          <w:lang w:val="uk-UA"/>
        </w:rPr>
        <w:t>].</w:t>
      </w:r>
      <w:r w:rsidRPr="006C6F4F">
        <w:rPr>
          <w:sz w:val="28"/>
          <w:szCs w:val="28"/>
          <w:lang w:val="uk-UA"/>
        </w:rPr>
        <w:t xml:space="preserve"> Суд визнав допустимим більш ранній вихід жінок на пенсію як засіб компенсації фактичної нерівності (в Andrle –  жінок, які виховували дітей). Водночас він наголосив, що така диференціація має переглядатися в міру зміни соціальних умов [</w:t>
      </w:r>
      <w:r w:rsidR="009D75A2">
        <w:rPr>
          <w:sz w:val="28"/>
          <w:szCs w:val="28"/>
          <w:lang w:val="uk-UA"/>
        </w:rPr>
        <w:t>186</w:t>
      </w:r>
      <w:r w:rsidRPr="006C6F4F">
        <w:rPr>
          <w:sz w:val="28"/>
          <w:szCs w:val="28"/>
          <w:lang w:val="uk-UA"/>
        </w:rPr>
        <w:t>]. В Україні пенсійний вік жінок поступово підвищувався з 55 до 60 років, що було запроваджено із прийняттям Закону України від 08.07.2011 № 3668-VI</w:t>
      </w:r>
      <w:r w:rsidR="00D41AC7" w:rsidRPr="006C6F4F">
        <w:rPr>
          <w:sz w:val="28"/>
          <w:szCs w:val="28"/>
          <w:lang w:val="uk-UA"/>
        </w:rPr>
        <w:t>[</w:t>
      </w:r>
      <w:r w:rsidR="00D41AC7">
        <w:rPr>
          <w:sz w:val="28"/>
          <w:szCs w:val="28"/>
          <w:lang w:val="uk-UA"/>
        </w:rPr>
        <w:t>135</w:t>
      </w:r>
      <w:r w:rsidR="00D41AC7" w:rsidRPr="006C6F4F">
        <w:rPr>
          <w:sz w:val="28"/>
          <w:szCs w:val="28"/>
          <w:lang w:val="uk-UA"/>
        </w:rPr>
        <w:t>]</w:t>
      </w:r>
      <w:r w:rsidRPr="006C6F4F">
        <w:rPr>
          <w:sz w:val="28"/>
          <w:szCs w:val="28"/>
          <w:lang w:val="uk-UA"/>
        </w:rPr>
        <w:t xml:space="preserve">). Для військових </w:t>
      </w:r>
      <w:r w:rsidRPr="006C6F4F">
        <w:rPr>
          <w:sz w:val="28"/>
          <w:szCs w:val="28"/>
          <w:lang w:val="uk-UA"/>
        </w:rPr>
        <w:lastRenderedPageBreak/>
        <w:t>пенсій діють окремі умови за вислугою, тому ці стандарти слід застосовувати з урахуванням особливої природи відповідної служби. Для оцінки захисних норм показова й справа Khamtokhu and Aksenchik v. Russia (Велика палата, 24.01.2017 р.)</w:t>
      </w:r>
      <w:r w:rsidR="00825C02" w:rsidRPr="00825C02">
        <w:rPr>
          <w:sz w:val="28"/>
          <w:szCs w:val="28"/>
          <w:lang w:val="uk-UA"/>
        </w:rPr>
        <w:t xml:space="preserve"> </w:t>
      </w:r>
      <w:r w:rsidR="00825C02" w:rsidRPr="006C6F4F">
        <w:rPr>
          <w:sz w:val="28"/>
          <w:szCs w:val="28"/>
          <w:lang w:val="uk-UA"/>
        </w:rPr>
        <w:t>[</w:t>
      </w:r>
      <w:r w:rsidR="00B0247E" w:rsidRPr="00762C92">
        <w:rPr>
          <w:sz w:val="28"/>
          <w:szCs w:val="28"/>
        </w:rPr>
        <w:t>278</w:t>
      </w:r>
      <w:r w:rsidR="00825C02" w:rsidRPr="006C6F4F">
        <w:rPr>
          <w:sz w:val="28"/>
          <w:szCs w:val="28"/>
          <w:lang w:val="uk-UA"/>
        </w:rPr>
        <w:t>].</w:t>
      </w:r>
      <w:r w:rsidRPr="006C6F4F">
        <w:rPr>
          <w:sz w:val="28"/>
          <w:szCs w:val="28"/>
          <w:lang w:val="uk-UA"/>
        </w:rPr>
        <w:t xml:space="preserve"> Суд не встановив порушення статті 14 Конвенції у зв'язку з виключенням жінок з кола осіб, до яких можна застосувати довічне позбавлення волі. Він визнав широкий розсуд держави та історично обґрунтовану політику охорони жінок [</w:t>
      </w:r>
      <w:r w:rsidR="00B0247E" w:rsidRPr="00B0247E">
        <w:rPr>
          <w:sz w:val="28"/>
          <w:szCs w:val="28"/>
        </w:rPr>
        <w:t>278</w:t>
      </w:r>
      <w:r w:rsidRPr="006C6F4F">
        <w:rPr>
          <w:sz w:val="28"/>
          <w:szCs w:val="28"/>
          <w:lang w:val="uk-UA"/>
        </w:rPr>
        <w:t>]. Звідси походить висновок, що захисні норми, які пропорційні й не ґрунтуються на стереотипах, можуть бути виправданими навіть за стандарту «дуже вагомих підстав». Однак така виправданість залежить від суспільного контексту й не має абсолютного характеру. Оскільки справа стосувалася кримінальних покарань, а не соціального забезпечення, її слід використовувати лише як ілюстрацію підходу Суду.</w:t>
      </w:r>
    </w:p>
    <w:p w14:paraId="15AB1A25" w14:textId="3B38892E" w:rsidR="00961B9A" w:rsidRPr="006C6F4F" w:rsidRDefault="00961B9A" w:rsidP="00961B9A">
      <w:pPr>
        <w:spacing w:line="360" w:lineRule="auto"/>
        <w:ind w:firstLine="709"/>
        <w:jc w:val="both"/>
        <w:rPr>
          <w:sz w:val="28"/>
          <w:szCs w:val="28"/>
          <w:lang w:val="uk-UA"/>
        </w:rPr>
      </w:pPr>
      <w:r w:rsidRPr="006C6F4F">
        <w:rPr>
          <w:sz w:val="28"/>
          <w:szCs w:val="28"/>
          <w:lang w:val="uk-UA"/>
        </w:rPr>
        <w:t>Статус ветеранів війни та гарантії їхнього соціального захисту визначає Закон України від 22.10.1993 року № 3551-XII [</w:t>
      </w:r>
      <w:r w:rsidR="00D41AC7">
        <w:rPr>
          <w:sz w:val="28"/>
          <w:szCs w:val="28"/>
          <w:lang w:val="uk-UA"/>
        </w:rPr>
        <w:t>143</w:t>
      </w:r>
      <w:r w:rsidRPr="006C6F4F">
        <w:rPr>
          <w:sz w:val="28"/>
          <w:szCs w:val="28"/>
          <w:lang w:val="uk-UA"/>
        </w:rPr>
        <w:t>]. Його норми сформульовано загально, тому на практиці рівність залежить від того, чи враховує ветеранська політика різні потреби жінок і чоловіків. Гендерно чутлива політика щодо жінок-ветеранок має враховувати такі групи потреб, як: репродуктивне здоров'я жінки</w:t>
      </w:r>
      <w:r w:rsidR="00B71837">
        <w:rPr>
          <w:sz w:val="28"/>
          <w:szCs w:val="28"/>
          <w:lang w:val="uk-UA"/>
        </w:rPr>
        <w:t xml:space="preserve">; </w:t>
      </w:r>
      <w:r w:rsidRPr="006C6F4F">
        <w:rPr>
          <w:sz w:val="28"/>
          <w:szCs w:val="28"/>
          <w:lang w:val="uk-UA"/>
        </w:rPr>
        <w:t xml:space="preserve"> психологічну допомогу, зокрема постраждалим від сексуального насильства</w:t>
      </w:r>
      <w:r w:rsidR="00B71837">
        <w:rPr>
          <w:sz w:val="28"/>
          <w:szCs w:val="28"/>
          <w:lang w:val="uk-UA"/>
        </w:rPr>
        <w:t xml:space="preserve">; </w:t>
      </w:r>
      <w:r w:rsidRPr="006C6F4F">
        <w:rPr>
          <w:sz w:val="28"/>
          <w:szCs w:val="28"/>
          <w:lang w:val="uk-UA"/>
        </w:rPr>
        <w:t xml:space="preserve"> можливість поєднувати професійну реалізацію з доглядом за дітьми. Системною проблемою залишається брак досліджень і даних із розподілом за статтю: без них неможливо оцінити, чи користуються жінки-ветеранки гарантіями нарівні з чоловіками.. Є й мовний вимір. Невидимість жінок-ветеранок у правовому та публічному дискурсі відтворює уявлення про військову службу як «чоловічу» професію. Тому послідовне вживання слів «ветеранка» і «захисниця» в офіційних документах, на нашу думку, не лише символічне, а й практичне: воно може впливати на те, чи розпізнають жінки в собі суб'єктів гарантій і чи звертаються по них.</w:t>
      </w:r>
    </w:p>
    <w:p w14:paraId="4F59AC3F" w14:textId="0A6FD661" w:rsidR="00C05889" w:rsidRPr="006C6F4F" w:rsidRDefault="00C05889" w:rsidP="00C05889">
      <w:pPr>
        <w:spacing w:line="360" w:lineRule="auto"/>
        <w:ind w:firstLine="709"/>
        <w:jc w:val="both"/>
        <w:rPr>
          <w:sz w:val="28"/>
          <w:szCs w:val="28"/>
          <w:lang w:val="uk-UA"/>
        </w:rPr>
      </w:pPr>
      <w:r w:rsidRPr="006C6F4F">
        <w:rPr>
          <w:sz w:val="28"/>
          <w:szCs w:val="28"/>
          <w:lang w:val="uk-UA"/>
        </w:rPr>
        <w:t>Воєнний стан, введений Указом Президента України від 24.02.2022 року № 64/2022 та неодноразово продовжений [</w:t>
      </w:r>
      <w:r w:rsidR="00D41AC7">
        <w:rPr>
          <w:sz w:val="28"/>
          <w:szCs w:val="28"/>
          <w:lang w:val="uk-UA"/>
        </w:rPr>
        <w:t>105</w:t>
      </w:r>
      <w:r w:rsidRPr="006C6F4F">
        <w:rPr>
          <w:sz w:val="28"/>
          <w:szCs w:val="28"/>
          <w:lang w:val="uk-UA"/>
        </w:rPr>
        <w:t xml:space="preserve">], змінив умови нормотворення у </w:t>
      </w:r>
      <w:r w:rsidRPr="006C6F4F">
        <w:rPr>
          <w:sz w:val="28"/>
          <w:szCs w:val="28"/>
          <w:lang w:val="uk-UA"/>
        </w:rPr>
        <w:lastRenderedPageBreak/>
        <w:t xml:space="preserve">сфері військової служби. Найбільше це проявляється у </w:t>
      </w:r>
      <w:r w:rsidR="0047761E" w:rsidRPr="006C6F4F">
        <w:rPr>
          <w:sz w:val="28"/>
          <w:szCs w:val="28"/>
          <w:lang w:val="uk-UA"/>
        </w:rPr>
        <w:t xml:space="preserve">: </w:t>
      </w:r>
      <w:r w:rsidRPr="006C6F4F">
        <w:rPr>
          <w:sz w:val="28"/>
          <w:szCs w:val="28"/>
          <w:lang w:val="uk-UA"/>
        </w:rPr>
        <w:t>швидкості та формі змін, що вносяться до правил  обліку військовозобов’язаних осіб, мобілізації та перетину кордону</w:t>
      </w:r>
      <w:r w:rsidR="0047761E" w:rsidRPr="006C6F4F">
        <w:rPr>
          <w:sz w:val="28"/>
          <w:szCs w:val="28"/>
          <w:lang w:val="uk-UA"/>
        </w:rPr>
        <w:t xml:space="preserve">. Такий </w:t>
      </w:r>
      <w:r w:rsidRPr="006C6F4F">
        <w:rPr>
          <w:sz w:val="28"/>
          <w:szCs w:val="28"/>
          <w:lang w:val="uk-UA"/>
        </w:rPr>
        <w:t>прискорен</w:t>
      </w:r>
      <w:r w:rsidR="0047761E" w:rsidRPr="006C6F4F">
        <w:rPr>
          <w:sz w:val="28"/>
          <w:szCs w:val="28"/>
          <w:lang w:val="uk-UA"/>
        </w:rPr>
        <w:t>ий</w:t>
      </w:r>
      <w:r w:rsidRPr="006C6F4F">
        <w:rPr>
          <w:sz w:val="28"/>
          <w:szCs w:val="28"/>
          <w:lang w:val="uk-UA"/>
        </w:rPr>
        <w:t xml:space="preserve"> режим</w:t>
      </w:r>
      <w:r w:rsidR="0047761E" w:rsidRPr="006C6F4F">
        <w:rPr>
          <w:sz w:val="28"/>
          <w:szCs w:val="28"/>
          <w:lang w:val="uk-UA"/>
        </w:rPr>
        <w:t xml:space="preserve"> сприяє </w:t>
      </w:r>
      <w:r w:rsidRPr="006C6F4F">
        <w:rPr>
          <w:sz w:val="28"/>
          <w:szCs w:val="28"/>
          <w:lang w:val="uk-UA"/>
        </w:rPr>
        <w:t>зроста</w:t>
      </w:r>
      <w:r w:rsidR="0047761E" w:rsidRPr="006C6F4F">
        <w:rPr>
          <w:sz w:val="28"/>
          <w:szCs w:val="28"/>
          <w:lang w:val="uk-UA"/>
        </w:rPr>
        <w:t>нню</w:t>
      </w:r>
      <w:r w:rsidRPr="006C6F4F">
        <w:rPr>
          <w:sz w:val="28"/>
          <w:szCs w:val="28"/>
          <w:lang w:val="uk-UA"/>
        </w:rPr>
        <w:t xml:space="preserve"> ризик</w:t>
      </w:r>
      <w:r w:rsidR="0047761E" w:rsidRPr="006C6F4F">
        <w:rPr>
          <w:sz w:val="28"/>
          <w:szCs w:val="28"/>
          <w:lang w:val="uk-UA"/>
        </w:rPr>
        <w:t>ів</w:t>
      </w:r>
      <w:r w:rsidRPr="006C6F4F">
        <w:rPr>
          <w:sz w:val="28"/>
          <w:szCs w:val="28"/>
          <w:lang w:val="uk-UA"/>
        </w:rPr>
        <w:t xml:space="preserve"> «гендерної сліпоти», тобто ухваленн</w:t>
      </w:r>
      <w:r w:rsidR="0047761E" w:rsidRPr="006C6F4F">
        <w:rPr>
          <w:sz w:val="28"/>
          <w:szCs w:val="28"/>
          <w:lang w:val="uk-UA"/>
        </w:rPr>
        <w:t>ю</w:t>
      </w:r>
      <w:r w:rsidRPr="006C6F4F">
        <w:rPr>
          <w:sz w:val="28"/>
          <w:szCs w:val="28"/>
          <w:lang w:val="uk-UA"/>
        </w:rPr>
        <w:t xml:space="preserve"> формально нейтральних норм, які </w:t>
      </w:r>
      <w:r w:rsidR="0047761E" w:rsidRPr="006C6F4F">
        <w:rPr>
          <w:sz w:val="28"/>
          <w:szCs w:val="28"/>
          <w:lang w:val="uk-UA"/>
        </w:rPr>
        <w:t xml:space="preserve">при цьому </w:t>
      </w:r>
      <w:r w:rsidRPr="006C6F4F">
        <w:rPr>
          <w:sz w:val="28"/>
          <w:szCs w:val="28"/>
          <w:lang w:val="uk-UA"/>
        </w:rPr>
        <w:t>по-різному впливають на жінок і чоловіків. Гендерно-правова експертиза, яку передбачає Закон</w:t>
      </w:r>
      <w:r w:rsidR="0047761E" w:rsidRPr="006C6F4F">
        <w:rPr>
          <w:sz w:val="28"/>
          <w:szCs w:val="28"/>
          <w:lang w:val="uk-UA"/>
        </w:rPr>
        <w:t xml:space="preserve"> України від 08 вересня 2006 року</w:t>
      </w:r>
      <w:r w:rsidRPr="006C6F4F">
        <w:rPr>
          <w:sz w:val="28"/>
          <w:szCs w:val="28"/>
          <w:lang w:val="uk-UA"/>
        </w:rPr>
        <w:t xml:space="preserve"> № 2866-IV [</w:t>
      </w:r>
      <w:r w:rsidR="009D75A2">
        <w:rPr>
          <w:sz w:val="28"/>
          <w:szCs w:val="28"/>
          <w:lang w:val="uk-UA"/>
        </w:rPr>
        <w:t>117</w:t>
      </w:r>
      <w:r w:rsidRPr="006C6F4F">
        <w:rPr>
          <w:sz w:val="28"/>
          <w:szCs w:val="28"/>
          <w:lang w:val="uk-UA"/>
        </w:rPr>
        <w:t>], за таких умов застосовується непослідовно. Існує й ризик відкладання гендерних питань «на після війни», на який вказують дослідники [</w:t>
      </w:r>
      <w:r w:rsidR="009D75A2">
        <w:rPr>
          <w:sz w:val="28"/>
          <w:szCs w:val="28"/>
          <w:lang w:val="uk-UA"/>
        </w:rPr>
        <w:t>180</w:t>
      </w:r>
      <w:r w:rsidRPr="006C6F4F">
        <w:rPr>
          <w:sz w:val="28"/>
          <w:szCs w:val="28"/>
          <w:lang w:val="uk-UA"/>
        </w:rPr>
        <w:t xml:space="preserve">]. Значна частина актів про облік, мобілізацію та перетин кордону ухвалюється як підзаконні, що ускладнює </w:t>
      </w:r>
      <w:r w:rsidR="0047761E" w:rsidRPr="006C6F4F">
        <w:rPr>
          <w:sz w:val="28"/>
          <w:szCs w:val="28"/>
          <w:lang w:val="uk-UA"/>
        </w:rPr>
        <w:t xml:space="preserve">здійснення подальшого </w:t>
      </w:r>
      <w:r w:rsidRPr="006C6F4F">
        <w:rPr>
          <w:sz w:val="28"/>
          <w:szCs w:val="28"/>
          <w:lang w:val="uk-UA"/>
        </w:rPr>
        <w:t>парламентськ</w:t>
      </w:r>
      <w:r w:rsidR="0047761E" w:rsidRPr="006C6F4F">
        <w:rPr>
          <w:sz w:val="28"/>
          <w:szCs w:val="28"/>
          <w:lang w:val="uk-UA"/>
        </w:rPr>
        <w:t>ого</w:t>
      </w:r>
      <w:r w:rsidRPr="006C6F4F">
        <w:rPr>
          <w:sz w:val="28"/>
          <w:szCs w:val="28"/>
          <w:lang w:val="uk-UA"/>
        </w:rPr>
        <w:t xml:space="preserve"> контрол</w:t>
      </w:r>
      <w:r w:rsidR="0047761E" w:rsidRPr="006C6F4F">
        <w:rPr>
          <w:sz w:val="28"/>
          <w:szCs w:val="28"/>
          <w:lang w:val="uk-UA"/>
        </w:rPr>
        <w:t>ю</w:t>
      </w:r>
      <w:r w:rsidRPr="006C6F4F">
        <w:rPr>
          <w:sz w:val="28"/>
          <w:szCs w:val="28"/>
          <w:lang w:val="uk-UA"/>
        </w:rPr>
        <w:t xml:space="preserve"> і публічне обговорення таких рішень.</w:t>
      </w:r>
      <w:r w:rsidR="0047761E" w:rsidRPr="006C6F4F">
        <w:rPr>
          <w:sz w:val="28"/>
          <w:szCs w:val="28"/>
          <w:lang w:val="uk-UA"/>
        </w:rPr>
        <w:t xml:space="preserve"> </w:t>
      </w:r>
      <w:r w:rsidRPr="006C6F4F">
        <w:rPr>
          <w:sz w:val="28"/>
          <w:szCs w:val="28"/>
          <w:lang w:val="uk-UA"/>
        </w:rPr>
        <w:t xml:space="preserve">Воєнний стан не зупинив антидискримінаційного регулювання, а подекуди прискорив його розвиток. Закон </w:t>
      </w:r>
      <w:r w:rsidR="0047761E" w:rsidRPr="006C6F4F">
        <w:rPr>
          <w:sz w:val="28"/>
          <w:szCs w:val="28"/>
          <w:lang w:val="uk-UA"/>
        </w:rPr>
        <w:t xml:space="preserve">України від 29.07.2022 року № 2490-IX </w:t>
      </w:r>
      <w:r w:rsidRPr="006C6F4F">
        <w:rPr>
          <w:sz w:val="28"/>
          <w:szCs w:val="28"/>
          <w:lang w:val="uk-UA"/>
        </w:rPr>
        <w:t>вирівняв право батьків-військовослужбовців на відпустку для догляду за дитиною [</w:t>
      </w:r>
      <w:r w:rsidR="00D41AC7">
        <w:rPr>
          <w:sz w:val="28"/>
          <w:szCs w:val="28"/>
          <w:lang w:val="uk-UA"/>
        </w:rPr>
        <w:t>113</w:t>
      </w:r>
      <w:r w:rsidRPr="006C6F4F">
        <w:rPr>
          <w:sz w:val="28"/>
          <w:szCs w:val="28"/>
          <w:lang w:val="uk-UA"/>
        </w:rPr>
        <w:t xml:space="preserve">], </w:t>
      </w:r>
      <w:r w:rsidR="0047761E" w:rsidRPr="006C6F4F">
        <w:rPr>
          <w:sz w:val="28"/>
          <w:szCs w:val="28"/>
          <w:lang w:val="uk-UA"/>
        </w:rPr>
        <w:t xml:space="preserve">крім того здійснена </w:t>
      </w:r>
      <w:r w:rsidRPr="006C6F4F">
        <w:rPr>
          <w:sz w:val="28"/>
          <w:szCs w:val="28"/>
          <w:lang w:val="uk-UA"/>
        </w:rPr>
        <w:t>у 2022 р. ратифік</w:t>
      </w:r>
      <w:r w:rsidR="0047761E" w:rsidRPr="006C6F4F">
        <w:rPr>
          <w:sz w:val="28"/>
          <w:szCs w:val="28"/>
          <w:lang w:val="uk-UA"/>
        </w:rPr>
        <w:t>ація</w:t>
      </w:r>
      <w:r w:rsidRPr="006C6F4F">
        <w:rPr>
          <w:sz w:val="28"/>
          <w:szCs w:val="28"/>
          <w:lang w:val="uk-UA"/>
        </w:rPr>
        <w:t xml:space="preserve"> Стамбульськ</w:t>
      </w:r>
      <w:r w:rsidR="0047761E" w:rsidRPr="006C6F4F">
        <w:rPr>
          <w:sz w:val="28"/>
          <w:szCs w:val="28"/>
          <w:lang w:val="uk-UA"/>
        </w:rPr>
        <w:t>ої</w:t>
      </w:r>
      <w:r w:rsidRPr="006C6F4F">
        <w:rPr>
          <w:sz w:val="28"/>
          <w:szCs w:val="28"/>
          <w:lang w:val="uk-UA"/>
        </w:rPr>
        <w:t xml:space="preserve"> конвенці</w:t>
      </w:r>
      <w:r w:rsidR="0047761E" w:rsidRPr="006C6F4F">
        <w:rPr>
          <w:sz w:val="28"/>
          <w:szCs w:val="28"/>
          <w:lang w:val="uk-UA"/>
        </w:rPr>
        <w:t xml:space="preserve">ї із подальшим закріпленням у </w:t>
      </w:r>
      <w:r w:rsidRPr="006C6F4F">
        <w:rPr>
          <w:sz w:val="28"/>
          <w:szCs w:val="28"/>
          <w:lang w:val="uk-UA"/>
        </w:rPr>
        <w:t>Закон</w:t>
      </w:r>
      <w:r w:rsidR="0047761E" w:rsidRPr="006C6F4F">
        <w:rPr>
          <w:sz w:val="28"/>
          <w:szCs w:val="28"/>
          <w:lang w:val="uk-UA"/>
        </w:rPr>
        <w:t>і України</w:t>
      </w:r>
      <w:r w:rsidRPr="006C6F4F">
        <w:rPr>
          <w:sz w:val="28"/>
          <w:szCs w:val="28"/>
          <w:lang w:val="uk-UA"/>
        </w:rPr>
        <w:t xml:space="preserve"> </w:t>
      </w:r>
      <w:r w:rsidR="0047761E" w:rsidRPr="006C6F4F">
        <w:rPr>
          <w:sz w:val="28"/>
          <w:szCs w:val="28"/>
          <w:lang w:val="uk-UA"/>
        </w:rPr>
        <w:t xml:space="preserve">від 25.02.2026 року </w:t>
      </w:r>
      <w:r w:rsidRPr="006C6F4F">
        <w:rPr>
          <w:sz w:val="28"/>
          <w:szCs w:val="28"/>
          <w:lang w:val="uk-UA"/>
        </w:rPr>
        <w:t xml:space="preserve">№ 4797-IX </w:t>
      </w:r>
      <w:r w:rsidR="0047761E" w:rsidRPr="006C6F4F">
        <w:rPr>
          <w:sz w:val="28"/>
          <w:szCs w:val="28"/>
          <w:lang w:val="uk-UA"/>
        </w:rPr>
        <w:t>вимоги відображення у</w:t>
      </w:r>
      <w:r w:rsidRPr="006C6F4F">
        <w:rPr>
          <w:sz w:val="28"/>
          <w:szCs w:val="28"/>
          <w:lang w:val="uk-UA"/>
        </w:rPr>
        <w:t xml:space="preserve"> дисциплінарних статутах обов'яз</w:t>
      </w:r>
      <w:r w:rsidR="0047761E" w:rsidRPr="006C6F4F">
        <w:rPr>
          <w:sz w:val="28"/>
          <w:szCs w:val="28"/>
          <w:lang w:val="uk-UA"/>
        </w:rPr>
        <w:t>ку</w:t>
      </w:r>
      <w:r w:rsidRPr="006C6F4F">
        <w:rPr>
          <w:sz w:val="28"/>
          <w:szCs w:val="28"/>
          <w:lang w:val="uk-UA"/>
        </w:rPr>
        <w:t xml:space="preserve"> реагувати на дискримінацію та домагання</w:t>
      </w:r>
      <w:r w:rsidR="0047761E" w:rsidRPr="006C6F4F">
        <w:rPr>
          <w:sz w:val="28"/>
          <w:szCs w:val="28"/>
          <w:lang w:val="uk-UA"/>
        </w:rPr>
        <w:t xml:space="preserve"> стало безумовним досягненням сприяння ефективності застосування принципу гендерної рівності в сфері військової та мілітаризованої служби</w:t>
      </w:r>
      <w:r w:rsidRPr="006C6F4F">
        <w:rPr>
          <w:sz w:val="28"/>
          <w:szCs w:val="28"/>
          <w:lang w:val="uk-UA"/>
        </w:rPr>
        <w:t xml:space="preserve"> [</w:t>
      </w:r>
      <w:r w:rsidR="00D41AC7">
        <w:rPr>
          <w:sz w:val="28"/>
          <w:szCs w:val="28"/>
          <w:lang w:val="uk-UA"/>
        </w:rPr>
        <w:t>112</w:t>
      </w:r>
      <w:r w:rsidRPr="006C6F4F">
        <w:rPr>
          <w:sz w:val="28"/>
          <w:szCs w:val="28"/>
          <w:lang w:val="uk-UA"/>
        </w:rPr>
        <w:t xml:space="preserve">]. </w:t>
      </w:r>
    </w:p>
    <w:p w14:paraId="3E31B977" w14:textId="2DAC5BC0" w:rsidR="00C05889" w:rsidRPr="006C6F4F" w:rsidRDefault="00C05889" w:rsidP="00C05889">
      <w:pPr>
        <w:spacing w:line="360" w:lineRule="auto"/>
        <w:ind w:firstLine="709"/>
        <w:jc w:val="both"/>
        <w:rPr>
          <w:sz w:val="28"/>
          <w:szCs w:val="28"/>
          <w:lang w:val="uk-UA"/>
        </w:rPr>
      </w:pPr>
      <w:r w:rsidRPr="006C6F4F">
        <w:rPr>
          <w:sz w:val="28"/>
          <w:szCs w:val="28"/>
          <w:lang w:val="uk-UA"/>
        </w:rPr>
        <w:t xml:space="preserve">Конституційні й міжнародні межі при цьому залишаються незмінними. Стаття 24 Конституції належить до норм, які не можуть бути обмежені в умовах воєнного стану, оскільки частина друга статті 64 </w:t>
      </w:r>
      <w:r w:rsidR="006C4179" w:rsidRPr="006C6F4F">
        <w:rPr>
          <w:sz w:val="28"/>
          <w:szCs w:val="28"/>
          <w:lang w:val="uk-UA"/>
        </w:rPr>
        <w:t xml:space="preserve">Конституції України </w:t>
      </w:r>
      <w:r w:rsidRPr="006C6F4F">
        <w:rPr>
          <w:sz w:val="28"/>
          <w:szCs w:val="28"/>
          <w:lang w:val="uk-UA"/>
        </w:rPr>
        <w:t>забороняє це [</w:t>
      </w:r>
      <w:r w:rsidR="00D41AC7">
        <w:rPr>
          <w:sz w:val="28"/>
          <w:szCs w:val="28"/>
          <w:lang w:val="uk-UA"/>
        </w:rPr>
        <w:t>64</w:t>
      </w:r>
      <w:r w:rsidRPr="006C6F4F">
        <w:rPr>
          <w:sz w:val="28"/>
          <w:szCs w:val="28"/>
          <w:lang w:val="uk-UA"/>
        </w:rPr>
        <w:t>]. Україна повідомила Генерального секретаря Ради Європи про відступ від окремих зобов'язань за статтею 15 Конвенції, але такий відступ допустимий лише в межах, які вимагає гострота становища, і не може суперечити іншим міжнародним зобов'язанням держави. CEDAW не містить застереження про відступ, а пункт 1 статті 4 Міжнародного пакту про громадянські та політичні права забороняє заходи, що тягнуть дискримінацію виключно за ознакою статі, навіть у період надзвичайного стану [</w:t>
      </w:r>
      <w:r w:rsidR="00D41AC7">
        <w:rPr>
          <w:sz w:val="28"/>
          <w:szCs w:val="28"/>
          <w:lang w:val="uk-UA"/>
        </w:rPr>
        <w:t>86</w:t>
      </w:r>
      <w:r w:rsidRPr="006C6F4F">
        <w:rPr>
          <w:sz w:val="28"/>
          <w:szCs w:val="28"/>
          <w:lang w:val="uk-UA"/>
        </w:rPr>
        <w:t xml:space="preserve">]. Тому </w:t>
      </w:r>
      <w:r w:rsidRPr="006C6F4F">
        <w:rPr>
          <w:sz w:val="28"/>
          <w:szCs w:val="28"/>
          <w:lang w:val="uk-UA"/>
        </w:rPr>
        <w:lastRenderedPageBreak/>
        <w:t>воєнна необхідність впливає на оцінку пропорційності та ширину розсуду держави, але не звільняє від обов'язку обґрунтовувати відмінне ставлення об'єктивними підставами.</w:t>
      </w:r>
    </w:p>
    <w:p w14:paraId="521AA987" w14:textId="29B58317" w:rsidR="00345CA0" w:rsidRPr="006C6F4F" w:rsidRDefault="006C4179" w:rsidP="00C05889">
      <w:pPr>
        <w:spacing w:line="360" w:lineRule="auto"/>
        <w:ind w:firstLine="709"/>
        <w:jc w:val="both"/>
        <w:rPr>
          <w:sz w:val="28"/>
          <w:szCs w:val="28"/>
          <w:lang w:val="uk-UA"/>
        </w:rPr>
      </w:pPr>
      <w:r w:rsidRPr="006C6F4F">
        <w:rPr>
          <w:sz w:val="28"/>
          <w:szCs w:val="28"/>
          <w:lang w:val="uk-UA"/>
        </w:rPr>
        <w:t>Отже, є можливим</w:t>
      </w:r>
      <w:r w:rsidR="00C05889" w:rsidRPr="006C6F4F">
        <w:rPr>
          <w:sz w:val="28"/>
          <w:szCs w:val="28"/>
          <w:lang w:val="uk-UA"/>
        </w:rPr>
        <w:t xml:space="preserve"> виокремити три моделі військового обов'язку. Перша передбачає гендерно нейтральний обов'язок, за якого жінки й чоловіки несуть однакові зобов'язання, а винятки визначаються індивідуальними обставинами, як у Норвегії та Швеції. Друга ґрунтується на диференційованих ролях, обґрунтованих біологічними та демографічними чинниками. Третю модель, яку ми називаємо моделлю рівного доступу та спеціального захисту, становить добровільний рівноправний доступ жінок до всіх видів служби в поєднанні з пропорційними захисними заходами для материнства. У нинішніх умовах саме вона найбільше відповідає критеріям об'єктивного обґрунтування та пропорційності, що випливають із практики ЄСПЛ. Для цього потрібні гендерно нейтральні підстави для гарантій, пов'язаних із батьківством, відмова від стереотипів як самостійного аргументу та періодичний перегляд відмінностей у ставленні. Вимога справи Markin підтверджувати загрозу конкретними даними [</w:t>
      </w:r>
      <w:r w:rsidR="0010529F">
        <w:rPr>
          <w:sz w:val="28"/>
          <w:szCs w:val="28"/>
          <w:lang w:val="uk-UA"/>
        </w:rPr>
        <w:t>200</w:t>
      </w:r>
      <w:r w:rsidR="00C05889" w:rsidRPr="006C6F4F">
        <w:rPr>
          <w:sz w:val="28"/>
          <w:szCs w:val="28"/>
          <w:lang w:val="uk-UA"/>
        </w:rPr>
        <w:t>] означає, що кожне воєнне обмеження, яке по-різному впливає на жінок і чоловіків, має супроводжуватися оцінкою потреби, строком дії та механізмом перегляду після завершення воєнного стану.</w:t>
      </w:r>
    </w:p>
    <w:p w14:paraId="0DF9AC54" w14:textId="77777777" w:rsidR="009C3319" w:rsidRDefault="009C3319" w:rsidP="00AA246B">
      <w:pPr>
        <w:spacing w:line="360" w:lineRule="auto"/>
        <w:ind w:firstLine="709"/>
        <w:jc w:val="both"/>
        <w:rPr>
          <w:b/>
          <w:bCs/>
          <w:sz w:val="28"/>
          <w:szCs w:val="28"/>
          <w:lang w:val="uk-UA"/>
        </w:rPr>
      </w:pPr>
    </w:p>
    <w:p w14:paraId="237F6E40" w14:textId="3826F0A0" w:rsidR="00AA246B" w:rsidRPr="006C6F4F" w:rsidRDefault="00AA246B" w:rsidP="00AA246B">
      <w:pPr>
        <w:spacing w:line="360" w:lineRule="auto"/>
        <w:ind w:firstLine="709"/>
        <w:jc w:val="both"/>
        <w:rPr>
          <w:b/>
          <w:bCs/>
          <w:sz w:val="28"/>
          <w:szCs w:val="28"/>
          <w:lang w:val="uk-UA"/>
        </w:rPr>
      </w:pPr>
      <w:r w:rsidRPr="006C6F4F">
        <w:rPr>
          <w:b/>
          <w:bCs/>
          <w:sz w:val="28"/>
          <w:szCs w:val="28"/>
          <w:lang w:val="uk-UA"/>
        </w:rPr>
        <w:t>Висновки до розділу</w:t>
      </w:r>
      <w:r w:rsidR="009C3319">
        <w:rPr>
          <w:b/>
          <w:bCs/>
          <w:sz w:val="28"/>
          <w:szCs w:val="28"/>
          <w:lang w:val="uk-UA"/>
        </w:rPr>
        <w:t xml:space="preserve"> 1</w:t>
      </w:r>
      <w:r w:rsidR="00345CA0" w:rsidRPr="006C6F4F">
        <w:rPr>
          <w:b/>
          <w:bCs/>
          <w:sz w:val="28"/>
          <w:szCs w:val="28"/>
          <w:lang w:val="uk-UA"/>
        </w:rPr>
        <w:t>:</w:t>
      </w:r>
    </w:p>
    <w:p w14:paraId="68F04BBD" w14:textId="77777777" w:rsidR="00BE3B50" w:rsidRPr="006C6F4F" w:rsidRDefault="00BE3B50" w:rsidP="00BE3B50">
      <w:pPr>
        <w:spacing w:line="360" w:lineRule="auto"/>
        <w:ind w:firstLine="709"/>
        <w:jc w:val="both"/>
        <w:rPr>
          <w:sz w:val="28"/>
          <w:szCs w:val="28"/>
          <w:lang w:val="uk-UA"/>
        </w:rPr>
      </w:pPr>
    </w:p>
    <w:p w14:paraId="61934B09" w14:textId="77777777" w:rsidR="00742C86" w:rsidRPr="006C6F4F" w:rsidRDefault="00BE3B50" w:rsidP="00742C86">
      <w:pPr>
        <w:spacing w:line="360" w:lineRule="auto"/>
        <w:ind w:firstLine="709"/>
        <w:jc w:val="both"/>
        <w:rPr>
          <w:sz w:val="28"/>
          <w:szCs w:val="28"/>
          <w:lang w:val="uk-UA"/>
        </w:rPr>
      </w:pPr>
      <w:r w:rsidRPr="006C6F4F">
        <w:rPr>
          <w:sz w:val="28"/>
          <w:szCs w:val="28"/>
          <w:lang w:val="uk-UA"/>
        </w:rPr>
        <w:t>1.</w:t>
      </w:r>
      <w:r w:rsidR="00742C86" w:rsidRPr="006C6F4F">
        <w:rPr>
          <w:sz w:val="28"/>
          <w:szCs w:val="28"/>
          <w:lang w:val="uk-UA"/>
        </w:rPr>
        <w:t xml:space="preserve"> У результаті дослідження встановлено, що службові правовідносини становлять особливий різновид публічно-правових зв’язків, які виникають, змінюються та припиняються у процесі вступу на службу, її проходження та припинення. Їх суспільне призначення полягає у забезпеченні виконання завдань і функцій держави, реалізації та захисті прав, свобод і законних інтересів людини. Публічний інтерес визначає спрямованість службової діяльності, проте його забезпечення має узгоджуватися з дотриманням прав і гарантій самого службовця.</w:t>
      </w:r>
    </w:p>
    <w:p w14:paraId="5F487A5F" w14:textId="77777777" w:rsidR="00742C86" w:rsidRPr="006C6F4F" w:rsidRDefault="00742C86" w:rsidP="00742C86">
      <w:pPr>
        <w:spacing w:line="360" w:lineRule="auto"/>
        <w:ind w:firstLine="709"/>
        <w:jc w:val="both"/>
        <w:rPr>
          <w:sz w:val="28"/>
          <w:szCs w:val="28"/>
          <w:lang w:val="uk-UA"/>
        </w:rPr>
      </w:pPr>
      <w:r w:rsidRPr="006C6F4F">
        <w:rPr>
          <w:sz w:val="28"/>
          <w:szCs w:val="28"/>
          <w:lang w:val="uk-UA"/>
        </w:rPr>
        <w:lastRenderedPageBreak/>
        <w:t>З’ясовано, що службовим правовідносинам властива комплексна правова природа, яка виявляється у поєднанні адміністративно-правових і трудоправових елементів. Провідне значення адміністративно-правового регулювання зумовлене владним характером повноважень суб’єкта призначення, управлінською спрямованістю службової діяльності та нормативним закріпленням спеціального статусу службовця. Трудоправова складова забезпечує регулювання умов професійної діяльності, оплати праці, відпочинку та соціального захисту. Отже, комплексність цих відносин потребує узгодження відповідних засобів регулювання з урахуванням їх публічного призначення.</w:t>
      </w:r>
    </w:p>
    <w:p w14:paraId="528806D9" w14:textId="66F56945" w:rsidR="00742C86" w:rsidRPr="006C6F4F" w:rsidRDefault="00742C86" w:rsidP="00742C86">
      <w:pPr>
        <w:spacing w:line="360" w:lineRule="auto"/>
        <w:ind w:firstLine="709"/>
        <w:jc w:val="both"/>
        <w:rPr>
          <w:sz w:val="28"/>
          <w:szCs w:val="28"/>
          <w:lang w:val="uk-UA"/>
        </w:rPr>
      </w:pPr>
      <w:r w:rsidRPr="006C6F4F">
        <w:rPr>
          <w:sz w:val="28"/>
          <w:szCs w:val="28"/>
          <w:lang w:val="uk-UA"/>
        </w:rPr>
        <w:t>Узагальнено основні ознаки службових правовідносин: спеціальний суб’єктний склад</w:t>
      </w:r>
      <w:r w:rsidR="00B71837">
        <w:rPr>
          <w:sz w:val="28"/>
          <w:szCs w:val="28"/>
          <w:lang w:val="uk-UA"/>
        </w:rPr>
        <w:t xml:space="preserve">; </w:t>
      </w:r>
      <w:r w:rsidRPr="006C6F4F">
        <w:rPr>
          <w:sz w:val="28"/>
          <w:szCs w:val="28"/>
          <w:lang w:val="uk-UA"/>
        </w:rPr>
        <w:t xml:space="preserve"> спрямованість на реалізацію публічного інтересу</w:t>
      </w:r>
      <w:r w:rsidR="00B71837">
        <w:rPr>
          <w:sz w:val="28"/>
          <w:szCs w:val="28"/>
          <w:lang w:val="uk-UA"/>
        </w:rPr>
        <w:t xml:space="preserve">; </w:t>
      </w:r>
      <w:r w:rsidRPr="006C6F4F">
        <w:rPr>
          <w:sz w:val="28"/>
          <w:szCs w:val="28"/>
          <w:lang w:val="uk-UA"/>
        </w:rPr>
        <w:t xml:space="preserve"> владний та управлінський характер</w:t>
      </w:r>
      <w:r w:rsidR="00B71837">
        <w:rPr>
          <w:sz w:val="28"/>
          <w:szCs w:val="28"/>
          <w:lang w:val="uk-UA"/>
        </w:rPr>
        <w:t xml:space="preserve">; </w:t>
      </w:r>
      <w:r w:rsidRPr="006C6F4F">
        <w:rPr>
          <w:sz w:val="28"/>
          <w:szCs w:val="28"/>
          <w:lang w:val="uk-UA"/>
        </w:rPr>
        <w:t xml:space="preserve"> взаємна відповідність прав і обов’язків учасників</w:t>
      </w:r>
      <w:r w:rsidR="00B71837">
        <w:rPr>
          <w:sz w:val="28"/>
          <w:szCs w:val="28"/>
          <w:lang w:val="uk-UA"/>
        </w:rPr>
        <w:t xml:space="preserve">; </w:t>
      </w:r>
      <w:r w:rsidRPr="006C6F4F">
        <w:rPr>
          <w:sz w:val="28"/>
          <w:szCs w:val="28"/>
          <w:lang w:val="uk-UA"/>
        </w:rPr>
        <w:t xml:space="preserve"> особисте виконання службових функцій</w:t>
      </w:r>
      <w:r w:rsidR="00B71837">
        <w:rPr>
          <w:sz w:val="28"/>
          <w:szCs w:val="28"/>
          <w:lang w:val="uk-UA"/>
        </w:rPr>
        <w:t xml:space="preserve">; </w:t>
      </w:r>
      <w:r w:rsidRPr="006C6F4F">
        <w:rPr>
          <w:sz w:val="28"/>
          <w:szCs w:val="28"/>
          <w:lang w:val="uk-UA"/>
        </w:rPr>
        <w:t xml:space="preserve"> тривалість юридичного зв’язку</w:t>
      </w:r>
      <w:r w:rsidR="00B71837">
        <w:rPr>
          <w:sz w:val="28"/>
          <w:szCs w:val="28"/>
          <w:lang w:val="uk-UA"/>
        </w:rPr>
        <w:t xml:space="preserve">; </w:t>
      </w:r>
      <w:r w:rsidRPr="006C6F4F">
        <w:rPr>
          <w:sz w:val="28"/>
          <w:szCs w:val="28"/>
          <w:lang w:val="uk-UA"/>
        </w:rPr>
        <w:t xml:space="preserve"> спеціальні обмеження та гарантії</w:t>
      </w:r>
      <w:r w:rsidR="00B71837">
        <w:rPr>
          <w:sz w:val="28"/>
          <w:szCs w:val="28"/>
          <w:lang w:val="uk-UA"/>
        </w:rPr>
        <w:t xml:space="preserve">; </w:t>
      </w:r>
      <w:r w:rsidRPr="006C6F4F">
        <w:rPr>
          <w:sz w:val="28"/>
          <w:szCs w:val="28"/>
          <w:lang w:val="uk-UA"/>
        </w:rPr>
        <w:t xml:space="preserve"> особливий порядок притягнення до відповідальності й вирішення службових спорів. Сукупність зазначених ознак дозволяє відмежувати службові правовідносини від загальних трудових відносин та розкрити специфіку правового становища їх учасників.</w:t>
      </w:r>
    </w:p>
    <w:p w14:paraId="6A602DB0" w14:textId="77777777" w:rsidR="00742C86" w:rsidRPr="006C6F4F" w:rsidRDefault="00742C86" w:rsidP="00742C86">
      <w:pPr>
        <w:spacing w:line="360" w:lineRule="auto"/>
        <w:ind w:firstLine="709"/>
        <w:jc w:val="both"/>
        <w:rPr>
          <w:sz w:val="28"/>
          <w:szCs w:val="28"/>
          <w:lang w:val="uk-UA"/>
        </w:rPr>
      </w:pPr>
      <w:r w:rsidRPr="006C6F4F">
        <w:rPr>
          <w:sz w:val="28"/>
          <w:szCs w:val="28"/>
          <w:lang w:val="uk-UA"/>
        </w:rPr>
        <w:t>Визначено, що особливість правового становища службовця полягає у поєднанні двох взаємопов’язаних ролей: представника держави, уповноваженого виконувати публічні завдання, та особи, яка є носієм індивідуальних прав і законних інтересів. Така подвійність зумовлює необхідність збалансування службових обов’язків, установлених обмежень і правових гарантій. Персональний характер виконання службових функцій передбачає індивідуалізацію відповідальності, що одночасно забезпечує належну службову дисципліну та захищає службовця від покладення на нього відповідальності за поведінку інших осіб.</w:t>
      </w:r>
    </w:p>
    <w:p w14:paraId="68290519" w14:textId="609B5549" w:rsidR="00742C86" w:rsidRPr="006C6F4F" w:rsidRDefault="00742C86" w:rsidP="00742C86">
      <w:pPr>
        <w:spacing w:line="360" w:lineRule="auto"/>
        <w:ind w:firstLine="709"/>
        <w:jc w:val="both"/>
        <w:rPr>
          <w:sz w:val="28"/>
          <w:szCs w:val="28"/>
          <w:lang w:val="uk-UA"/>
        </w:rPr>
      </w:pPr>
      <w:r w:rsidRPr="006C6F4F">
        <w:rPr>
          <w:sz w:val="28"/>
          <w:szCs w:val="28"/>
          <w:lang w:val="uk-UA"/>
        </w:rPr>
        <w:t xml:space="preserve">На основі встановлених характеристик службових правовідносин обґрунтовано, що реалізація принципу гендерної рівності та недискримінації у цій сфері потребує розмежування функціональної підпорядкованості та </w:t>
      </w:r>
      <w:r w:rsidRPr="006C6F4F">
        <w:rPr>
          <w:sz w:val="28"/>
          <w:szCs w:val="28"/>
          <w:lang w:val="uk-UA"/>
        </w:rPr>
        <w:lastRenderedPageBreak/>
        <w:t>достатності правових гарантій. Відмінність компетенції службовця і суб’єкта призначення не усуває вимоги однакового ставлення до осіб, які перебувають у порівнюваному правовому становищі. Відповідно, спеціальні вимоги, обмеження та відмінності у правовому регулюванні мають бути пов’язані з характером службових функцій, а владні повноваження повинні здійснюватися з дотриманням установлених процедур і можливості оскарження прийнятих рішень.</w:t>
      </w:r>
    </w:p>
    <w:p w14:paraId="65968AF8" w14:textId="32EC9190" w:rsidR="00BE3B50" w:rsidRPr="006C6F4F" w:rsidRDefault="00742C86" w:rsidP="00742C86">
      <w:pPr>
        <w:spacing w:line="360" w:lineRule="auto"/>
        <w:ind w:firstLine="709"/>
        <w:jc w:val="both"/>
        <w:rPr>
          <w:sz w:val="28"/>
          <w:szCs w:val="28"/>
          <w:lang w:val="uk-UA"/>
        </w:rPr>
      </w:pPr>
      <w:r w:rsidRPr="006C6F4F">
        <w:rPr>
          <w:sz w:val="28"/>
          <w:szCs w:val="28"/>
          <w:lang w:val="uk-UA"/>
        </w:rPr>
        <w:t>Встановлено потребу в подальшому впорядкуванні понятійного апарату та уточненні співвідношення адміністративно-правового і трудоправового регулювання службових правовідносин. Перспективними напрямами такого вдосконалення є узгодження спеціального службового законодавства із загальними гарантіями праці, визначення правових засад електронного кадрового адміністрування, дистанційних і змішаних форм роботи, а також забезпечення прав службовців в умовах особливих правових режимів. Розвиток відповідного регулювання має сприяти правовій визначеності та послідовній реалізації принципу рівності на всіх етапах службової діяльності.</w:t>
      </w:r>
    </w:p>
    <w:p w14:paraId="35730440" w14:textId="41DBCE60" w:rsidR="006C5513" w:rsidRPr="006C6F4F" w:rsidRDefault="00BE3B50" w:rsidP="006C5513">
      <w:pPr>
        <w:spacing w:line="360" w:lineRule="auto"/>
        <w:ind w:firstLine="709"/>
        <w:jc w:val="both"/>
        <w:rPr>
          <w:sz w:val="28"/>
          <w:szCs w:val="28"/>
          <w:lang w:val="uk-UA"/>
        </w:rPr>
      </w:pPr>
      <w:r w:rsidRPr="006C6F4F">
        <w:rPr>
          <w:sz w:val="28"/>
          <w:szCs w:val="28"/>
          <w:lang w:val="uk-UA"/>
        </w:rPr>
        <w:t>2.</w:t>
      </w:r>
      <w:r w:rsidR="006C5513" w:rsidRPr="006C6F4F">
        <w:rPr>
          <w:lang w:val="uk-UA"/>
        </w:rPr>
        <w:t xml:space="preserve"> </w:t>
      </w:r>
      <w:r w:rsidR="006C5513" w:rsidRPr="006C6F4F">
        <w:rPr>
          <w:sz w:val="28"/>
          <w:szCs w:val="28"/>
          <w:lang w:val="uk-UA"/>
        </w:rPr>
        <w:t>Визначено, що становлення гендерної рівності у сфері публічної служби є тривалим і суперечливим історичним процесом, зумовленим змінами правового становища жінок, розвитком політичних прав та переосмисленням суспільного розподілу гендерних ролей. Такий процес характеризується поступовим переходом від поодинокої участі жінок у здійсненні владних функцій до визнання рівності прав і можливостей жінок та чоловіків у державному управлінні. При цьому розширення відповідних прав на окремих історичних етапах супроводжувалося збереженням або відновленням обмежень їх практичної реалізації.</w:t>
      </w:r>
    </w:p>
    <w:p w14:paraId="60BD21B1" w14:textId="4A76EA94" w:rsidR="006C5513" w:rsidRPr="006C6F4F" w:rsidRDefault="006C5513" w:rsidP="006C5513">
      <w:pPr>
        <w:spacing w:line="360" w:lineRule="auto"/>
        <w:ind w:firstLine="709"/>
        <w:jc w:val="both"/>
        <w:rPr>
          <w:sz w:val="28"/>
          <w:szCs w:val="28"/>
          <w:lang w:val="uk-UA"/>
        </w:rPr>
      </w:pPr>
      <w:r w:rsidRPr="006C6F4F">
        <w:rPr>
          <w:sz w:val="28"/>
          <w:szCs w:val="28"/>
          <w:lang w:val="uk-UA"/>
        </w:rPr>
        <w:t>Здійснений аналіз дозволяє узагальнити такі історичні етапи становлення ідей гендерної рівності у сфері публічної служби, як: перший –  античний, пов’язаний із формуванням загальних уявлень про рівність і суспільне становище жінки</w:t>
      </w:r>
      <w:r w:rsidR="00B71837">
        <w:rPr>
          <w:sz w:val="28"/>
          <w:szCs w:val="28"/>
          <w:lang w:val="uk-UA"/>
        </w:rPr>
        <w:t xml:space="preserve">; </w:t>
      </w:r>
      <w:r w:rsidRPr="006C6F4F">
        <w:rPr>
          <w:sz w:val="28"/>
          <w:szCs w:val="28"/>
          <w:lang w:val="uk-UA"/>
        </w:rPr>
        <w:t xml:space="preserve"> другий –середньовічний, у межах якого визначальний вплив мали релігійні та станові приписи</w:t>
      </w:r>
      <w:r w:rsidR="00B71837">
        <w:rPr>
          <w:sz w:val="28"/>
          <w:szCs w:val="28"/>
          <w:lang w:val="uk-UA"/>
        </w:rPr>
        <w:t xml:space="preserve">; </w:t>
      </w:r>
      <w:r w:rsidRPr="006C6F4F">
        <w:rPr>
          <w:sz w:val="28"/>
          <w:szCs w:val="28"/>
          <w:lang w:val="uk-UA"/>
        </w:rPr>
        <w:t xml:space="preserve"> третій – литовсько-козацький, що </w:t>
      </w:r>
      <w:r w:rsidRPr="006C6F4F">
        <w:rPr>
          <w:sz w:val="28"/>
          <w:szCs w:val="28"/>
          <w:lang w:val="uk-UA"/>
        </w:rPr>
        <w:lastRenderedPageBreak/>
        <w:t>характеризувався окремими майновими гарантіями та можливостями участі жінок в управлінні</w:t>
      </w:r>
      <w:r w:rsidR="00B71837">
        <w:rPr>
          <w:sz w:val="28"/>
          <w:szCs w:val="28"/>
          <w:lang w:val="uk-UA"/>
        </w:rPr>
        <w:t xml:space="preserve">; </w:t>
      </w:r>
      <w:r w:rsidRPr="006C6F4F">
        <w:rPr>
          <w:sz w:val="28"/>
          <w:szCs w:val="28"/>
          <w:lang w:val="uk-UA"/>
        </w:rPr>
        <w:t xml:space="preserve"> четвертий – революційно-суфражистський, пов’язаний із боротьбою за рівні політичні права</w:t>
      </w:r>
      <w:r w:rsidR="00B71837">
        <w:rPr>
          <w:sz w:val="28"/>
          <w:szCs w:val="28"/>
          <w:lang w:val="uk-UA"/>
        </w:rPr>
        <w:t xml:space="preserve">; </w:t>
      </w:r>
      <w:r w:rsidRPr="006C6F4F">
        <w:rPr>
          <w:sz w:val="28"/>
          <w:szCs w:val="28"/>
          <w:lang w:val="uk-UA"/>
        </w:rPr>
        <w:t xml:space="preserve"> п’ятий – етап конституційного закріплення рівноправності у XX столітті, який охоплює українське державотворення та подальший радянський період</w:t>
      </w:r>
      <w:r w:rsidR="00B71837">
        <w:rPr>
          <w:sz w:val="28"/>
          <w:szCs w:val="28"/>
          <w:lang w:val="uk-UA"/>
        </w:rPr>
        <w:t xml:space="preserve">; </w:t>
      </w:r>
      <w:r w:rsidRPr="006C6F4F">
        <w:rPr>
          <w:sz w:val="28"/>
          <w:szCs w:val="28"/>
          <w:lang w:val="uk-UA"/>
        </w:rPr>
        <w:t xml:space="preserve"> шостий – етап незалежної України, що характеризується розвитком національної гендерної політики та орієнтацією на забезпечення фактичної рівності. З’ясовано, що історичні приклади здійснення жінками владних, управлінських та оборонних функцій засвідчують їхню участь у публічному житті, проте самі собою не підтверджують існування загального принципу гендерної рівності. Можливості такої участі значною мірою залежали від походження, майнового становища, родинних зв’язків та особливостей конкретного політичного устрою. Тому індивідуальний доступ жінок до влади необхідно відмежовувати від загальних правових гарантій рівного доступу до публічної служби.</w:t>
      </w:r>
    </w:p>
    <w:p w14:paraId="09EE4C8A" w14:textId="77777777" w:rsidR="006C5513" w:rsidRPr="006C6F4F" w:rsidRDefault="006C5513" w:rsidP="006C5513">
      <w:pPr>
        <w:spacing w:line="360" w:lineRule="auto"/>
        <w:ind w:firstLine="709"/>
        <w:jc w:val="both"/>
        <w:rPr>
          <w:sz w:val="28"/>
          <w:szCs w:val="28"/>
          <w:lang w:val="uk-UA"/>
        </w:rPr>
      </w:pPr>
      <w:r w:rsidRPr="006C6F4F">
        <w:rPr>
          <w:sz w:val="28"/>
          <w:szCs w:val="28"/>
          <w:lang w:val="uk-UA"/>
        </w:rPr>
        <w:t>Встановлено, що важливими чинниками утвердження гендерної рівності стали розвиток жіночого руху, поширення феміністичних ідей та боротьба за активне й пасивне виборче право. Здобуття жінками політичної правосуб’єктності створило передумови для розширення їхньої участі у формуванні органів влади та ухваленні державних рішень. Водночас рівність виборчих прав і рівний доступ до професійної публічної служби становлять взаємопов’язані, але самостійні напрями реалізації гендерної рівності, які потребують відповідних правових та організаційних гарантій.</w:t>
      </w:r>
    </w:p>
    <w:p w14:paraId="5B753D99" w14:textId="5843B59C" w:rsidR="006C5513" w:rsidRPr="006C6F4F" w:rsidRDefault="006C5513" w:rsidP="006C5513">
      <w:pPr>
        <w:spacing w:line="360" w:lineRule="auto"/>
        <w:ind w:firstLine="709"/>
        <w:jc w:val="both"/>
        <w:rPr>
          <w:sz w:val="28"/>
          <w:szCs w:val="28"/>
          <w:lang w:val="uk-UA"/>
        </w:rPr>
      </w:pPr>
      <w:r w:rsidRPr="006C6F4F">
        <w:rPr>
          <w:sz w:val="28"/>
          <w:szCs w:val="28"/>
          <w:lang w:val="uk-UA"/>
        </w:rPr>
        <w:t xml:space="preserve">Обґрунтовано необхідність розмежування формальної та фактичної гендерної рівності. Нормативне закріплення однакових прав жінок і чоловіків створює юридичну основу рівноправності, однак не забезпечує автоматичного усунення перешкод для її реалізації. Проаналізований історичний досвід та наведені у підрозділі 1.2 дані засвідчують можливість збереження нерівності у доступі до керівних посад, розподілі повноважень і матеріальному забезпеченні навіть за наявності формально рівних прав. Відповідно, оцінювання гендерної </w:t>
      </w:r>
      <w:r w:rsidRPr="006C6F4F">
        <w:rPr>
          <w:sz w:val="28"/>
          <w:szCs w:val="28"/>
          <w:lang w:val="uk-UA"/>
        </w:rPr>
        <w:lastRenderedPageBreak/>
        <w:t>рівності у сфері публічної служби має охоплювати реальні можливості професійного просування та участі в ухваленні управлінських рішень.</w:t>
      </w:r>
    </w:p>
    <w:p w14:paraId="285A1E49" w14:textId="77777777" w:rsidR="006C5513" w:rsidRPr="006C6F4F" w:rsidRDefault="006C5513" w:rsidP="006C5513">
      <w:pPr>
        <w:spacing w:line="360" w:lineRule="auto"/>
        <w:ind w:firstLine="709"/>
        <w:jc w:val="both"/>
        <w:rPr>
          <w:sz w:val="28"/>
          <w:szCs w:val="28"/>
          <w:lang w:val="uk-UA"/>
        </w:rPr>
      </w:pPr>
      <w:r w:rsidRPr="006C6F4F">
        <w:rPr>
          <w:sz w:val="28"/>
          <w:szCs w:val="28"/>
          <w:lang w:val="uk-UA"/>
        </w:rPr>
        <w:t>Узагальнення результатів дослідження дає підстави розглядати гендерну рівність у службових правовідносинах як рівність прав і реальних можливостей жінок та чоловіків щодо доступу до служби, її проходження, професійного розвитку й здійснення службових повноважень. Недискримінація є необхідною умовою реалізації цього принципу та передбачає усунення необґрунтованих обмежень і переваг, пов’язаних зі статтю та гендерними стереотипами. Отже, забезпечення рівності потребує як запобігання дискримінаційному ставленню, так і подолання соціальних та організаційних бар’єрів, які перешкоджають використанню юридично гарантованих можливостей.</w:t>
      </w:r>
    </w:p>
    <w:p w14:paraId="5B5E28DB" w14:textId="0B029EC7" w:rsidR="00BE3B50" w:rsidRPr="006C6F4F" w:rsidRDefault="006C5513" w:rsidP="006C5513">
      <w:pPr>
        <w:spacing w:line="360" w:lineRule="auto"/>
        <w:ind w:firstLine="709"/>
        <w:jc w:val="both"/>
        <w:rPr>
          <w:sz w:val="28"/>
          <w:szCs w:val="28"/>
          <w:lang w:val="uk-UA"/>
        </w:rPr>
      </w:pPr>
      <w:r w:rsidRPr="006C6F4F">
        <w:rPr>
          <w:sz w:val="28"/>
          <w:szCs w:val="28"/>
          <w:lang w:val="uk-UA"/>
        </w:rPr>
        <w:t>Визначено, що забезпечення гендерної рівності у сфері публічної служби потребує комплексного поєднання нормативних, інституційних та освітніх заходів, спрямованість яких має охоплювати подолання гендерних стереотипів, підвищення обізнаності про засоби захисту від дискримінації, врахування нерівномірного розподілу сімейних обов’язків та створення умов для рівного професійного розвитку. Засвідчено важливе значення поєднання правових гарантій із навчанням, наставництвом та іншими заходами підтримки. Можливість застосування квот у конкретних видах публічної служби потребує окремого обґрунтування з урахуванням відмінностей між виборними посадами та професійною службовою діяльністю.</w:t>
      </w:r>
    </w:p>
    <w:p w14:paraId="46522E74" w14:textId="77777777" w:rsidR="00BE3B50" w:rsidRPr="006C6F4F" w:rsidRDefault="00BE3B50" w:rsidP="00BE3B50">
      <w:pPr>
        <w:spacing w:line="360" w:lineRule="auto"/>
        <w:ind w:firstLine="709"/>
        <w:jc w:val="both"/>
        <w:rPr>
          <w:sz w:val="28"/>
          <w:szCs w:val="28"/>
          <w:lang w:val="uk-UA"/>
        </w:rPr>
      </w:pPr>
      <w:r w:rsidRPr="006C6F4F">
        <w:rPr>
          <w:sz w:val="28"/>
          <w:szCs w:val="28"/>
          <w:lang w:val="uk-UA"/>
        </w:rPr>
        <w:t>3. Визначено, що нормативно-правове регулювання у сфері забезпечення гендерної рівності є результатом поєднання міжнародного, конституційного та галузевого рівнів, де міжнародні й європейські стандарти (CEDAW, Пекінська платформа, рекомендації Ради Європи, право ЄС) протягом усіх етапів виконували роль зовнішнього джерела вимог, а їх імплементація відбувалася із запізненням і переважно через програмні документи.</w:t>
      </w:r>
    </w:p>
    <w:p w14:paraId="59CCEA43" w14:textId="5327789A" w:rsidR="00BE3B50" w:rsidRPr="006C6F4F" w:rsidRDefault="00BE3B50" w:rsidP="00BE3B50">
      <w:pPr>
        <w:spacing w:line="360" w:lineRule="auto"/>
        <w:ind w:firstLine="709"/>
        <w:jc w:val="both"/>
        <w:rPr>
          <w:sz w:val="28"/>
          <w:szCs w:val="28"/>
          <w:lang w:val="uk-UA"/>
        </w:rPr>
      </w:pPr>
      <w:r w:rsidRPr="006C6F4F">
        <w:rPr>
          <w:sz w:val="28"/>
          <w:szCs w:val="28"/>
          <w:lang w:val="uk-UA"/>
        </w:rPr>
        <w:t xml:space="preserve">В межах здійсненого дослідження запропоновано авторську періодизацію розвитку нормативно-правове регулювання у сфері забезпечення гендерної рівності, що включає чотири етапи: 1991–2004 рр. – конституційні засади </w:t>
      </w:r>
      <w:r w:rsidRPr="006C6F4F">
        <w:rPr>
          <w:sz w:val="28"/>
          <w:szCs w:val="28"/>
          <w:lang w:val="uk-UA"/>
        </w:rPr>
        <w:lastRenderedPageBreak/>
        <w:t>рівності за відсутності спеціального законодавства</w:t>
      </w:r>
      <w:r w:rsidR="00B71837">
        <w:rPr>
          <w:sz w:val="28"/>
          <w:szCs w:val="28"/>
          <w:lang w:val="uk-UA"/>
        </w:rPr>
        <w:t xml:space="preserve">; </w:t>
      </w:r>
      <w:r w:rsidRPr="006C6F4F">
        <w:rPr>
          <w:sz w:val="28"/>
          <w:szCs w:val="28"/>
          <w:lang w:val="uk-UA"/>
        </w:rPr>
        <w:t xml:space="preserve"> 2005–2013 рр. – формування спеціального законодавства (Закон України «Про забезпечення рівних прав та можливостей жінок » від 08 вересня 2005 ркоу № 2866-IV, Закон України «Про засади запобігання та протидії дискримінації в Україні» від 06 вересня 2012 року № 5207-VI)</w:t>
      </w:r>
      <w:r w:rsidR="00B71837">
        <w:rPr>
          <w:sz w:val="28"/>
          <w:szCs w:val="28"/>
          <w:lang w:val="uk-UA"/>
        </w:rPr>
        <w:t xml:space="preserve">; </w:t>
      </w:r>
      <w:r w:rsidRPr="006C6F4F">
        <w:rPr>
          <w:sz w:val="28"/>
          <w:szCs w:val="28"/>
          <w:lang w:val="uk-UA"/>
        </w:rPr>
        <w:t xml:space="preserve"> 2014–2021 рр. – євроінтеграційна модернізація й реформа державної служби</w:t>
      </w:r>
      <w:r w:rsidR="00B71837">
        <w:rPr>
          <w:sz w:val="28"/>
          <w:szCs w:val="28"/>
          <w:lang w:val="uk-UA"/>
        </w:rPr>
        <w:t xml:space="preserve">; </w:t>
      </w:r>
      <w:r w:rsidRPr="006C6F4F">
        <w:rPr>
          <w:sz w:val="28"/>
          <w:szCs w:val="28"/>
          <w:lang w:val="uk-UA"/>
        </w:rPr>
        <w:t xml:space="preserve"> з 2022 р. – регулювання в умовах воєнного стану. Протягом наведеної періодизації розвитку нормативно-правове регулювання у сфері забезпечення гендерної рівності визначено, що законодавство про публічну службу залишалося переважно гендерно нейтральним: рівність забезпечувалася принципом рівного доступу та загальними антидискримінаційними нормами, без спеціальних механізмів позитивних дій, в наслідок чого визначається збереження вертикальної сегрегації, за якої висока частка жінок у складі державних службовців не супроводжується пропорційним представництвом на вищих посадах.</w:t>
      </w:r>
    </w:p>
    <w:p w14:paraId="2543E92E" w14:textId="116DE42C" w:rsidR="00BE3B50" w:rsidRPr="006C6F4F" w:rsidRDefault="00BE3B50" w:rsidP="00BE3B50">
      <w:pPr>
        <w:spacing w:line="360" w:lineRule="auto"/>
        <w:ind w:firstLine="709"/>
        <w:jc w:val="both"/>
        <w:rPr>
          <w:sz w:val="28"/>
          <w:szCs w:val="28"/>
          <w:lang w:val="uk-UA"/>
        </w:rPr>
      </w:pPr>
      <w:r w:rsidRPr="006C6F4F">
        <w:rPr>
          <w:sz w:val="28"/>
          <w:szCs w:val="28"/>
          <w:lang w:val="uk-UA"/>
        </w:rPr>
        <w:t>Зроблено висновок, що воєнний стан зумовив специфічні тенденції у сфері нормативно-правового регулювання з питань забезпечення гендерної рівності, а саме: конституційна недопустимість обмеження рівності (стаття 64 Конституції України)</w:t>
      </w:r>
      <w:r w:rsidR="00B71837">
        <w:rPr>
          <w:sz w:val="28"/>
          <w:szCs w:val="28"/>
          <w:lang w:val="uk-UA"/>
        </w:rPr>
        <w:t xml:space="preserve">; </w:t>
      </w:r>
      <w:r w:rsidRPr="006C6F4F">
        <w:rPr>
          <w:sz w:val="28"/>
          <w:szCs w:val="28"/>
          <w:lang w:val="uk-UA"/>
        </w:rPr>
        <w:t xml:space="preserve"> послаблення процедурних гарантій унаслідок спрощення кадрових процедур доступу до посад публічної служби</w:t>
      </w:r>
      <w:r w:rsidR="00B71837">
        <w:rPr>
          <w:sz w:val="28"/>
          <w:szCs w:val="28"/>
          <w:lang w:val="uk-UA"/>
        </w:rPr>
        <w:t xml:space="preserve">; </w:t>
      </w:r>
      <w:r w:rsidRPr="006C6F4F">
        <w:rPr>
          <w:sz w:val="28"/>
          <w:szCs w:val="28"/>
          <w:lang w:val="uk-UA"/>
        </w:rPr>
        <w:t xml:space="preserve"> неоднозначний вплив мобілізації на склад публічної служби</w:t>
      </w:r>
      <w:r w:rsidR="00B71837">
        <w:rPr>
          <w:sz w:val="28"/>
          <w:szCs w:val="28"/>
          <w:lang w:val="uk-UA"/>
        </w:rPr>
        <w:t xml:space="preserve">; </w:t>
      </w:r>
      <w:r w:rsidRPr="006C6F4F">
        <w:rPr>
          <w:sz w:val="28"/>
          <w:szCs w:val="28"/>
          <w:lang w:val="uk-UA"/>
        </w:rPr>
        <w:t xml:space="preserve"> зростання значення безпекового та євроінтеграційного вимірів</w:t>
      </w:r>
      <w:r w:rsidR="00B71837">
        <w:rPr>
          <w:sz w:val="28"/>
          <w:szCs w:val="28"/>
          <w:lang w:val="uk-UA"/>
        </w:rPr>
        <w:t xml:space="preserve">; </w:t>
      </w:r>
      <w:r w:rsidRPr="006C6F4F">
        <w:rPr>
          <w:sz w:val="28"/>
          <w:szCs w:val="28"/>
          <w:lang w:val="uk-UA"/>
        </w:rPr>
        <w:t xml:space="preserve"> звуження процедур громадської експертизи й моніторингу. Визначено, що ключовою проблемою залишається розрив між декларованими стандартами забезпечення гендерної рівності та механізмами їх реалізації, що обґрунтовує потребу в: розробленні гендерно чутливих процедур доступу до публічної служби</w:t>
      </w:r>
      <w:r w:rsidR="00B71837">
        <w:rPr>
          <w:sz w:val="28"/>
          <w:szCs w:val="28"/>
          <w:lang w:val="uk-UA"/>
        </w:rPr>
        <w:t xml:space="preserve">; </w:t>
      </w:r>
      <w:r w:rsidRPr="006C6F4F">
        <w:rPr>
          <w:sz w:val="28"/>
          <w:szCs w:val="28"/>
          <w:lang w:val="uk-UA"/>
        </w:rPr>
        <w:t xml:space="preserve"> розширенні позитивних дій на рівні вищого корпусу державної служби</w:t>
      </w:r>
      <w:r w:rsidR="00B71837">
        <w:rPr>
          <w:sz w:val="28"/>
          <w:szCs w:val="28"/>
          <w:lang w:val="uk-UA"/>
        </w:rPr>
        <w:t xml:space="preserve">; </w:t>
      </w:r>
      <w:r w:rsidRPr="006C6F4F">
        <w:rPr>
          <w:sz w:val="28"/>
          <w:szCs w:val="28"/>
          <w:lang w:val="uk-UA"/>
        </w:rPr>
        <w:t xml:space="preserve"> та інституційному зміцненні механізмів моніторингу.</w:t>
      </w:r>
    </w:p>
    <w:p w14:paraId="4A580503" w14:textId="4954E6D8" w:rsidR="00AA246B" w:rsidRPr="006C6F4F" w:rsidRDefault="00BE3B50" w:rsidP="00AA246B">
      <w:pPr>
        <w:spacing w:line="360" w:lineRule="auto"/>
        <w:ind w:firstLine="709"/>
        <w:jc w:val="both"/>
        <w:rPr>
          <w:sz w:val="28"/>
          <w:szCs w:val="28"/>
          <w:lang w:val="uk-UA"/>
        </w:rPr>
      </w:pPr>
      <w:r w:rsidRPr="006C6F4F">
        <w:rPr>
          <w:sz w:val="28"/>
          <w:szCs w:val="28"/>
          <w:lang w:val="uk-UA"/>
        </w:rPr>
        <w:t>4</w:t>
      </w:r>
      <w:r w:rsidR="00345CA0" w:rsidRPr="006C6F4F">
        <w:rPr>
          <w:sz w:val="28"/>
          <w:szCs w:val="28"/>
          <w:lang w:val="uk-UA"/>
        </w:rPr>
        <w:t xml:space="preserve">. </w:t>
      </w:r>
      <w:r w:rsidR="006C4179" w:rsidRPr="006C6F4F">
        <w:rPr>
          <w:sz w:val="28"/>
          <w:szCs w:val="28"/>
          <w:lang w:val="uk-UA"/>
        </w:rPr>
        <w:t>Встановлено, що р</w:t>
      </w:r>
      <w:r w:rsidR="00AA246B" w:rsidRPr="006C6F4F">
        <w:rPr>
          <w:sz w:val="28"/>
          <w:szCs w:val="28"/>
          <w:lang w:val="uk-UA"/>
        </w:rPr>
        <w:t>еалізація принципу гендерної рівності у військовій службі має стадійний характер</w:t>
      </w:r>
      <w:r w:rsidR="006C4179" w:rsidRPr="006C6F4F">
        <w:rPr>
          <w:sz w:val="28"/>
          <w:szCs w:val="28"/>
          <w:lang w:val="uk-UA"/>
        </w:rPr>
        <w:t>, де: н</w:t>
      </w:r>
      <w:r w:rsidR="00AA246B" w:rsidRPr="006C6F4F">
        <w:rPr>
          <w:sz w:val="28"/>
          <w:szCs w:val="28"/>
          <w:lang w:val="uk-UA"/>
        </w:rPr>
        <w:t xml:space="preserve">а стадії вступу ключовими є питання доступу, військового обліку та асиметрії військового обов'язку, на стадії </w:t>
      </w:r>
      <w:r w:rsidR="00AA246B" w:rsidRPr="006C6F4F">
        <w:rPr>
          <w:sz w:val="28"/>
          <w:szCs w:val="28"/>
          <w:lang w:val="uk-UA"/>
        </w:rPr>
        <w:lastRenderedPageBreak/>
        <w:t>проходження служби ‒ рівність посад, кар'єри, умов, материнства й батьківства та захисту від домагань, на стадії припинення ‒ гарантії при звільненні, пенсійне забезпечення та реінтеграція.</w:t>
      </w:r>
    </w:p>
    <w:p w14:paraId="2DC52785" w14:textId="7ED8AD4B" w:rsidR="00AA246B" w:rsidRPr="006C6F4F" w:rsidRDefault="006C4179" w:rsidP="00AA246B">
      <w:pPr>
        <w:spacing w:line="360" w:lineRule="auto"/>
        <w:ind w:firstLine="709"/>
        <w:jc w:val="both"/>
        <w:rPr>
          <w:sz w:val="28"/>
          <w:szCs w:val="28"/>
          <w:lang w:val="uk-UA"/>
        </w:rPr>
      </w:pPr>
      <w:r w:rsidRPr="006C6F4F">
        <w:rPr>
          <w:sz w:val="28"/>
          <w:szCs w:val="28"/>
          <w:lang w:val="uk-UA"/>
        </w:rPr>
        <w:t xml:space="preserve">Зроблено висновок, що попри достатньо ефективний розвиток законодавства про військову службу та </w:t>
      </w:r>
      <w:r w:rsidR="007016EB" w:rsidRPr="006C6F4F">
        <w:rPr>
          <w:sz w:val="28"/>
          <w:szCs w:val="28"/>
          <w:lang w:val="uk-UA"/>
        </w:rPr>
        <w:t>обов’язок</w:t>
      </w:r>
      <w:r w:rsidRPr="006C6F4F">
        <w:rPr>
          <w:sz w:val="28"/>
          <w:szCs w:val="28"/>
          <w:lang w:val="uk-UA"/>
        </w:rPr>
        <w:t xml:space="preserve"> в умовах воєнного стану, що </w:t>
      </w:r>
      <w:r w:rsidR="00AA246B" w:rsidRPr="006C6F4F">
        <w:rPr>
          <w:sz w:val="28"/>
          <w:szCs w:val="28"/>
          <w:lang w:val="uk-UA"/>
        </w:rPr>
        <w:t>значною мірою відповідає міжнародним стандартам</w:t>
      </w:r>
      <w:r w:rsidRPr="006C6F4F">
        <w:rPr>
          <w:sz w:val="28"/>
          <w:szCs w:val="28"/>
          <w:lang w:val="uk-UA"/>
        </w:rPr>
        <w:t xml:space="preserve">, в Україні </w:t>
      </w:r>
      <w:r w:rsidR="00AA246B" w:rsidRPr="006C6F4F">
        <w:rPr>
          <w:sz w:val="28"/>
          <w:szCs w:val="28"/>
          <w:lang w:val="uk-UA"/>
        </w:rPr>
        <w:t xml:space="preserve">збережено асиметрію військового обов'язку та обмежень на виїзд, які в умовах воєнного стану мають об'єктивне обґрунтування, але потребують постійного перегляду з огляду на критерій </w:t>
      </w:r>
      <w:r w:rsidR="005C4CF3" w:rsidRPr="006C6F4F">
        <w:rPr>
          <w:sz w:val="28"/>
          <w:szCs w:val="28"/>
          <w:lang w:val="uk-UA"/>
        </w:rPr>
        <w:t xml:space="preserve">тесту </w:t>
      </w:r>
      <w:r w:rsidR="00AA246B" w:rsidRPr="006C6F4F">
        <w:rPr>
          <w:sz w:val="28"/>
          <w:szCs w:val="28"/>
          <w:lang w:val="uk-UA"/>
        </w:rPr>
        <w:t>пропорційності.</w:t>
      </w:r>
    </w:p>
    <w:p w14:paraId="65316439" w14:textId="2485185F" w:rsidR="005C4CF3" w:rsidRPr="006C6F4F" w:rsidRDefault="005C4CF3" w:rsidP="005C4CF3">
      <w:pPr>
        <w:spacing w:line="360" w:lineRule="auto"/>
        <w:ind w:firstLine="709"/>
        <w:jc w:val="both"/>
        <w:rPr>
          <w:sz w:val="28"/>
          <w:szCs w:val="28"/>
          <w:lang w:val="uk-UA"/>
        </w:rPr>
      </w:pPr>
      <w:r w:rsidRPr="006C6F4F">
        <w:rPr>
          <w:sz w:val="28"/>
          <w:szCs w:val="28"/>
          <w:lang w:val="uk-UA"/>
        </w:rPr>
        <w:t>Встановлено, що правові позиції ЄСПЛ, сформульовані насамперед у справах Konstantin Markin v. Russia та Emel Boyraz v. Turkey, визначають ключові орієнтири забезпечення гендерної рівності: відмінне ставлення за ознакою статі потребує особливо вагомих підстав</w:t>
      </w:r>
      <w:r w:rsidR="00B71837">
        <w:rPr>
          <w:sz w:val="28"/>
          <w:szCs w:val="28"/>
          <w:lang w:val="uk-UA"/>
        </w:rPr>
        <w:t xml:space="preserve">; </w:t>
      </w:r>
      <w:r w:rsidRPr="006C6F4F">
        <w:rPr>
          <w:sz w:val="28"/>
          <w:szCs w:val="28"/>
          <w:lang w:val="uk-UA"/>
        </w:rPr>
        <w:t xml:space="preserve"> стереотипні уявлення про соціальні ролі жінок і чоловіків не можуть слугувати його виправданням</w:t>
      </w:r>
      <w:r w:rsidR="00B71837">
        <w:rPr>
          <w:sz w:val="28"/>
          <w:szCs w:val="28"/>
          <w:lang w:val="uk-UA"/>
        </w:rPr>
        <w:t xml:space="preserve">; </w:t>
      </w:r>
      <w:r w:rsidRPr="006C6F4F">
        <w:rPr>
          <w:sz w:val="28"/>
          <w:szCs w:val="28"/>
          <w:lang w:val="uk-UA"/>
        </w:rPr>
        <w:t xml:space="preserve"> посилання на військову необхідність має підкріплюватися конкретними аргументами, які підтверджують обґрунтованість і пропорційність відповідних обмежень.</w:t>
      </w:r>
    </w:p>
    <w:p w14:paraId="5FC17500" w14:textId="6BCCF53C" w:rsidR="005C4CF3" w:rsidRPr="006C6F4F" w:rsidRDefault="005C4CF3" w:rsidP="00AA246B">
      <w:pPr>
        <w:spacing w:line="360" w:lineRule="auto"/>
        <w:ind w:firstLine="709"/>
        <w:jc w:val="both"/>
        <w:rPr>
          <w:sz w:val="28"/>
          <w:szCs w:val="28"/>
          <w:lang w:val="uk-UA"/>
        </w:rPr>
      </w:pPr>
      <w:r w:rsidRPr="006C6F4F">
        <w:rPr>
          <w:sz w:val="28"/>
          <w:szCs w:val="28"/>
          <w:lang w:val="uk-UA"/>
        </w:rPr>
        <w:t>Підкреслено, що воєнний стан одночасно сприяє активнішому залученню жінок до військової служби та може посилювати консервативні підходи до законодавчого регулювання їхнього статусу. Конституція України не допускає обмеження прав, передбачених статтею 24, навіть в умовах воєнного стану. Водночас відступ від зобов’язань за статтею 15 Конвенції не звільняє державу від необхідності обґрунтовувати відмінне ставлення за ознакою статі та враховувати зобов’язання за Конвенцією ООН про ліквідацію всіх форм дискримінації щодо жінок (CEDAW) і Міжнародним пактом про громадянські та політичні права., що зумовлює важливість проведення гендерно-правової експертизи нормативно-правових актів, зокрема тих, що ухвалюються з міркувань національної безпеки за прискореною процедурою.</w:t>
      </w:r>
    </w:p>
    <w:p w14:paraId="55BEC7FB" w14:textId="77777777" w:rsidR="006D452C" w:rsidRPr="006C6F4F" w:rsidRDefault="006D452C" w:rsidP="006D452C">
      <w:pPr>
        <w:spacing w:line="360" w:lineRule="auto"/>
        <w:ind w:firstLine="709"/>
        <w:jc w:val="both"/>
        <w:rPr>
          <w:sz w:val="28"/>
          <w:szCs w:val="28"/>
          <w:lang w:val="uk-UA"/>
        </w:rPr>
      </w:pPr>
      <w:r w:rsidRPr="006C6F4F">
        <w:rPr>
          <w:sz w:val="28"/>
          <w:szCs w:val="28"/>
          <w:lang w:val="uk-UA"/>
        </w:rPr>
        <w:t xml:space="preserve">Акцентовано увагу на потенціалі судової практики у справах військовослужбовців для подальшого розвитку захисту від гендерної </w:t>
      </w:r>
      <w:r w:rsidRPr="006C6F4F">
        <w:rPr>
          <w:sz w:val="28"/>
          <w:szCs w:val="28"/>
          <w:lang w:val="uk-UA"/>
        </w:rPr>
        <w:lastRenderedPageBreak/>
        <w:t>дискримінації, попри нечисленність прямих посилань на неї. До перспективних напрямів такого розвитку належать ведення стратегічних судових справ, спрямованих на усунення системних проявів нерівності, та використання механізмів захисту, передбачених Законом України від 6 вересня 2012 р. № 5207-VI «Про засади запобігання та протидії дискримінації в Україні». Важливе значення мають також застосування спеціальних процесуальних правил розподілу тягаря доказування у справах про дискримінацію та послідовне врахування практики ЄСПЛ відповідно до статті 17 Закону України від 23 лютого 2006 р. № 3477-IV «Про виконання рішень та застосування практики Європейського суду з прав людини».</w:t>
      </w:r>
    </w:p>
    <w:p w14:paraId="517BD5F5" w14:textId="7557F966" w:rsidR="007016EB" w:rsidRPr="006C6F4F" w:rsidRDefault="006D452C" w:rsidP="006D452C">
      <w:pPr>
        <w:spacing w:line="360" w:lineRule="auto"/>
        <w:ind w:firstLine="709"/>
        <w:jc w:val="both"/>
        <w:rPr>
          <w:sz w:val="28"/>
          <w:szCs w:val="28"/>
          <w:lang w:val="uk-UA"/>
        </w:rPr>
      </w:pPr>
      <w:r w:rsidRPr="006C6F4F">
        <w:rPr>
          <w:sz w:val="28"/>
          <w:szCs w:val="28"/>
          <w:lang w:val="uk-UA"/>
        </w:rPr>
        <w:t>Запропоновано модель правового регулювання, яка поєднує рівний доступ до служби зі спеціальними заходами захисту. Зазначена модель передбачає забезпечення рівних можливостей добровільного вступу жінок і чоловіків на всі види служби за умови відповідності об’єктивним професійним вимогам, надання гарантій щодо догляду за дитиною незалежно від статі особи та встановлення пропорційних заходів охорони материнства. При цьому відмінності у правовому регулюванні підлягають періодичному перегляду з урахуванням зміни обставин, зокрема після припинення або скасування воєнного стану.</w:t>
      </w:r>
    </w:p>
    <w:p w14:paraId="4B07B544" w14:textId="77777777" w:rsidR="007016EB" w:rsidRPr="006C6F4F" w:rsidRDefault="007016EB">
      <w:pPr>
        <w:spacing w:after="160" w:line="278" w:lineRule="auto"/>
        <w:rPr>
          <w:sz w:val="28"/>
          <w:szCs w:val="28"/>
          <w:lang w:val="uk-UA"/>
        </w:rPr>
      </w:pPr>
      <w:r w:rsidRPr="006C6F4F">
        <w:rPr>
          <w:sz w:val="28"/>
          <w:szCs w:val="28"/>
          <w:lang w:val="uk-UA"/>
        </w:rPr>
        <w:br w:type="page"/>
      </w:r>
    </w:p>
    <w:p w14:paraId="749DCDF7" w14:textId="77777777" w:rsidR="00D343AA" w:rsidRPr="006C6F4F" w:rsidRDefault="00D343AA" w:rsidP="00D343AA">
      <w:pPr>
        <w:spacing w:line="360" w:lineRule="auto"/>
        <w:ind w:firstLine="709"/>
        <w:jc w:val="both"/>
        <w:rPr>
          <w:b/>
          <w:bCs/>
          <w:color w:val="000000"/>
          <w:sz w:val="28"/>
          <w:szCs w:val="28"/>
          <w:lang w:val="uk-UA"/>
        </w:rPr>
      </w:pPr>
      <w:r w:rsidRPr="006C6F4F">
        <w:rPr>
          <w:b/>
          <w:bCs/>
          <w:color w:val="000000"/>
          <w:sz w:val="28"/>
          <w:szCs w:val="28"/>
          <w:lang w:val="uk-UA"/>
        </w:rPr>
        <w:lastRenderedPageBreak/>
        <w:t xml:space="preserve">РОЗДІЛ 2. </w:t>
      </w:r>
      <w:r w:rsidRPr="006C6F4F">
        <w:rPr>
          <w:b/>
          <w:bCs/>
          <w:sz w:val="28"/>
          <w:szCs w:val="28"/>
          <w:lang w:val="uk-UA"/>
        </w:rPr>
        <w:t>МЕХАНІЗМИ ЗАБЕЗПЕЧЕННЯ ГЕНДЕРНОЇ РІВНОСТІ, ЗАХИСТУ ВІД ДИСКРИМІНАЦІЇ ТА НАПРЯМИ ВДОСКОНАЛЕННЯ ЗАКОНОДАВСТВА У СФЕРІ СЛУЖБОВИХ ПРАВОВІДНОСИН.</w:t>
      </w:r>
    </w:p>
    <w:p w14:paraId="64F36A0D" w14:textId="77777777" w:rsidR="00D343AA" w:rsidRPr="006C6F4F" w:rsidRDefault="00D343AA" w:rsidP="00D343AA">
      <w:pPr>
        <w:spacing w:line="360" w:lineRule="auto"/>
        <w:ind w:firstLine="709"/>
        <w:jc w:val="both"/>
        <w:rPr>
          <w:b/>
          <w:bCs/>
          <w:color w:val="000000"/>
          <w:sz w:val="28"/>
          <w:szCs w:val="28"/>
          <w:lang w:val="uk-UA"/>
        </w:rPr>
      </w:pPr>
      <w:r w:rsidRPr="006C6F4F">
        <w:rPr>
          <w:b/>
          <w:bCs/>
          <w:color w:val="000000"/>
          <w:sz w:val="28"/>
          <w:szCs w:val="28"/>
          <w:lang w:val="uk-UA"/>
        </w:rPr>
        <w:t>2.1. Інституційний механізм забезпечення гендерної рівності у публічній службі</w:t>
      </w:r>
    </w:p>
    <w:p w14:paraId="5C445B21" w14:textId="77777777" w:rsidR="004854C1" w:rsidRPr="006C6F4F" w:rsidRDefault="004854C1" w:rsidP="004854C1">
      <w:pPr>
        <w:spacing w:line="360" w:lineRule="auto"/>
        <w:ind w:firstLine="709"/>
        <w:jc w:val="both"/>
        <w:rPr>
          <w:color w:val="000000"/>
          <w:sz w:val="28"/>
          <w:szCs w:val="28"/>
          <w:lang w:val="uk-UA"/>
        </w:rPr>
      </w:pPr>
    </w:p>
    <w:p w14:paraId="2A2B0EFF" w14:textId="2525C219"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Гендерна рівність у публічній службі є не лише складовою конституційного принципу рівності, а й умовою якості здійснення функцій публічного управління, адже збалансоване представництво жінок і чоловіків у процесах ухвалення рішень, рівний доступ до посад і кар’єрного просування, відсутність дискримінаційних практик відбору та оцінювання є чинниками легітимності та результативності діяльності органів публічної влади [</w:t>
      </w:r>
      <w:r w:rsidR="003A5824">
        <w:rPr>
          <w:color w:val="000000"/>
          <w:sz w:val="28"/>
          <w:szCs w:val="28"/>
          <w:lang w:val="uk-UA"/>
        </w:rPr>
        <w:t>154</w:t>
      </w:r>
      <w:r w:rsidR="00B71837">
        <w:rPr>
          <w:color w:val="000000"/>
          <w:sz w:val="28"/>
          <w:szCs w:val="28"/>
          <w:lang w:val="uk-UA"/>
        </w:rPr>
        <w:t xml:space="preserve">; </w:t>
      </w:r>
      <w:r w:rsidR="009D75A2">
        <w:rPr>
          <w:color w:val="000000"/>
          <w:sz w:val="28"/>
          <w:szCs w:val="28"/>
          <w:lang w:val="uk-UA"/>
        </w:rPr>
        <w:t>179</w:t>
      </w:r>
      <w:r w:rsidRPr="006C6F4F">
        <w:rPr>
          <w:color w:val="000000"/>
          <w:sz w:val="28"/>
          <w:szCs w:val="28"/>
          <w:lang w:val="uk-UA"/>
        </w:rPr>
        <w:t>]. Проте, як слушно наголошує Н. Галіцина, декларування принципу рівності в Конституції України й навіть у спеціалізованому законі не гарантує фактичної рівності незалежно від статі [</w:t>
      </w:r>
      <w:r w:rsidR="0004570C">
        <w:rPr>
          <w:color w:val="000000"/>
          <w:sz w:val="28"/>
          <w:szCs w:val="28"/>
          <w:lang w:val="uk-UA"/>
        </w:rPr>
        <w:t>19</w:t>
      </w:r>
      <w:r w:rsidRPr="006C6F4F">
        <w:rPr>
          <w:color w:val="000000"/>
          <w:sz w:val="28"/>
          <w:szCs w:val="28"/>
          <w:lang w:val="uk-UA"/>
        </w:rPr>
        <w:t>, с. 115–116]. Перехід від декларації до практики забезпечується механізмом, ключовим елементом якого є система суб’єктів, наділених повноваженнями у цій сфері, та сукупністю правових інструментів, якими вони послуговуються, тобто інституційний механізм, актуальність дослідження якого в публічній службі зумовлена такими обставинами. Передусім, необхідно підкреслити, що у вітчизняній науці немає усталеного розуміння змісту самого механізму забезпечення гендерної рівності. Зокрема, О. Безбородова констатує неузгодженість розробок і необхідність комплексного, науково обґрунтованого погляду [</w:t>
      </w:r>
      <w:r w:rsidR="00967583">
        <w:rPr>
          <w:color w:val="000000"/>
          <w:sz w:val="28"/>
          <w:szCs w:val="28"/>
          <w:lang w:val="uk-UA"/>
        </w:rPr>
        <w:t>6</w:t>
      </w:r>
      <w:r w:rsidRPr="006C6F4F">
        <w:rPr>
          <w:color w:val="000000"/>
          <w:sz w:val="28"/>
          <w:szCs w:val="28"/>
          <w:lang w:val="uk-UA"/>
        </w:rPr>
        <w:t>]. Крім того інституційна конструкція, закладена Законом України «Про забезпечення рівних прав та можливостей жінок і чоловіків» від 8 вересня 2005 р. № 2866-IV [</w:t>
      </w:r>
      <w:r w:rsidR="006C26F2">
        <w:rPr>
          <w:color w:val="000000"/>
          <w:sz w:val="28"/>
          <w:szCs w:val="28"/>
          <w:lang w:val="uk-UA"/>
        </w:rPr>
        <w:t>117</w:t>
      </w:r>
      <w:r w:rsidRPr="006C6F4F">
        <w:rPr>
          <w:color w:val="000000"/>
          <w:sz w:val="28"/>
          <w:szCs w:val="28"/>
          <w:lang w:val="uk-UA"/>
        </w:rPr>
        <w:t>], стикається з проблемами її реалізації, адже гендерна нерівність зберігається насамперед на керівних посадах публічної служби [</w:t>
      </w:r>
      <w:r w:rsidR="00AF144C" w:rsidRPr="00AF144C">
        <w:rPr>
          <w:color w:val="000000"/>
          <w:sz w:val="28"/>
          <w:szCs w:val="28"/>
          <w:lang w:val="uk-UA"/>
        </w:rPr>
        <w:t>263</w:t>
      </w:r>
      <w:r w:rsidRPr="006C6F4F">
        <w:rPr>
          <w:color w:val="000000"/>
          <w:sz w:val="28"/>
          <w:szCs w:val="28"/>
          <w:lang w:val="uk-UA"/>
        </w:rPr>
        <w:t>]. Врешті-решт, повномасштабне вторгнення та запровадження воєнного стану згідно із Указом Президента України від 24.02.2022 року № 64/2022 [</w:t>
      </w:r>
      <w:r w:rsidR="00AD0560">
        <w:rPr>
          <w:color w:val="000000"/>
          <w:sz w:val="28"/>
          <w:szCs w:val="28"/>
          <w:lang w:val="uk-UA"/>
        </w:rPr>
        <w:t>105</w:t>
      </w:r>
      <w:r w:rsidRPr="006C6F4F">
        <w:rPr>
          <w:color w:val="000000"/>
          <w:sz w:val="28"/>
          <w:szCs w:val="28"/>
          <w:lang w:val="uk-UA"/>
        </w:rPr>
        <w:t xml:space="preserve">]) істотно змінили умови функціонування публічної служби, а отже, й умови дії самого </w:t>
      </w:r>
      <w:r w:rsidRPr="006C6F4F">
        <w:rPr>
          <w:color w:val="000000"/>
          <w:sz w:val="28"/>
          <w:szCs w:val="28"/>
          <w:lang w:val="uk-UA"/>
        </w:rPr>
        <w:lastRenderedPageBreak/>
        <w:t>інституційного механізму забезпечення гендерної рівності у публічній службі [</w:t>
      </w:r>
      <w:r w:rsidR="00D41AC7">
        <w:rPr>
          <w:color w:val="000000"/>
          <w:sz w:val="28"/>
          <w:szCs w:val="28"/>
          <w:lang w:val="uk-UA"/>
        </w:rPr>
        <w:t>171</w:t>
      </w:r>
      <w:r w:rsidR="00B71837">
        <w:rPr>
          <w:color w:val="000000"/>
          <w:sz w:val="28"/>
          <w:szCs w:val="28"/>
          <w:lang w:val="uk-UA"/>
        </w:rPr>
        <w:t xml:space="preserve">; </w:t>
      </w:r>
      <w:r w:rsidR="006C26F2">
        <w:rPr>
          <w:color w:val="000000"/>
          <w:sz w:val="28"/>
          <w:szCs w:val="28"/>
          <w:lang w:val="uk-UA"/>
        </w:rPr>
        <w:t>174</w:t>
      </w:r>
      <w:r w:rsidR="00B71837">
        <w:rPr>
          <w:color w:val="000000"/>
          <w:sz w:val="28"/>
          <w:szCs w:val="28"/>
          <w:lang w:val="uk-UA"/>
        </w:rPr>
        <w:t xml:space="preserve">; </w:t>
      </w:r>
      <w:r w:rsidR="0004570C">
        <w:rPr>
          <w:color w:val="000000"/>
          <w:sz w:val="28"/>
          <w:szCs w:val="28"/>
          <w:lang w:val="uk-UA"/>
        </w:rPr>
        <w:t>14</w:t>
      </w:r>
      <w:r w:rsidRPr="006C6F4F">
        <w:rPr>
          <w:color w:val="000000"/>
          <w:sz w:val="28"/>
          <w:szCs w:val="28"/>
          <w:lang w:val="uk-UA"/>
        </w:rPr>
        <w:t>].</w:t>
      </w:r>
    </w:p>
    <w:p w14:paraId="58C95B0D" w14:textId="2A07C12E" w:rsidR="001E0410" w:rsidRPr="006C6F4F" w:rsidRDefault="002230BD" w:rsidP="004B57D3">
      <w:pPr>
        <w:spacing w:line="360" w:lineRule="auto"/>
        <w:ind w:firstLine="709"/>
        <w:jc w:val="both"/>
        <w:rPr>
          <w:color w:val="000000"/>
          <w:sz w:val="28"/>
          <w:szCs w:val="28"/>
          <w:lang w:val="uk-UA"/>
        </w:rPr>
      </w:pPr>
      <w:r w:rsidRPr="006C6F4F">
        <w:rPr>
          <w:color w:val="000000"/>
          <w:sz w:val="28"/>
          <w:szCs w:val="28"/>
          <w:lang w:val="uk-UA"/>
        </w:rPr>
        <w:t xml:space="preserve">Розкриття змісту категорії інституційного механізму забезпечення гендерної рівності у публічній службі є можливим через встановлення </w:t>
      </w:r>
      <w:r w:rsidR="001E0410" w:rsidRPr="006C6F4F">
        <w:rPr>
          <w:color w:val="000000"/>
          <w:sz w:val="28"/>
          <w:szCs w:val="28"/>
          <w:lang w:val="uk-UA"/>
        </w:rPr>
        <w:t>тлумачення «механізму» як внутрішньої будови, системи чого-небудь, пропонує поняття «механізм забезпечення гендерної рівності», яке відображає не лише наявність норм і органів, а й спосіб, у який принцип впроваджується в діяльність суб’єктів публічної адміністрації [</w:t>
      </w:r>
      <w:r w:rsidR="008E349A">
        <w:rPr>
          <w:color w:val="000000"/>
          <w:sz w:val="28"/>
          <w:szCs w:val="28"/>
          <w:lang w:val="uk-UA"/>
        </w:rPr>
        <w:t>19</w:t>
      </w:r>
      <w:r w:rsidR="001E0410" w:rsidRPr="006C6F4F">
        <w:rPr>
          <w:color w:val="000000"/>
          <w:sz w:val="28"/>
          <w:szCs w:val="28"/>
          <w:lang w:val="uk-UA"/>
        </w:rPr>
        <w:t xml:space="preserve">, с. 114]. Цей напрям </w:t>
      </w:r>
      <w:r w:rsidRPr="006C6F4F">
        <w:rPr>
          <w:color w:val="000000"/>
          <w:sz w:val="28"/>
          <w:szCs w:val="28"/>
          <w:lang w:val="uk-UA"/>
        </w:rPr>
        <w:t xml:space="preserve">– </w:t>
      </w:r>
      <w:r w:rsidR="001E0410" w:rsidRPr="006C6F4F">
        <w:rPr>
          <w:color w:val="000000"/>
          <w:sz w:val="28"/>
          <w:szCs w:val="28"/>
          <w:lang w:val="uk-UA"/>
        </w:rPr>
        <w:t xml:space="preserve"> від структури до процедури </w:t>
      </w:r>
      <w:r w:rsidRPr="006C6F4F">
        <w:rPr>
          <w:color w:val="000000"/>
          <w:sz w:val="28"/>
          <w:szCs w:val="28"/>
          <w:lang w:val="uk-UA"/>
        </w:rPr>
        <w:t xml:space="preserve">– </w:t>
      </w:r>
      <w:r w:rsidR="001E0410" w:rsidRPr="006C6F4F">
        <w:rPr>
          <w:color w:val="000000"/>
          <w:sz w:val="28"/>
          <w:szCs w:val="28"/>
          <w:lang w:val="uk-UA"/>
        </w:rPr>
        <w:t xml:space="preserve"> є найбільш продуктивним для публічної служби, де принцип рівності реалізується через адміністративні процедури добору, призначення, просування, оцінювання та припинення служби. </w:t>
      </w:r>
      <w:r w:rsidRPr="006C6F4F">
        <w:rPr>
          <w:color w:val="000000"/>
          <w:sz w:val="28"/>
          <w:szCs w:val="28"/>
          <w:lang w:val="uk-UA"/>
        </w:rPr>
        <w:t>Необхідно говорити про декілька підходів до визначення структури інституційного механізму забезпечення гендерної рівності у публічній службі. Вузьке розуміння інституційного механізму забезпечення гендерної рівності у публічній службі</w:t>
      </w:r>
      <w:r w:rsidR="004B57D3" w:rsidRPr="006C6F4F">
        <w:rPr>
          <w:color w:val="000000"/>
          <w:sz w:val="28"/>
          <w:szCs w:val="28"/>
          <w:lang w:val="uk-UA"/>
        </w:rPr>
        <w:t xml:space="preserve"> полягає у його зведенні</w:t>
      </w:r>
      <w:r w:rsidR="001E0410" w:rsidRPr="006C6F4F">
        <w:rPr>
          <w:color w:val="000000"/>
          <w:sz w:val="28"/>
          <w:szCs w:val="28"/>
          <w:lang w:val="uk-UA"/>
        </w:rPr>
        <w:t xml:space="preserve"> до системи органів і організацій. Г. Герасименко ототожнює державний механізм сприяння гендерній рівності з його інституційною складовою</w:t>
      </w:r>
      <w:r w:rsidR="00B71837">
        <w:rPr>
          <w:color w:val="000000"/>
          <w:sz w:val="28"/>
          <w:szCs w:val="28"/>
          <w:lang w:val="uk-UA"/>
        </w:rPr>
        <w:t xml:space="preserve">; </w:t>
      </w:r>
      <w:r w:rsidR="001E0410" w:rsidRPr="006C6F4F">
        <w:rPr>
          <w:color w:val="000000"/>
          <w:sz w:val="28"/>
          <w:szCs w:val="28"/>
          <w:lang w:val="uk-UA"/>
        </w:rPr>
        <w:t xml:space="preserve"> Л. Гонюкова та Н. Педченко розглядають його як систему міжнародних, регіональних і національних організаційних структур державного та громадського характеру</w:t>
      </w:r>
      <w:r w:rsidR="00B71837">
        <w:rPr>
          <w:color w:val="000000"/>
          <w:sz w:val="28"/>
          <w:szCs w:val="28"/>
          <w:lang w:val="uk-UA"/>
        </w:rPr>
        <w:t xml:space="preserve">; </w:t>
      </w:r>
      <w:r w:rsidR="001E0410" w:rsidRPr="006C6F4F">
        <w:rPr>
          <w:color w:val="000000"/>
          <w:sz w:val="28"/>
          <w:szCs w:val="28"/>
          <w:lang w:val="uk-UA"/>
        </w:rPr>
        <w:t xml:space="preserve"> К. Левченко визначає організаційно-правовий механізм як сукупність органів державної влади, міжнародних, неурядових, науково-дослідних організацій (цит. за: [</w:t>
      </w:r>
      <w:r w:rsidR="0004570C">
        <w:rPr>
          <w:color w:val="000000"/>
          <w:sz w:val="28"/>
          <w:szCs w:val="28"/>
          <w:lang w:val="uk-UA"/>
        </w:rPr>
        <w:t>19</w:t>
      </w:r>
      <w:r w:rsidR="001E0410" w:rsidRPr="006C6F4F">
        <w:rPr>
          <w:color w:val="000000"/>
          <w:sz w:val="28"/>
          <w:szCs w:val="28"/>
          <w:lang w:val="uk-UA"/>
        </w:rPr>
        <w:t>, с. 114</w:t>
      </w:r>
      <w:r w:rsidR="00B71837">
        <w:rPr>
          <w:color w:val="000000"/>
          <w:sz w:val="28"/>
          <w:szCs w:val="28"/>
          <w:lang w:val="uk-UA"/>
        </w:rPr>
        <w:t xml:space="preserve">; </w:t>
      </w:r>
      <w:r w:rsidR="00967583">
        <w:rPr>
          <w:color w:val="000000"/>
          <w:sz w:val="28"/>
          <w:szCs w:val="28"/>
          <w:lang w:val="uk-UA"/>
        </w:rPr>
        <w:t>6</w:t>
      </w:r>
      <w:r w:rsidR="001E0410" w:rsidRPr="006C6F4F">
        <w:rPr>
          <w:color w:val="000000"/>
          <w:sz w:val="28"/>
          <w:szCs w:val="28"/>
          <w:lang w:val="uk-UA"/>
        </w:rPr>
        <w:t>]). Н. Галіцина вважає цей підхід надто вузьким, оскільки він не відображає реального змісту механізму [</w:t>
      </w:r>
      <w:r w:rsidR="0004570C">
        <w:rPr>
          <w:color w:val="000000"/>
          <w:sz w:val="28"/>
          <w:szCs w:val="28"/>
          <w:lang w:val="uk-UA"/>
        </w:rPr>
        <w:t>19</w:t>
      </w:r>
      <w:r w:rsidR="001E0410" w:rsidRPr="006C6F4F">
        <w:rPr>
          <w:color w:val="000000"/>
          <w:sz w:val="28"/>
          <w:szCs w:val="28"/>
          <w:lang w:val="uk-UA"/>
        </w:rPr>
        <w:t>, с. 114].</w:t>
      </w:r>
      <w:r w:rsidR="00967583" w:rsidRPr="00967583">
        <w:rPr>
          <w:color w:val="000000"/>
          <w:sz w:val="28"/>
          <w:szCs w:val="28"/>
          <w:lang w:val="uk-UA"/>
        </w:rPr>
        <w:t xml:space="preserve"> </w:t>
      </w:r>
    </w:p>
    <w:p w14:paraId="3FB6EC0C" w14:textId="7E8C44B2" w:rsidR="001E0410" w:rsidRPr="006C6F4F" w:rsidRDefault="009F00CB" w:rsidP="001E0410">
      <w:pPr>
        <w:spacing w:line="360" w:lineRule="auto"/>
        <w:ind w:firstLine="709"/>
        <w:jc w:val="both"/>
        <w:rPr>
          <w:color w:val="000000"/>
          <w:sz w:val="28"/>
          <w:szCs w:val="28"/>
          <w:lang w:val="uk-UA"/>
        </w:rPr>
      </w:pPr>
      <w:r w:rsidRPr="006C6F4F">
        <w:rPr>
          <w:color w:val="000000"/>
          <w:sz w:val="28"/>
          <w:szCs w:val="28"/>
          <w:lang w:val="uk-UA"/>
        </w:rPr>
        <w:t>Другий підхід до інституційного забезпечення гендерної рівності у публічній службі передбачає розподіл відповідних функцій між кількома органами та установами, кожен із яких діє в межах своєї компетенції.</w:t>
      </w:r>
      <w:r w:rsidR="001E0410" w:rsidRPr="006C6F4F">
        <w:rPr>
          <w:color w:val="000000"/>
          <w:sz w:val="28"/>
          <w:szCs w:val="28"/>
          <w:lang w:val="uk-UA"/>
        </w:rPr>
        <w:t xml:space="preserve"> Г. Даудова виокремлює організаційний, правовий, економічний і політичний механізми</w:t>
      </w:r>
      <w:r w:rsidR="00967583" w:rsidRPr="006C6F4F">
        <w:rPr>
          <w:color w:val="000000"/>
          <w:sz w:val="28"/>
          <w:szCs w:val="28"/>
          <w:lang w:val="uk-UA"/>
        </w:rPr>
        <w:t>[</w:t>
      </w:r>
      <w:r w:rsidR="008E349A">
        <w:rPr>
          <w:color w:val="000000"/>
          <w:sz w:val="28"/>
          <w:szCs w:val="28"/>
          <w:lang w:val="uk-UA"/>
        </w:rPr>
        <w:t>29</w:t>
      </w:r>
      <w:r w:rsidR="00967583" w:rsidRPr="006C6F4F">
        <w:rPr>
          <w:color w:val="000000"/>
          <w:sz w:val="28"/>
          <w:szCs w:val="28"/>
          <w:lang w:val="uk-UA"/>
        </w:rPr>
        <w:t>]</w:t>
      </w:r>
      <w:r w:rsidR="00B71837">
        <w:rPr>
          <w:color w:val="000000"/>
          <w:sz w:val="28"/>
          <w:szCs w:val="28"/>
          <w:lang w:val="uk-UA"/>
        </w:rPr>
        <w:t xml:space="preserve">; </w:t>
      </w:r>
      <w:r w:rsidR="001E0410" w:rsidRPr="006C6F4F">
        <w:rPr>
          <w:color w:val="000000"/>
          <w:sz w:val="28"/>
          <w:szCs w:val="28"/>
          <w:lang w:val="uk-UA"/>
        </w:rPr>
        <w:t xml:space="preserve"> </w:t>
      </w:r>
      <w:r w:rsidR="005224E3">
        <w:rPr>
          <w:color w:val="000000"/>
          <w:sz w:val="28"/>
          <w:szCs w:val="28"/>
          <w:lang w:val="uk-UA"/>
        </w:rPr>
        <w:t>І.М. Сопілко, В.О. Крутась</w:t>
      </w:r>
      <w:r w:rsidR="001E0410" w:rsidRPr="006C6F4F">
        <w:rPr>
          <w:color w:val="000000"/>
          <w:sz w:val="28"/>
          <w:szCs w:val="28"/>
          <w:lang w:val="uk-UA"/>
        </w:rPr>
        <w:t xml:space="preserve"> </w:t>
      </w:r>
      <w:r w:rsidR="002230BD" w:rsidRPr="006C6F4F">
        <w:rPr>
          <w:color w:val="000000"/>
          <w:sz w:val="28"/>
          <w:szCs w:val="28"/>
          <w:lang w:val="uk-UA"/>
        </w:rPr>
        <w:t xml:space="preserve">– </w:t>
      </w:r>
      <w:r w:rsidR="001E0410" w:rsidRPr="006C6F4F">
        <w:rPr>
          <w:color w:val="000000"/>
          <w:sz w:val="28"/>
          <w:szCs w:val="28"/>
          <w:lang w:val="uk-UA"/>
        </w:rPr>
        <w:t xml:space="preserve"> </w:t>
      </w:r>
      <w:r w:rsidR="005224E3">
        <w:rPr>
          <w:color w:val="000000"/>
          <w:sz w:val="28"/>
          <w:szCs w:val="28"/>
          <w:lang w:val="uk-UA"/>
        </w:rPr>
        <w:t xml:space="preserve">цифровий та автоматизований механізм </w:t>
      </w:r>
      <w:r w:rsidR="00967583" w:rsidRPr="006C6F4F">
        <w:rPr>
          <w:color w:val="000000"/>
          <w:sz w:val="28"/>
          <w:szCs w:val="28"/>
          <w:lang w:val="uk-UA"/>
        </w:rPr>
        <w:t>[</w:t>
      </w:r>
      <w:r w:rsidR="003A5824">
        <w:rPr>
          <w:color w:val="000000"/>
          <w:sz w:val="28"/>
          <w:szCs w:val="28"/>
          <w:lang w:val="uk-UA"/>
        </w:rPr>
        <w:t>155</w:t>
      </w:r>
      <w:r w:rsidR="00967583" w:rsidRPr="006C6F4F">
        <w:rPr>
          <w:color w:val="000000"/>
          <w:sz w:val="28"/>
          <w:szCs w:val="28"/>
          <w:lang w:val="uk-UA"/>
        </w:rPr>
        <w:t>]</w:t>
      </w:r>
      <w:r w:rsidR="00B71837">
        <w:rPr>
          <w:color w:val="000000"/>
          <w:sz w:val="28"/>
          <w:szCs w:val="28"/>
          <w:lang w:val="uk-UA"/>
        </w:rPr>
        <w:t xml:space="preserve">; </w:t>
      </w:r>
      <w:r w:rsidR="001E0410" w:rsidRPr="006C6F4F">
        <w:rPr>
          <w:color w:val="000000"/>
          <w:sz w:val="28"/>
          <w:szCs w:val="28"/>
          <w:lang w:val="uk-UA"/>
        </w:rPr>
        <w:t xml:space="preserve"> І. Лазар </w:t>
      </w:r>
      <w:r w:rsidR="002230BD" w:rsidRPr="006C6F4F">
        <w:rPr>
          <w:color w:val="000000"/>
          <w:sz w:val="28"/>
          <w:szCs w:val="28"/>
          <w:lang w:val="uk-UA"/>
        </w:rPr>
        <w:t xml:space="preserve">– </w:t>
      </w:r>
      <w:r w:rsidR="001E0410" w:rsidRPr="006C6F4F">
        <w:rPr>
          <w:color w:val="000000"/>
          <w:sz w:val="28"/>
          <w:szCs w:val="28"/>
          <w:lang w:val="uk-UA"/>
        </w:rPr>
        <w:t xml:space="preserve"> правові, інституційні, кадрові, фінансово-економічні та науково-інформаційні</w:t>
      </w:r>
      <w:r w:rsidR="00B66232" w:rsidRPr="006C6F4F">
        <w:rPr>
          <w:color w:val="000000"/>
          <w:sz w:val="28"/>
          <w:szCs w:val="28"/>
          <w:lang w:val="uk-UA"/>
        </w:rPr>
        <w:t xml:space="preserve"> </w:t>
      </w:r>
      <w:r w:rsidR="00967583" w:rsidRPr="006C6F4F">
        <w:rPr>
          <w:color w:val="000000"/>
          <w:sz w:val="28"/>
          <w:szCs w:val="28"/>
          <w:lang w:val="uk-UA"/>
        </w:rPr>
        <w:t>[</w:t>
      </w:r>
      <w:r w:rsidR="00B66232">
        <w:rPr>
          <w:color w:val="000000"/>
          <w:sz w:val="28"/>
          <w:szCs w:val="28"/>
          <w:lang w:val="uk-UA"/>
        </w:rPr>
        <w:t>74</w:t>
      </w:r>
      <w:r w:rsidR="00967583" w:rsidRPr="006C6F4F">
        <w:rPr>
          <w:color w:val="000000"/>
          <w:sz w:val="28"/>
          <w:szCs w:val="28"/>
          <w:lang w:val="uk-UA"/>
        </w:rPr>
        <w:t>].</w:t>
      </w:r>
      <w:r w:rsidR="001E0410" w:rsidRPr="006C6F4F">
        <w:rPr>
          <w:color w:val="000000"/>
          <w:sz w:val="28"/>
          <w:szCs w:val="28"/>
          <w:lang w:val="uk-UA"/>
        </w:rPr>
        <w:t xml:space="preserve"> Слабкість </w:t>
      </w:r>
      <w:r w:rsidRPr="006C6F4F">
        <w:rPr>
          <w:color w:val="000000"/>
          <w:sz w:val="28"/>
          <w:szCs w:val="28"/>
          <w:lang w:val="uk-UA"/>
        </w:rPr>
        <w:t>такого</w:t>
      </w:r>
      <w:r w:rsidR="001E0410" w:rsidRPr="006C6F4F">
        <w:rPr>
          <w:color w:val="000000"/>
          <w:sz w:val="28"/>
          <w:szCs w:val="28"/>
          <w:lang w:val="uk-UA"/>
        </w:rPr>
        <w:t xml:space="preserve"> підходу, на </w:t>
      </w:r>
      <w:r w:rsidRPr="006C6F4F">
        <w:rPr>
          <w:color w:val="000000"/>
          <w:sz w:val="28"/>
          <w:szCs w:val="28"/>
          <w:lang w:val="uk-UA"/>
        </w:rPr>
        <w:t xml:space="preserve">думку Н.В. </w:t>
      </w:r>
      <w:r w:rsidRPr="006C6F4F">
        <w:rPr>
          <w:color w:val="000000"/>
          <w:sz w:val="28"/>
          <w:szCs w:val="28"/>
          <w:lang w:val="uk-UA"/>
        </w:rPr>
        <w:lastRenderedPageBreak/>
        <w:t>Галіциної</w:t>
      </w:r>
      <w:r w:rsidR="001E0410" w:rsidRPr="006C6F4F">
        <w:rPr>
          <w:color w:val="000000"/>
          <w:sz w:val="28"/>
          <w:szCs w:val="28"/>
          <w:lang w:val="uk-UA"/>
        </w:rPr>
        <w:t>, полягає в тому, що перелічені форми не складають єдиного механізму, а лише класифікують його аспекти</w:t>
      </w:r>
      <w:r w:rsidR="0004570C" w:rsidRPr="006C6F4F">
        <w:rPr>
          <w:color w:val="000000"/>
          <w:sz w:val="28"/>
          <w:szCs w:val="28"/>
          <w:lang w:val="uk-UA"/>
        </w:rPr>
        <w:t xml:space="preserve"> </w:t>
      </w:r>
      <w:r w:rsidR="00967583" w:rsidRPr="006C6F4F">
        <w:rPr>
          <w:color w:val="000000"/>
          <w:sz w:val="28"/>
          <w:szCs w:val="28"/>
          <w:lang w:val="uk-UA"/>
        </w:rPr>
        <w:t>[</w:t>
      </w:r>
      <w:r w:rsidR="0004570C">
        <w:rPr>
          <w:color w:val="000000"/>
          <w:sz w:val="28"/>
          <w:szCs w:val="28"/>
          <w:lang w:val="uk-UA"/>
        </w:rPr>
        <w:t>19</w:t>
      </w:r>
      <w:r w:rsidR="00967583" w:rsidRPr="006C6F4F">
        <w:rPr>
          <w:color w:val="000000"/>
          <w:sz w:val="28"/>
          <w:szCs w:val="28"/>
          <w:lang w:val="uk-UA"/>
        </w:rPr>
        <w:t>].</w:t>
      </w:r>
    </w:p>
    <w:p w14:paraId="678A5888" w14:textId="115034A7"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Третій </w:t>
      </w:r>
      <w:r w:rsidR="009F00CB" w:rsidRPr="006C6F4F">
        <w:rPr>
          <w:color w:val="000000"/>
          <w:sz w:val="28"/>
          <w:szCs w:val="28"/>
          <w:lang w:val="uk-UA"/>
        </w:rPr>
        <w:t>підхід до розуміння інституційного забезпечення гендерної рівності у публічній службі є</w:t>
      </w:r>
      <w:r w:rsidRPr="006C6F4F">
        <w:rPr>
          <w:color w:val="000000"/>
          <w:sz w:val="28"/>
          <w:szCs w:val="28"/>
          <w:lang w:val="uk-UA"/>
        </w:rPr>
        <w:t xml:space="preserve"> структурно-процедурн</w:t>
      </w:r>
      <w:r w:rsidR="009F00CB" w:rsidRPr="006C6F4F">
        <w:rPr>
          <w:color w:val="000000"/>
          <w:sz w:val="28"/>
          <w:szCs w:val="28"/>
          <w:lang w:val="uk-UA"/>
        </w:rPr>
        <w:t>им</w:t>
      </w:r>
      <w:r w:rsidRPr="006C6F4F">
        <w:rPr>
          <w:color w:val="000000"/>
          <w:sz w:val="28"/>
          <w:szCs w:val="28"/>
          <w:lang w:val="uk-UA"/>
        </w:rPr>
        <w:t xml:space="preserve"> (комплексни</w:t>
      </w:r>
      <w:r w:rsidR="009F00CB" w:rsidRPr="006C6F4F">
        <w:rPr>
          <w:color w:val="000000"/>
          <w:sz w:val="28"/>
          <w:szCs w:val="28"/>
          <w:lang w:val="uk-UA"/>
        </w:rPr>
        <w:t>м</w:t>
      </w:r>
      <w:r w:rsidRPr="006C6F4F">
        <w:rPr>
          <w:color w:val="000000"/>
          <w:sz w:val="28"/>
          <w:szCs w:val="28"/>
          <w:lang w:val="uk-UA"/>
        </w:rPr>
        <w:t>)</w:t>
      </w:r>
      <w:r w:rsidR="009F00CB" w:rsidRPr="006C6F4F">
        <w:rPr>
          <w:color w:val="000000"/>
          <w:sz w:val="28"/>
          <w:szCs w:val="28"/>
          <w:lang w:val="uk-UA"/>
        </w:rPr>
        <w:t xml:space="preserve"> підходом</w:t>
      </w:r>
      <w:r w:rsidRPr="006C6F4F">
        <w:rPr>
          <w:color w:val="000000"/>
          <w:sz w:val="28"/>
          <w:szCs w:val="28"/>
          <w:lang w:val="uk-UA"/>
        </w:rPr>
        <w:t>. І. Грицай у докторській дисертації розробила теорію механізму забезпечення принципу гендерної рівності та виділила дві його складові: нормативно-правову та інституційну (організаційно-правову) [</w:t>
      </w:r>
      <w:r w:rsidR="008E349A">
        <w:rPr>
          <w:color w:val="000000"/>
          <w:sz w:val="28"/>
          <w:szCs w:val="28"/>
          <w:lang w:val="uk-UA"/>
        </w:rPr>
        <w:t>25</w:t>
      </w:r>
      <w:r w:rsidRPr="006C6F4F">
        <w:rPr>
          <w:color w:val="000000"/>
          <w:sz w:val="28"/>
          <w:szCs w:val="28"/>
          <w:lang w:val="uk-UA"/>
        </w:rPr>
        <w:t>]. Н. Галіцина, вважаючи, що за такого підходу не з’ясовано, за допомогою яких інструментів і в якому порядку принцип втілюється в діяльність суб’єкта, пропонує три складові: нормативно-правову, інституційну та процедурну</w:t>
      </w:r>
      <w:r w:rsidR="00B71837">
        <w:rPr>
          <w:color w:val="000000"/>
          <w:sz w:val="28"/>
          <w:szCs w:val="28"/>
          <w:lang w:val="uk-UA"/>
        </w:rPr>
        <w:t xml:space="preserve">; </w:t>
      </w:r>
      <w:r w:rsidRPr="006C6F4F">
        <w:rPr>
          <w:color w:val="000000"/>
          <w:sz w:val="28"/>
          <w:szCs w:val="28"/>
          <w:lang w:val="uk-UA"/>
        </w:rPr>
        <w:t xml:space="preserve"> механізм визначається як складна, структурована, динамічна система, через яку за допомогою правових інструментів цілеспрямовано забезпечується принцип гендерної рівності [</w:t>
      </w:r>
      <w:r w:rsidR="008E349A">
        <w:rPr>
          <w:color w:val="000000"/>
          <w:sz w:val="28"/>
          <w:szCs w:val="28"/>
          <w:lang w:val="uk-UA"/>
        </w:rPr>
        <w:t>19</w:t>
      </w:r>
      <w:r w:rsidRPr="006C6F4F">
        <w:rPr>
          <w:color w:val="000000"/>
          <w:sz w:val="28"/>
          <w:szCs w:val="28"/>
          <w:lang w:val="uk-UA"/>
        </w:rPr>
        <w:t>]. Серед його ознак вона називає правову регламентованість, системність, динамізм і стабільність, цілеспрямованість, гарантованість, процедурний характер, постійність та ефективність [</w:t>
      </w:r>
      <w:r w:rsidR="008E349A">
        <w:rPr>
          <w:color w:val="000000"/>
          <w:sz w:val="28"/>
          <w:szCs w:val="28"/>
          <w:lang w:val="uk-UA"/>
        </w:rPr>
        <w:t>19</w:t>
      </w:r>
      <w:r w:rsidRPr="006C6F4F">
        <w:rPr>
          <w:color w:val="000000"/>
          <w:sz w:val="28"/>
          <w:szCs w:val="28"/>
          <w:lang w:val="uk-UA"/>
        </w:rPr>
        <w:t>, с. 114–115]. Хоча положення сформульовано на прикладі Національної поліції, вони мають загальнотеоретичне значення для публічної служби.</w:t>
      </w:r>
    </w:p>
    <w:p w14:paraId="417340E2" w14:textId="4638E1FF"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О. Безбородова розрізняє інституційний та функціонально-структурний підходи до організаційно-правового механізму гендерної політики (цит. за: [</w:t>
      </w:r>
      <w:r w:rsidR="00967583">
        <w:rPr>
          <w:color w:val="000000"/>
          <w:sz w:val="28"/>
          <w:szCs w:val="28"/>
          <w:lang w:val="uk-UA"/>
        </w:rPr>
        <w:t>6</w:t>
      </w:r>
      <w:r w:rsidRPr="006C6F4F">
        <w:rPr>
          <w:color w:val="000000"/>
          <w:sz w:val="28"/>
          <w:szCs w:val="28"/>
          <w:lang w:val="uk-UA"/>
        </w:rPr>
        <w:t>]) і пропонує розуміти його як сукупність органів державного управління та місцевого самоврядування, що діють у підпорядкованості, використовуючи міжсекторальну співпрацю з інститутами громадянського суспільства на підставі гендерно чутливого законодавства [</w:t>
      </w:r>
      <w:r w:rsidR="00967583">
        <w:rPr>
          <w:color w:val="000000"/>
          <w:sz w:val="28"/>
          <w:szCs w:val="28"/>
          <w:lang w:val="uk-UA"/>
        </w:rPr>
        <w:t>6</w:t>
      </w:r>
      <w:r w:rsidRPr="006C6F4F">
        <w:rPr>
          <w:color w:val="000000"/>
          <w:sz w:val="28"/>
          <w:szCs w:val="28"/>
          <w:lang w:val="uk-UA"/>
        </w:rPr>
        <w:t>]. Важливим є висновок</w:t>
      </w:r>
      <w:r w:rsidR="009A1BAC" w:rsidRPr="006C6F4F">
        <w:rPr>
          <w:color w:val="000000"/>
          <w:sz w:val="28"/>
          <w:szCs w:val="28"/>
          <w:lang w:val="uk-UA"/>
        </w:rPr>
        <w:t xml:space="preserve"> вченої</w:t>
      </w:r>
      <w:r w:rsidRPr="006C6F4F">
        <w:rPr>
          <w:color w:val="000000"/>
          <w:sz w:val="28"/>
          <w:szCs w:val="28"/>
          <w:lang w:val="uk-UA"/>
        </w:rPr>
        <w:t>, що в українській науці майже не розмежовуються механізм формування та механізм реалізації гендерної політики: формуванням опікуються переважно Верховна Рада</w:t>
      </w:r>
      <w:r w:rsidR="009A1BAC" w:rsidRPr="006C6F4F">
        <w:rPr>
          <w:color w:val="000000"/>
          <w:sz w:val="28"/>
          <w:szCs w:val="28"/>
          <w:lang w:val="uk-UA"/>
        </w:rPr>
        <w:t xml:space="preserve"> України</w:t>
      </w:r>
      <w:r w:rsidRPr="006C6F4F">
        <w:rPr>
          <w:color w:val="000000"/>
          <w:sz w:val="28"/>
          <w:szCs w:val="28"/>
          <w:lang w:val="uk-UA"/>
        </w:rPr>
        <w:t xml:space="preserve"> та Кабінет Міністрів</w:t>
      </w:r>
      <w:r w:rsidR="009A1BAC" w:rsidRPr="006C6F4F">
        <w:rPr>
          <w:color w:val="000000"/>
          <w:sz w:val="28"/>
          <w:szCs w:val="28"/>
          <w:lang w:val="uk-UA"/>
        </w:rPr>
        <w:t xml:space="preserve"> України</w:t>
      </w:r>
      <w:r w:rsidRPr="006C6F4F">
        <w:rPr>
          <w:color w:val="000000"/>
          <w:sz w:val="28"/>
          <w:szCs w:val="28"/>
          <w:lang w:val="uk-UA"/>
        </w:rPr>
        <w:t xml:space="preserve">, тоді як при </w:t>
      </w:r>
      <w:r w:rsidR="009A1BAC" w:rsidRPr="006C6F4F">
        <w:rPr>
          <w:color w:val="000000"/>
          <w:sz w:val="28"/>
          <w:szCs w:val="28"/>
          <w:lang w:val="uk-UA"/>
        </w:rPr>
        <w:t xml:space="preserve">його </w:t>
      </w:r>
      <w:r w:rsidRPr="006C6F4F">
        <w:rPr>
          <w:color w:val="000000"/>
          <w:sz w:val="28"/>
          <w:szCs w:val="28"/>
          <w:lang w:val="uk-UA"/>
        </w:rPr>
        <w:t>реалізації бракує санкцій за недотримання законодавства та структур контролю [</w:t>
      </w:r>
      <w:r w:rsidR="00967583">
        <w:rPr>
          <w:color w:val="000000"/>
          <w:sz w:val="28"/>
          <w:szCs w:val="28"/>
          <w:lang w:val="uk-UA"/>
        </w:rPr>
        <w:t>6</w:t>
      </w:r>
      <w:r w:rsidRPr="006C6F4F">
        <w:rPr>
          <w:color w:val="000000"/>
          <w:sz w:val="28"/>
          <w:szCs w:val="28"/>
          <w:lang w:val="uk-UA"/>
        </w:rPr>
        <w:t>]. С. Ушаков підкреслює синергію нормативно-правових, інституційних та соціокультурних механізмів, які разом формують стійку й адаптивну систему забезпечення гендерної рівності [</w:t>
      </w:r>
      <w:r w:rsidR="00311FB8">
        <w:rPr>
          <w:color w:val="000000"/>
          <w:sz w:val="28"/>
          <w:szCs w:val="28"/>
          <w:lang w:val="uk-UA"/>
        </w:rPr>
        <w:t>167</w:t>
      </w:r>
      <w:r w:rsidRPr="006C6F4F">
        <w:rPr>
          <w:color w:val="000000"/>
          <w:sz w:val="28"/>
          <w:szCs w:val="28"/>
          <w:lang w:val="uk-UA"/>
        </w:rPr>
        <w:t>].</w:t>
      </w:r>
    </w:p>
    <w:p w14:paraId="232D9471" w14:textId="4C345020"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lastRenderedPageBreak/>
        <w:t>Н. Романова обґрунтовує, що гендерна рівність може розглядатися як загальнолюдська цінність, принцип міжгалузевого значення, що стосується організації та функціонування органів публічної влади, самостійне право людини, основа паритетної демократії та комплексний соціально-правовий інститут [</w:t>
      </w:r>
      <w:r w:rsidR="003A5824">
        <w:rPr>
          <w:color w:val="000000"/>
          <w:sz w:val="28"/>
          <w:szCs w:val="28"/>
          <w:lang w:val="uk-UA"/>
        </w:rPr>
        <w:t>153</w:t>
      </w:r>
      <w:r w:rsidRPr="006C6F4F">
        <w:rPr>
          <w:color w:val="000000"/>
          <w:sz w:val="28"/>
          <w:szCs w:val="28"/>
          <w:lang w:val="uk-UA"/>
        </w:rPr>
        <w:t xml:space="preserve">]. Від того, як розуміється рівність </w:t>
      </w:r>
      <w:r w:rsidR="002230BD" w:rsidRPr="006C6F4F">
        <w:rPr>
          <w:color w:val="000000"/>
          <w:sz w:val="28"/>
          <w:szCs w:val="28"/>
          <w:lang w:val="uk-UA"/>
        </w:rPr>
        <w:t xml:space="preserve">– </w:t>
      </w:r>
      <w:r w:rsidRPr="006C6F4F">
        <w:rPr>
          <w:color w:val="000000"/>
          <w:sz w:val="28"/>
          <w:szCs w:val="28"/>
          <w:lang w:val="uk-UA"/>
        </w:rPr>
        <w:t xml:space="preserve"> як формально однакове ставлення чи як забезпечення рівних можливостей із урахуванням соціальних ролей, </w:t>
      </w:r>
      <w:r w:rsidR="002230BD" w:rsidRPr="006C6F4F">
        <w:rPr>
          <w:color w:val="000000"/>
          <w:sz w:val="28"/>
          <w:szCs w:val="28"/>
          <w:lang w:val="uk-UA"/>
        </w:rPr>
        <w:t xml:space="preserve">– </w:t>
      </w:r>
      <w:r w:rsidRPr="006C6F4F">
        <w:rPr>
          <w:color w:val="000000"/>
          <w:sz w:val="28"/>
          <w:szCs w:val="28"/>
          <w:lang w:val="uk-UA"/>
        </w:rPr>
        <w:t xml:space="preserve"> залежить конструкція інструментів, зокрема допустимість позитивних дій. Д. Тінін, говорячи про військову службу, наголошує, що гендерну рівність слід розуміти не як механічне ототожнення чоловіків і жінок, а як урахування специфіки можливостей кожної статі ефективно виконувати службові обов’язки на відповідних посадах [</w:t>
      </w:r>
      <w:r w:rsidR="003A5824">
        <w:rPr>
          <w:color w:val="000000"/>
          <w:sz w:val="28"/>
          <w:szCs w:val="28"/>
          <w:lang w:val="uk-UA"/>
        </w:rPr>
        <w:t>161</w:t>
      </w:r>
      <w:r w:rsidRPr="006C6F4F">
        <w:rPr>
          <w:color w:val="000000"/>
          <w:sz w:val="28"/>
          <w:szCs w:val="28"/>
          <w:lang w:val="uk-UA"/>
        </w:rPr>
        <w:t>]. А. Назарчук підкреслює, що розвиток інституту гендерної рівності у державній службі потребує адаптації до сучасних реалій та доктринального переосмислення [</w:t>
      </w:r>
      <w:r w:rsidR="00B66232">
        <w:rPr>
          <w:color w:val="000000"/>
          <w:sz w:val="28"/>
          <w:szCs w:val="28"/>
          <w:lang w:val="uk-UA"/>
        </w:rPr>
        <w:t>88</w:t>
      </w:r>
      <w:r w:rsidRPr="006C6F4F">
        <w:rPr>
          <w:color w:val="000000"/>
          <w:sz w:val="28"/>
          <w:szCs w:val="28"/>
          <w:lang w:val="uk-UA"/>
        </w:rPr>
        <w:t>].</w:t>
      </w:r>
    </w:p>
    <w:p w14:paraId="26A478D0" w14:textId="5AF688E0"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Принципове значення має й розмежування «жіночої» та «гендерної» політики</w:t>
      </w:r>
      <w:r w:rsidR="009A1BAC" w:rsidRPr="006C6F4F">
        <w:rPr>
          <w:color w:val="000000"/>
          <w:sz w:val="28"/>
          <w:szCs w:val="28"/>
          <w:lang w:val="uk-UA"/>
        </w:rPr>
        <w:t>, що не</w:t>
      </w:r>
      <w:r w:rsidRPr="006C6F4F">
        <w:rPr>
          <w:color w:val="000000"/>
          <w:sz w:val="28"/>
          <w:szCs w:val="28"/>
          <w:lang w:val="uk-UA"/>
        </w:rPr>
        <w:t xml:space="preserve"> </w:t>
      </w:r>
      <w:r w:rsidR="009A1BAC" w:rsidRPr="006C6F4F">
        <w:rPr>
          <w:color w:val="000000"/>
          <w:sz w:val="28"/>
          <w:szCs w:val="28"/>
          <w:lang w:val="uk-UA"/>
        </w:rPr>
        <w:t xml:space="preserve">є </w:t>
      </w:r>
      <w:r w:rsidRPr="006C6F4F">
        <w:rPr>
          <w:color w:val="000000"/>
          <w:sz w:val="28"/>
          <w:szCs w:val="28"/>
          <w:lang w:val="uk-UA"/>
        </w:rPr>
        <w:t>тотожн</w:t>
      </w:r>
      <w:r w:rsidR="009A1BAC" w:rsidRPr="006C6F4F">
        <w:rPr>
          <w:color w:val="000000"/>
          <w:sz w:val="28"/>
          <w:szCs w:val="28"/>
          <w:lang w:val="uk-UA"/>
        </w:rPr>
        <w:t>ими</w:t>
      </w:r>
      <w:r w:rsidRPr="006C6F4F">
        <w:rPr>
          <w:color w:val="000000"/>
          <w:sz w:val="28"/>
          <w:szCs w:val="28"/>
          <w:lang w:val="uk-UA"/>
        </w:rPr>
        <w:t xml:space="preserve">  [</w:t>
      </w:r>
      <w:r w:rsidR="00B66232">
        <w:rPr>
          <w:color w:val="000000"/>
          <w:sz w:val="28"/>
          <w:szCs w:val="28"/>
          <w:lang w:val="uk-UA"/>
        </w:rPr>
        <w:t>75</w:t>
      </w:r>
      <w:r w:rsidRPr="006C6F4F">
        <w:rPr>
          <w:color w:val="000000"/>
          <w:sz w:val="28"/>
          <w:szCs w:val="28"/>
          <w:lang w:val="uk-UA"/>
        </w:rPr>
        <w:t xml:space="preserve">], </w:t>
      </w:r>
      <w:r w:rsidR="009A1BAC" w:rsidRPr="006C6F4F">
        <w:rPr>
          <w:color w:val="000000"/>
          <w:sz w:val="28"/>
          <w:szCs w:val="28"/>
          <w:lang w:val="uk-UA"/>
        </w:rPr>
        <w:t xml:space="preserve">і не можуть зводитися виключно до </w:t>
      </w:r>
      <w:r w:rsidRPr="006C6F4F">
        <w:rPr>
          <w:color w:val="000000"/>
          <w:sz w:val="28"/>
          <w:szCs w:val="28"/>
          <w:lang w:val="uk-UA"/>
        </w:rPr>
        <w:t xml:space="preserve"> поліпшення виключно статусу жінок </w:t>
      </w:r>
      <w:r w:rsidR="009A1BAC" w:rsidRPr="006C6F4F">
        <w:rPr>
          <w:color w:val="000000"/>
          <w:sz w:val="28"/>
          <w:szCs w:val="28"/>
          <w:lang w:val="uk-UA"/>
        </w:rPr>
        <w:t xml:space="preserve">у сфері публічної служби </w:t>
      </w:r>
      <w:r w:rsidRPr="006C6F4F">
        <w:rPr>
          <w:color w:val="000000"/>
          <w:sz w:val="28"/>
          <w:szCs w:val="28"/>
          <w:lang w:val="uk-UA"/>
        </w:rPr>
        <w:t>[</w:t>
      </w:r>
      <w:r w:rsidR="00967583">
        <w:rPr>
          <w:color w:val="000000"/>
          <w:sz w:val="28"/>
          <w:szCs w:val="28"/>
          <w:lang w:val="uk-UA"/>
        </w:rPr>
        <w:t>6</w:t>
      </w:r>
      <w:r w:rsidRPr="006C6F4F">
        <w:rPr>
          <w:color w:val="000000"/>
          <w:sz w:val="28"/>
          <w:szCs w:val="28"/>
          <w:lang w:val="uk-UA"/>
        </w:rPr>
        <w:t xml:space="preserve">]. Ефективність механізму </w:t>
      </w:r>
      <w:r w:rsidR="009A1BAC" w:rsidRPr="006C6F4F">
        <w:rPr>
          <w:color w:val="000000"/>
          <w:sz w:val="28"/>
          <w:szCs w:val="28"/>
          <w:lang w:val="uk-UA"/>
        </w:rPr>
        <w:t xml:space="preserve">забезпечення гендерної рівності у публічній службі </w:t>
      </w:r>
      <w:r w:rsidRPr="006C6F4F">
        <w:rPr>
          <w:color w:val="000000"/>
          <w:sz w:val="28"/>
          <w:szCs w:val="28"/>
          <w:lang w:val="uk-UA"/>
        </w:rPr>
        <w:t>визначається здатністю забезпечувати рівність можливостей для обох статей, зокрема й там, де уваги потребує становище чоловіків (наприклад, використання відпусток для догляду за дитиною, облік яких НАДС почало збирати з 202</w:t>
      </w:r>
      <w:r w:rsidR="009A1BAC" w:rsidRPr="006C6F4F">
        <w:rPr>
          <w:color w:val="000000"/>
          <w:sz w:val="28"/>
          <w:szCs w:val="28"/>
          <w:lang w:val="uk-UA"/>
        </w:rPr>
        <w:t>0</w:t>
      </w:r>
      <w:r w:rsidRPr="006C6F4F">
        <w:rPr>
          <w:color w:val="000000"/>
          <w:sz w:val="28"/>
          <w:szCs w:val="28"/>
          <w:lang w:val="uk-UA"/>
        </w:rPr>
        <w:t xml:space="preserve"> р. [</w:t>
      </w:r>
      <w:r w:rsidR="008E349A">
        <w:rPr>
          <w:color w:val="000000"/>
          <w:sz w:val="28"/>
          <w:szCs w:val="28"/>
          <w:lang w:val="uk-UA"/>
        </w:rPr>
        <w:t>21</w:t>
      </w:r>
      <w:r w:rsidRPr="006C6F4F">
        <w:rPr>
          <w:color w:val="000000"/>
          <w:sz w:val="28"/>
          <w:szCs w:val="28"/>
          <w:lang w:val="uk-UA"/>
        </w:rPr>
        <w:t>]).</w:t>
      </w:r>
    </w:p>
    <w:p w14:paraId="0EBB7B2A" w14:textId="1D1DD950"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У публічній службі принцип</w:t>
      </w:r>
      <w:r w:rsidR="009A1BAC" w:rsidRPr="006C6F4F">
        <w:rPr>
          <w:color w:val="000000"/>
          <w:sz w:val="28"/>
          <w:szCs w:val="28"/>
          <w:lang w:val="uk-UA"/>
        </w:rPr>
        <w:t xml:space="preserve"> гендерної рівності</w:t>
      </w:r>
      <w:r w:rsidRPr="006C6F4F">
        <w:rPr>
          <w:color w:val="000000"/>
          <w:sz w:val="28"/>
          <w:szCs w:val="28"/>
          <w:lang w:val="uk-UA"/>
        </w:rPr>
        <w:t xml:space="preserve"> має чіткі нормативні вираження: ст. 24 Конституції України [</w:t>
      </w:r>
      <w:r w:rsidR="00B66232">
        <w:rPr>
          <w:color w:val="000000"/>
          <w:sz w:val="28"/>
          <w:szCs w:val="28"/>
          <w:lang w:val="uk-UA"/>
        </w:rPr>
        <w:t>64</w:t>
      </w:r>
      <w:r w:rsidRPr="006C6F4F">
        <w:rPr>
          <w:color w:val="000000"/>
          <w:sz w:val="28"/>
          <w:szCs w:val="28"/>
          <w:lang w:val="uk-UA"/>
        </w:rPr>
        <w:t>] та ст. 4 Закону</w:t>
      </w:r>
      <w:r w:rsidR="009A1BAC" w:rsidRPr="006C6F4F">
        <w:rPr>
          <w:color w:val="000000"/>
          <w:sz w:val="28"/>
          <w:szCs w:val="28"/>
          <w:lang w:val="uk-UA"/>
        </w:rPr>
        <w:t xml:space="preserve"> України</w:t>
      </w:r>
      <w:r w:rsidRPr="006C6F4F">
        <w:rPr>
          <w:color w:val="000000"/>
          <w:sz w:val="28"/>
          <w:szCs w:val="28"/>
          <w:lang w:val="uk-UA"/>
        </w:rPr>
        <w:t xml:space="preserve"> «Про державну службу» від 10.12.2015</w:t>
      </w:r>
      <w:r w:rsidR="009A1BAC" w:rsidRPr="006C6F4F">
        <w:rPr>
          <w:color w:val="000000"/>
          <w:sz w:val="28"/>
          <w:szCs w:val="28"/>
          <w:lang w:val="uk-UA"/>
        </w:rPr>
        <w:t xml:space="preserve"> року</w:t>
      </w:r>
      <w:r w:rsidRPr="006C6F4F">
        <w:rPr>
          <w:color w:val="000000"/>
          <w:sz w:val="28"/>
          <w:szCs w:val="28"/>
          <w:lang w:val="uk-UA"/>
        </w:rPr>
        <w:t xml:space="preserve"> № 889-VIII, що серед принципів називає забезпечення рівного доступу до державної служби, зокрема заборону всіх форм дискримінації [</w:t>
      </w:r>
      <w:r w:rsidR="00AD0560">
        <w:rPr>
          <w:color w:val="000000"/>
          <w:sz w:val="28"/>
          <w:szCs w:val="28"/>
          <w:lang w:val="uk-UA"/>
        </w:rPr>
        <w:t>114</w:t>
      </w:r>
      <w:r w:rsidR="009A1BAC" w:rsidRPr="006C6F4F">
        <w:rPr>
          <w:color w:val="000000"/>
          <w:sz w:val="28"/>
          <w:szCs w:val="28"/>
          <w:lang w:val="uk-UA"/>
        </w:rPr>
        <w:t xml:space="preserve">], що формують </w:t>
      </w:r>
      <w:r w:rsidRPr="006C6F4F">
        <w:rPr>
          <w:color w:val="000000"/>
          <w:sz w:val="28"/>
          <w:szCs w:val="28"/>
          <w:lang w:val="uk-UA"/>
        </w:rPr>
        <w:t xml:space="preserve">нормативний </w:t>
      </w:r>
      <w:r w:rsidR="009A1BAC" w:rsidRPr="006C6F4F">
        <w:rPr>
          <w:color w:val="000000"/>
          <w:sz w:val="28"/>
          <w:szCs w:val="28"/>
          <w:lang w:val="uk-UA"/>
        </w:rPr>
        <w:t>базис функціонування</w:t>
      </w:r>
      <w:r w:rsidRPr="006C6F4F">
        <w:rPr>
          <w:color w:val="000000"/>
          <w:sz w:val="28"/>
          <w:szCs w:val="28"/>
          <w:lang w:val="uk-UA"/>
        </w:rPr>
        <w:t xml:space="preserve"> інституційного механізму</w:t>
      </w:r>
      <w:r w:rsidR="009A1BAC" w:rsidRPr="006C6F4F">
        <w:rPr>
          <w:color w:val="000000"/>
          <w:sz w:val="28"/>
          <w:szCs w:val="28"/>
          <w:lang w:val="uk-UA"/>
        </w:rPr>
        <w:t xml:space="preserve"> забезпечення гендерної рівності у публічній службі</w:t>
      </w:r>
      <w:r w:rsidRPr="006C6F4F">
        <w:rPr>
          <w:color w:val="000000"/>
          <w:sz w:val="28"/>
          <w:szCs w:val="28"/>
          <w:lang w:val="uk-UA"/>
        </w:rPr>
        <w:t>.</w:t>
      </w:r>
    </w:p>
    <w:p w14:paraId="5F7999F2" w14:textId="160E0657"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Узагальнення </w:t>
      </w:r>
      <w:r w:rsidR="009A1BAC" w:rsidRPr="006C6F4F">
        <w:rPr>
          <w:color w:val="000000"/>
          <w:sz w:val="28"/>
          <w:szCs w:val="28"/>
          <w:lang w:val="uk-UA"/>
        </w:rPr>
        <w:t xml:space="preserve">зазначених вище </w:t>
      </w:r>
      <w:r w:rsidRPr="006C6F4F">
        <w:rPr>
          <w:color w:val="000000"/>
          <w:sz w:val="28"/>
          <w:szCs w:val="28"/>
          <w:lang w:val="uk-UA"/>
        </w:rPr>
        <w:t>підходів дозволяє запропонувати таке розуміння</w:t>
      </w:r>
      <w:r w:rsidR="009A1BAC" w:rsidRPr="006C6F4F">
        <w:rPr>
          <w:color w:val="000000"/>
          <w:sz w:val="28"/>
          <w:szCs w:val="28"/>
          <w:lang w:val="uk-UA"/>
        </w:rPr>
        <w:t xml:space="preserve"> інституційного механізму забезпечення гендерної рівності у публічній службі</w:t>
      </w:r>
      <w:r w:rsidRPr="006C6F4F">
        <w:rPr>
          <w:color w:val="000000"/>
          <w:sz w:val="28"/>
          <w:szCs w:val="28"/>
          <w:lang w:val="uk-UA"/>
        </w:rPr>
        <w:t xml:space="preserve"> </w:t>
      </w:r>
      <w:r w:rsidR="009A1BAC" w:rsidRPr="006C6F4F">
        <w:rPr>
          <w:color w:val="000000"/>
          <w:sz w:val="28"/>
          <w:szCs w:val="28"/>
          <w:lang w:val="uk-UA"/>
        </w:rPr>
        <w:t xml:space="preserve">як </w:t>
      </w:r>
      <w:r w:rsidRPr="006C6F4F">
        <w:rPr>
          <w:color w:val="000000"/>
          <w:sz w:val="28"/>
          <w:szCs w:val="28"/>
          <w:lang w:val="uk-UA"/>
        </w:rPr>
        <w:t>сукупн</w:t>
      </w:r>
      <w:r w:rsidR="009A1BAC" w:rsidRPr="006C6F4F">
        <w:rPr>
          <w:color w:val="000000"/>
          <w:sz w:val="28"/>
          <w:szCs w:val="28"/>
          <w:lang w:val="uk-UA"/>
        </w:rPr>
        <w:t>о</w:t>
      </w:r>
      <w:r w:rsidRPr="006C6F4F">
        <w:rPr>
          <w:color w:val="000000"/>
          <w:sz w:val="28"/>
          <w:szCs w:val="28"/>
          <w:lang w:val="uk-UA"/>
        </w:rPr>
        <w:t>ст</w:t>
      </w:r>
      <w:r w:rsidR="009A1BAC" w:rsidRPr="006C6F4F">
        <w:rPr>
          <w:color w:val="000000"/>
          <w:sz w:val="28"/>
          <w:szCs w:val="28"/>
          <w:lang w:val="uk-UA"/>
        </w:rPr>
        <w:t>і</w:t>
      </w:r>
      <w:r w:rsidRPr="006C6F4F">
        <w:rPr>
          <w:color w:val="000000"/>
          <w:sz w:val="28"/>
          <w:szCs w:val="28"/>
          <w:lang w:val="uk-UA"/>
        </w:rPr>
        <w:t xml:space="preserve"> спеціально уповноважених суб’єктів різного </w:t>
      </w:r>
      <w:r w:rsidRPr="006C6F4F">
        <w:rPr>
          <w:color w:val="000000"/>
          <w:sz w:val="28"/>
          <w:szCs w:val="28"/>
          <w:lang w:val="uk-UA"/>
        </w:rPr>
        <w:lastRenderedPageBreak/>
        <w:t xml:space="preserve">рівня (органів державної влади, органів місцевого самоврядування, посадових осіб, консультативно-дорадчих органів та інститутів громадянського суспільства), взаємодія яких на підставі закріплених у </w:t>
      </w:r>
      <w:r w:rsidR="009A1BAC" w:rsidRPr="006C6F4F">
        <w:rPr>
          <w:color w:val="000000"/>
          <w:sz w:val="28"/>
          <w:szCs w:val="28"/>
          <w:lang w:val="uk-UA"/>
        </w:rPr>
        <w:t xml:space="preserve">чинному </w:t>
      </w:r>
      <w:r w:rsidRPr="006C6F4F">
        <w:rPr>
          <w:color w:val="000000"/>
          <w:sz w:val="28"/>
          <w:szCs w:val="28"/>
          <w:lang w:val="uk-UA"/>
        </w:rPr>
        <w:t xml:space="preserve">законодавстві повноважень і з використанням визначених правових інструментів спрямована на формування й реалізацію державної політики рівних прав та можливостей жінок і чоловіків у відносинах публічної служби </w:t>
      </w:r>
      <w:r w:rsidR="002230BD" w:rsidRPr="006C6F4F">
        <w:rPr>
          <w:color w:val="000000"/>
          <w:sz w:val="28"/>
          <w:szCs w:val="28"/>
          <w:lang w:val="uk-UA"/>
        </w:rPr>
        <w:t xml:space="preserve">– </w:t>
      </w:r>
      <w:r w:rsidRPr="006C6F4F">
        <w:rPr>
          <w:color w:val="000000"/>
          <w:sz w:val="28"/>
          <w:szCs w:val="28"/>
          <w:lang w:val="uk-UA"/>
        </w:rPr>
        <w:t xml:space="preserve"> від доступу до</w:t>
      </w:r>
      <w:r w:rsidR="009A1BAC" w:rsidRPr="006C6F4F">
        <w:rPr>
          <w:color w:val="000000"/>
          <w:sz w:val="28"/>
          <w:szCs w:val="28"/>
          <w:lang w:val="uk-UA"/>
        </w:rPr>
        <w:t xml:space="preserve"> публічної</w:t>
      </w:r>
      <w:r w:rsidRPr="006C6F4F">
        <w:rPr>
          <w:color w:val="000000"/>
          <w:sz w:val="28"/>
          <w:szCs w:val="28"/>
          <w:lang w:val="uk-UA"/>
        </w:rPr>
        <w:t xml:space="preserve"> служби до її припинення.</w:t>
      </w:r>
      <w:r w:rsidR="009A1BAC" w:rsidRPr="006C6F4F">
        <w:rPr>
          <w:color w:val="000000"/>
          <w:sz w:val="28"/>
          <w:szCs w:val="28"/>
          <w:lang w:val="uk-UA"/>
        </w:rPr>
        <w:t xml:space="preserve"> Така д</w:t>
      </w:r>
      <w:r w:rsidRPr="006C6F4F">
        <w:rPr>
          <w:color w:val="000000"/>
          <w:sz w:val="28"/>
          <w:szCs w:val="28"/>
          <w:lang w:val="uk-UA"/>
        </w:rPr>
        <w:t xml:space="preserve">ефініція ґрунтується на </w:t>
      </w:r>
      <w:r w:rsidR="009A1BAC" w:rsidRPr="006C6F4F">
        <w:rPr>
          <w:color w:val="000000"/>
          <w:sz w:val="28"/>
          <w:szCs w:val="28"/>
          <w:lang w:val="uk-UA"/>
        </w:rPr>
        <w:t>таких</w:t>
      </w:r>
      <w:r w:rsidRPr="006C6F4F">
        <w:rPr>
          <w:color w:val="000000"/>
          <w:sz w:val="28"/>
          <w:szCs w:val="28"/>
          <w:lang w:val="uk-UA"/>
        </w:rPr>
        <w:t xml:space="preserve"> положеннях.</w:t>
      </w:r>
      <w:r w:rsidR="009A1BAC" w:rsidRPr="006C6F4F">
        <w:rPr>
          <w:color w:val="000000"/>
          <w:sz w:val="28"/>
          <w:szCs w:val="28"/>
          <w:lang w:val="uk-UA"/>
        </w:rPr>
        <w:t xml:space="preserve"> Зокрема,</w:t>
      </w:r>
      <w:r w:rsidRPr="006C6F4F">
        <w:rPr>
          <w:color w:val="000000"/>
          <w:sz w:val="28"/>
          <w:szCs w:val="28"/>
          <w:lang w:val="uk-UA"/>
        </w:rPr>
        <w:t xml:space="preserve"> інституційний механізм є «носієм» нормативної та процедурної складових</w:t>
      </w:r>
      <w:r w:rsidR="009A1BAC" w:rsidRPr="006C6F4F">
        <w:rPr>
          <w:color w:val="000000"/>
          <w:sz w:val="28"/>
          <w:szCs w:val="28"/>
          <w:lang w:val="uk-UA"/>
        </w:rPr>
        <w:t>, що полягає в тому, що</w:t>
      </w:r>
      <w:r w:rsidRPr="006C6F4F">
        <w:rPr>
          <w:color w:val="000000"/>
          <w:sz w:val="28"/>
          <w:szCs w:val="28"/>
          <w:lang w:val="uk-UA"/>
        </w:rPr>
        <w:t xml:space="preserve"> суб’єкти ініціюють, приймають і застосовують норми та процедури. </w:t>
      </w:r>
      <w:r w:rsidR="00DA7E4F" w:rsidRPr="006C6F4F">
        <w:rPr>
          <w:color w:val="000000"/>
          <w:sz w:val="28"/>
          <w:szCs w:val="28"/>
          <w:lang w:val="uk-UA"/>
        </w:rPr>
        <w:t>В</w:t>
      </w:r>
      <w:r w:rsidRPr="006C6F4F">
        <w:rPr>
          <w:color w:val="000000"/>
          <w:sz w:val="28"/>
          <w:szCs w:val="28"/>
          <w:lang w:val="uk-UA"/>
        </w:rPr>
        <w:t xml:space="preserve"> </w:t>
      </w:r>
      <w:r w:rsidR="00DA7E4F" w:rsidRPr="006C6F4F">
        <w:rPr>
          <w:color w:val="000000"/>
          <w:sz w:val="28"/>
          <w:szCs w:val="28"/>
          <w:lang w:val="uk-UA"/>
        </w:rPr>
        <w:t xml:space="preserve">інституційного механізму забезпечення гендерної рівності у публічній службі </w:t>
      </w:r>
      <w:r w:rsidRPr="006C6F4F">
        <w:rPr>
          <w:color w:val="000000"/>
          <w:sz w:val="28"/>
          <w:szCs w:val="28"/>
          <w:lang w:val="uk-UA"/>
        </w:rPr>
        <w:t xml:space="preserve">слід розрізняти підсистеми формування політики (законодавчі й урядові суб’єкти) та її реалізації (відомчі, місцеві суб’єкти, координатори). </w:t>
      </w:r>
      <w:r w:rsidR="00DA7E4F" w:rsidRPr="006C6F4F">
        <w:rPr>
          <w:color w:val="000000"/>
          <w:sz w:val="28"/>
          <w:szCs w:val="28"/>
          <w:lang w:val="uk-UA"/>
        </w:rPr>
        <w:t>Інституційний механізм забезпечення гендерної рівності у публічній службі</w:t>
      </w:r>
      <w:r w:rsidRPr="006C6F4F">
        <w:rPr>
          <w:color w:val="000000"/>
          <w:sz w:val="28"/>
          <w:szCs w:val="28"/>
          <w:lang w:val="uk-UA"/>
        </w:rPr>
        <w:t xml:space="preserve"> має бути відкритим до участі громадянського суспільства</w:t>
      </w:r>
      <w:r w:rsidR="00987A76" w:rsidRPr="006C6F4F">
        <w:rPr>
          <w:color w:val="000000"/>
          <w:sz w:val="28"/>
          <w:szCs w:val="28"/>
          <w:lang w:val="uk-UA"/>
        </w:rPr>
        <w:t xml:space="preserve"> [</w:t>
      </w:r>
      <w:r w:rsidR="00987A76">
        <w:rPr>
          <w:color w:val="000000"/>
          <w:sz w:val="28"/>
          <w:szCs w:val="28"/>
          <w:lang w:val="uk-UA"/>
        </w:rPr>
        <w:t>42</w:t>
      </w:r>
      <w:r w:rsidR="00987A76" w:rsidRPr="006C6F4F">
        <w:rPr>
          <w:color w:val="000000"/>
          <w:sz w:val="28"/>
          <w:szCs w:val="28"/>
          <w:lang w:val="uk-UA"/>
        </w:rPr>
        <w:t>].</w:t>
      </w:r>
    </w:p>
    <w:p w14:paraId="5713C928" w14:textId="30ACE0B0"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Ознаками </w:t>
      </w:r>
      <w:r w:rsidR="00DA7E4F" w:rsidRPr="006C6F4F">
        <w:rPr>
          <w:color w:val="000000"/>
          <w:sz w:val="28"/>
          <w:szCs w:val="28"/>
          <w:lang w:val="uk-UA"/>
        </w:rPr>
        <w:t xml:space="preserve">інституційного механізму забезпечення гендерної рівності у публічній службі </w:t>
      </w:r>
      <w:r w:rsidRPr="006C6F4F">
        <w:rPr>
          <w:color w:val="000000"/>
          <w:sz w:val="28"/>
          <w:szCs w:val="28"/>
          <w:lang w:val="uk-UA"/>
        </w:rPr>
        <w:t xml:space="preserve"> є: системність</w:t>
      </w:r>
      <w:r w:rsidR="00B71837">
        <w:rPr>
          <w:color w:val="000000"/>
          <w:sz w:val="28"/>
          <w:szCs w:val="28"/>
          <w:lang w:val="uk-UA"/>
        </w:rPr>
        <w:t xml:space="preserve">; </w:t>
      </w:r>
      <w:r w:rsidRPr="006C6F4F">
        <w:rPr>
          <w:color w:val="000000"/>
          <w:sz w:val="28"/>
          <w:szCs w:val="28"/>
          <w:lang w:val="uk-UA"/>
        </w:rPr>
        <w:t xml:space="preserve"> нормативна визначеність повноважень</w:t>
      </w:r>
      <w:r w:rsidR="00B71837">
        <w:rPr>
          <w:color w:val="000000"/>
          <w:sz w:val="28"/>
          <w:szCs w:val="28"/>
          <w:lang w:val="uk-UA"/>
        </w:rPr>
        <w:t xml:space="preserve">; </w:t>
      </w:r>
      <w:r w:rsidRPr="006C6F4F">
        <w:rPr>
          <w:color w:val="000000"/>
          <w:sz w:val="28"/>
          <w:szCs w:val="28"/>
          <w:lang w:val="uk-UA"/>
        </w:rPr>
        <w:t xml:space="preserve"> наявність спеціалізованих ланок (координаторів, підрозділів, радників)</w:t>
      </w:r>
      <w:r w:rsidR="00B71837">
        <w:rPr>
          <w:color w:val="000000"/>
          <w:sz w:val="28"/>
          <w:szCs w:val="28"/>
          <w:lang w:val="uk-UA"/>
        </w:rPr>
        <w:t xml:space="preserve">; </w:t>
      </w:r>
      <w:r w:rsidRPr="006C6F4F">
        <w:rPr>
          <w:color w:val="000000"/>
          <w:sz w:val="28"/>
          <w:szCs w:val="28"/>
          <w:lang w:val="uk-UA"/>
        </w:rPr>
        <w:t xml:space="preserve"> функціональна диференціація (формування політики, координація, експертиза, моніторинг, навчання)</w:t>
      </w:r>
      <w:r w:rsidR="00B71837">
        <w:rPr>
          <w:color w:val="000000"/>
          <w:sz w:val="28"/>
          <w:szCs w:val="28"/>
          <w:lang w:val="uk-UA"/>
        </w:rPr>
        <w:t xml:space="preserve">; </w:t>
      </w:r>
      <w:r w:rsidRPr="006C6F4F">
        <w:rPr>
          <w:color w:val="000000"/>
          <w:sz w:val="28"/>
          <w:szCs w:val="28"/>
          <w:lang w:val="uk-UA"/>
        </w:rPr>
        <w:t xml:space="preserve"> інструментальна забезпеченість</w:t>
      </w:r>
      <w:r w:rsidR="00B71837">
        <w:rPr>
          <w:color w:val="000000"/>
          <w:sz w:val="28"/>
          <w:szCs w:val="28"/>
          <w:lang w:val="uk-UA"/>
        </w:rPr>
        <w:t xml:space="preserve">; </w:t>
      </w:r>
      <w:r w:rsidRPr="006C6F4F">
        <w:rPr>
          <w:color w:val="000000"/>
          <w:sz w:val="28"/>
          <w:szCs w:val="28"/>
          <w:lang w:val="uk-UA"/>
        </w:rPr>
        <w:t xml:space="preserve"> підзвітність і контрольованість</w:t>
      </w:r>
      <w:r w:rsidR="00B71837">
        <w:rPr>
          <w:color w:val="000000"/>
          <w:sz w:val="28"/>
          <w:szCs w:val="28"/>
          <w:lang w:val="uk-UA"/>
        </w:rPr>
        <w:t xml:space="preserve">; </w:t>
      </w:r>
      <w:r w:rsidRPr="006C6F4F">
        <w:rPr>
          <w:color w:val="000000"/>
          <w:sz w:val="28"/>
          <w:szCs w:val="28"/>
          <w:lang w:val="uk-UA"/>
        </w:rPr>
        <w:t xml:space="preserve"> адаптивність до змін правового режиму, зокрема до воєнного стану.</w:t>
      </w:r>
    </w:p>
    <w:p w14:paraId="3038DCEF" w14:textId="267B8A89"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Інституційний механізм </w:t>
      </w:r>
      <w:r w:rsidR="000A3F01" w:rsidRPr="006C6F4F">
        <w:rPr>
          <w:color w:val="000000"/>
          <w:sz w:val="28"/>
          <w:szCs w:val="28"/>
          <w:lang w:val="uk-UA"/>
        </w:rPr>
        <w:t xml:space="preserve">забезпечення гендерної рівності у публічній службі </w:t>
      </w:r>
      <w:r w:rsidRPr="006C6F4F">
        <w:rPr>
          <w:color w:val="000000"/>
          <w:sz w:val="28"/>
          <w:szCs w:val="28"/>
          <w:lang w:val="uk-UA"/>
        </w:rPr>
        <w:t>діє на підставі багаторівневої нормативної бази, яка, за Н. Галіциною, є дворівневою (загальнодержавною та відомчою) і включає закони, підзаконні акти й міжнародні договори, згоду на обов’язковість яких надано Верховною Радою України [</w:t>
      </w:r>
      <w:r w:rsidR="008E349A">
        <w:rPr>
          <w:color w:val="000000"/>
          <w:sz w:val="28"/>
          <w:szCs w:val="28"/>
          <w:lang w:val="uk-UA"/>
        </w:rPr>
        <w:t>19</w:t>
      </w:r>
      <w:r w:rsidRPr="006C6F4F">
        <w:rPr>
          <w:color w:val="000000"/>
          <w:sz w:val="28"/>
          <w:szCs w:val="28"/>
          <w:lang w:val="uk-UA"/>
        </w:rPr>
        <w:t>, с. 115]. Її формування відбувалося під впливом міжнародних стандартів у сфері прав людини та гендерного паритету і не було комплексним та лінійним процесом [</w:t>
      </w:r>
      <w:r w:rsidR="008E349A">
        <w:rPr>
          <w:color w:val="000000"/>
          <w:sz w:val="28"/>
          <w:szCs w:val="28"/>
          <w:lang w:val="uk-UA"/>
        </w:rPr>
        <w:t>19</w:t>
      </w:r>
      <w:r w:rsidRPr="006C6F4F">
        <w:rPr>
          <w:color w:val="000000"/>
          <w:sz w:val="28"/>
          <w:szCs w:val="28"/>
          <w:lang w:val="uk-UA"/>
        </w:rPr>
        <w:t>, с. 115–116].</w:t>
      </w:r>
    </w:p>
    <w:p w14:paraId="10807746" w14:textId="4221EE4E"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lastRenderedPageBreak/>
        <w:t>Міжнародні стандарти</w:t>
      </w:r>
      <w:r w:rsidR="000A3F01" w:rsidRPr="006C6F4F">
        <w:rPr>
          <w:color w:val="000000"/>
          <w:sz w:val="28"/>
          <w:szCs w:val="28"/>
          <w:lang w:val="uk-UA"/>
        </w:rPr>
        <w:t xml:space="preserve"> інституційного механізму забезпечення гендерної рівності у публічній службі</w:t>
      </w:r>
      <w:r w:rsidRPr="006C6F4F">
        <w:rPr>
          <w:color w:val="000000"/>
          <w:sz w:val="28"/>
          <w:szCs w:val="28"/>
          <w:lang w:val="uk-UA"/>
        </w:rPr>
        <w:t xml:space="preserve"> </w:t>
      </w:r>
      <w:r w:rsidR="000A3F01" w:rsidRPr="006C6F4F">
        <w:rPr>
          <w:color w:val="000000"/>
          <w:sz w:val="28"/>
          <w:szCs w:val="28"/>
          <w:lang w:val="uk-UA"/>
        </w:rPr>
        <w:t>визначаються</w:t>
      </w:r>
      <w:r w:rsidRPr="006C6F4F">
        <w:rPr>
          <w:color w:val="000000"/>
          <w:sz w:val="28"/>
          <w:szCs w:val="28"/>
          <w:lang w:val="uk-UA"/>
        </w:rPr>
        <w:t xml:space="preserve"> Загальн</w:t>
      </w:r>
      <w:r w:rsidR="000A3F01" w:rsidRPr="006C6F4F">
        <w:rPr>
          <w:color w:val="000000"/>
          <w:sz w:val="28"/>
          <w:szCs w:val="28"/>
          <w:lang w:val="uk-UA"/>
        </w:rPr>
        <w:t>ою</w:t>
      </w:r>
      <w:r w:rsidRPr="006C6F4F">
        <w:rPr>
          <w:color w:val="000000"/>
          <w:sz w:val="28"/>
          <w:szCs w:val="28"/>
          <w:lang w:val="uk-UA"/>
        </w:rPr>
        <w:t xml:space="preserve"> деклараці</w:t>
      </w:r>
      <w:r w:rsidR="000A3F01" w:rsidRPr="006C6F4F">
        <w:rPr>
          <w:color w:val="000000"/>
          <w:sz w:val="28"/>
          <w:szCs w:val="28"/>
          <w:lang w:val="uk-UA"/>
        </w:rPr>
        <w:t>є</w:t>
      </w:r>
      <w:r w:rsidRPr="006C6F4F">
        <w:rPr>
          <w:color w:val="000000"/>
          <w:sz w:val="28"/>
          <w:szCs w:val="28"/>
          <w:lang w:val="uk-UA"/>
        </w:rPr>
        <w:t>ю прав людини 1948 р.</w:t>
      </w:r>
      <w:r w:rsidR="00987A76" w:rsidRPr="00987A76">
        <w:rPr>
          <w:color w:val="000000"/>
          <w:sz w:val="28"/>
          <w:szCs w:val="28"/>
          <w:lang w:val="uk-UA"/>
        </w:rPr>
        <w:t xml:space="preserve"> </w:t>
      </w:r>
      <w:r w:rsidR="00987A76" w:rsidRPr="006C6F4F">
        <w:rPr>
          <w:color w:val="000000"/>
          <w:sz w:val="28"/>
          <w:szCs w:val="28"/>
          <w:lang w:val="uk-UA"/>
        </w:rPr>
        <w:t>[</w:t>
      </w:r>
      <w:r w:rsidR="00825C02">
        <w:rPr>
          <w:color w:val="000000"/>
          <w:sz w:val="28"/>
          <w:szCs w:val="28"/>
          <w:lang w:val="uk-UA"/>
        </w:rPr>
        <w:t>38</w:t>
      </w:r>
      <w:r w:rsidR="00987A76" w:rsidRPr="006C6F4F">
        <w:rPr>
          <w:color w:val="000000"/>
          <w:sz w:val="28"/>
          <w:szCs w:val="28"/>
          <w:lang w:val="uk-UA"/>
        </w:rPr>
        <w:t>]</w:t>
      </w:r>
      <w:r w:rsidRPr="006C6F4F">
        <w:rPr>
          <w:color w:val="000000"/>
          <w:sz w:val="28"/>
          <w:szCs w:val="28"/>
          <w:lang w:val="uk-UA"/>
        </w:rPr>
        <w:t>, Конвенцію про захист прав людини і основоположних свобод 1950 р.</w:t>
      </w:r>
      <w:r w:rsidR="00825C02" w:rsidRPr="00825C02">
        <w:rPr>
          <w:color w:val="000000"/>
          <w:sz w:val="28"/>
          <w:szCs w:val="28"/>
          <w:lang w:val="uk-UA"/>
        </w:rPr>
        <w:t xml:space="preserve"> </w:t>
      </w:r>
      <w:r w:rsidR="00825C02" w:rsidRPr="006C6F4F">
        <w:rPr>
          <w:color w:val="000000"/>
          <w:sz w:val="28"/>
          <w:szCs w:val="28"/>
          <w:lang w:val="uk-UA"/>
        </w:rPr>
        <w:t>[</w:t>
      </w:r>
      <w:r w:rsidR="00825C02">
        <w:rPr>
          <w:color w:val="000000"/>
          <w:sz w:val="28"/>
          <w:szCs w:val="28"/>
          <w:lang w:val="uk-UA"/>
        </w:rPr>
        <w:t>58</w:t>
      </w:r>
      <w:r w:rsidR="00825C02" w:rsidRPr="006C6F4F">
        <w:rPr>
          <w:color w:val="000000"/>
          <w:sz w:val="28"/>
          <w:szCs w:val="28"/>
          <w:lang w:val="uk-UA"/>
        </w:rPr>
        <w:t>]</w:t>
      </w:r>
      <w:r w:rsidRPr="006C6F4F">
        <w:rPr>
          <w:color w:val="000000"/>
          <w:sz w:val="28"/>
          <w:szCs w:val="28"/>
          <w:lang w:val="uk-UA"/>
        </w:rPr>
        <w:t xml:space="preserve"> та міжнародні пакти 1966 р.</w:t>
      </w:r>
      <w:r w:rsidR="00B71837">
        <w:rPr>
          <w:color w:val="000000"/>
          <w:sz w:val="28"/>
          <w:szCs w:val="28"/>
          <w:lang w:val="uk-UA"/>
        </w:rPr>
        <w:t xml:space="preserve">; </w:t>
      </w:r>
      <w:r w:rsidRPr="006C6F4F">
        <w:rPr>
          <w:color w:val="000000"/>
          <w:sz w:val="28"/>
          <w:szCs w:val="28"/>
          <w:lang w:val="uk-UA"/>
        </w:rPr>
        <w:t xml:space="preserve"> до спеціальних </w:t>
      </w:r>
      <w:r w:rsidR="002230BD" w:rsidRPr="006C6F4F">
        <w:rPr>
          <w:color w:val="000000"/>
          <w:sz w:val="28"/>
          <w:szCs w:val="28"/>
          <w:lang w:val="uk-UA"/>
        </w:rPr>
        <w:t xml:space="preserve">– </w:t>
      </w:r>
      <w:r w:rsidRPr="006C6F4F">
        <w:rPr>
          <w:color w:val="000000"/>
          <w:sz w:val="28"/>
          <w:szCs w:val="28"/>
          <w:lang w:val="uk-UA"/>
        </w:rPr>
        <w:t xml:space="preserve"> Конвенцію про політичні права жінок 1952 р.</w:t>
      </w:r>
      <w:r w:rsidR="009D75A2" w:rsidRPr="009D75A2">
        <w:rPr>
          <w:sz w:val="28"/>
          <w:szCs w:val="28"/>
          <w:lang w:val="uk-UA"/>
        </w:rPr>
        <w:t xml:space="preserve"> </w:t>
      </w:r>
      <w:r w:rsidR="009D75A2" w:rsidRPr="006C6F4F">
        <w:rPr>
          <w:sz w:val="28"/>
          <w:szCs w:val="28"/>
          <w:lang w:val="uk-UA"/>
        </w:rPr>
        <w:t>[</w:t>
      </w:r>
      <w:r w:rsidR="0010529F">
        <w:rPr>
          <w:sz w:val="28"/>
          <w:szCs w:val="28"/>
          <w:lang w:val="uk-UA"/>
        </w:rPr>
        <w:t>205</w:t>
      </w:r>
      <w:r w:rsidR="009D75A2" w:rsidRPr="006C6F4F">
        <w:rPr>
          <w:sz w:val="28"/>
          <w:szCs w:val="28"/>
          <w:lang w:val="uk-UA"/>
        </w:rPr>
        <w:t>]</w:t>
      </w:r>
      <w:r w:rsidRPr="006C6F4F">
        <w:rPr>
          <w:color w:val="000000"/>
          <w:sz w:val="28"/>
          <w:szCs w:val="28"/>
          <w:lang w:val="uk-UA"/>
        </w:rPr>
        <w:t>, Конвенцію про ліквідацію всіх форм дискримінації щодо жінок 1979 р.</w:t>
      </w:r>
      <w:r w:rsidR="00825C02" w:rsidRPr="00825C02">
        <w:rPr>
          <w:sz w:val="28"/>
          <w:szCs w:val="28"/>
          <w:lang w:val="uk-UA"/>
        </w:rPr>
        <w:t xml:space="preserve"> </w:t>
      </w:r>
      <w:r w:rsidR="00825C02" w:rsidRPr="006C6F4F">
        <w:rPr>
          <w:sz w:val="28"/>
          <w:szCs w:val="28"/>
          <w:lang w:val="uk-UA"/>
        </w:rPr>
        <w:t>[</w:t>
      </w:r>
      <w:r w:rsidR="00825C02">
        <w:rPr>
          <w:sz w:val="28"/>
          <w:szCs w:val="28"/>
          <w:lang w:val="uk-UA"/>
        </w:rPr>
        <w:t>59</w:t>
      </w:r>
      <w:r w:rsidR="00825C02" w:rsidRPr="006C6F4F">
        <w:rPr>
          <w:sz w:val="28"/>
          <w:szCs w:val="28"/>
          <w:lang w:val="uk-UA"/>
        </w:rPr>
        <w:t>]</w:t>
      </w:r>
      <w:r w:rsidRPr="006C6F4F">
        <w:rPr>
          <w:color w:val="000000"/>
          <w:sz w:val="28"/>
          <w:szCs w:val="28"/>
          <w:lang w:val="uk-UA"/>
        </w:rPr>
        <w:t>, Резолюцію Ради Безпеки ООН № 1325 (2000) «Жінки, мир, безпека» та Стратегію гендерної рівності Ради Європи [</w:t>
      </w:r>
      <w:r w:rsidR="003A5824">
        <w:rPr>
          <w:color w:val="000000"/>
          <w:sz w:val="28"/>
          <w:szCs w:val="28"/>
          <w:lang w:val="uk-UA"/>
        </w:rPr>
        <w:t>158</w:t>
      </w:r>
      <w:r w:rsidRPr="006C6F4F">
        <w:rPr>
          <w:color w:val="000000"/>
          <w:sz w:val="28"/>
          <w:szCs w:val="28"/>
          <w:lang w:val="uk-UA"/>
        </w:rPr>
        <w:t>].</w:t>
      </w:r>
      <w:r w:rsidR="000A3F01" w:rsidRPr="006C6F4F">
        <w:rPr>
          <w:color w:val="000000"/>
          <w:sz w:val="28"/>
          <w:szCs w:val="28"/>
          <w:lang w:val="uk-UA"/>
        </w:rPr>
        <w:t xml:space="preserve">  </w:t>
      </w:r>
      <w:r w:rsidRPr="006C6F4F">
        <w:rPr>
          <w:color w:val="000000"/>
          <w:sz w:val="28"/>
          <w:szCs w:val="28"/>
          <w:lang w:val="uk-UA"/>
        </w:rPr>
        <w:t>Для публічної служби найважливішими є стандарти, що вимагають створення національних інституційних механізмів та забезпечення рівної участі жінок і чоловіків у прийнятті рішень.</w:t>
      </w:r>
    </w:p>
    <w:p w14:paraId="779D0A29" w14:textId="0BA1A6E1" w:rsidR="001E0410" w:rsidRPr="006C6F4F" w:rsidRDefault="000A3F01" w:rsidP="001E0410">
      <w:pPr>
        <w:spacing w:line="360" w:lineRule="auto"/>
        <w:ind w:firstLine="709"/>
        <w:jc w:val="both"/>
        <w:rPr>
          <w:color w:val="000000"/>
          <w:sz w:val="28"/>
          <w:szCs w:val="28"/>
          <w:lang w:val="uk-UA"/>
        </w:rPr>
      </w:pPr>
      <w:r w:rsidRPr="006C6F4F">
        <w:rPr>
          <w:color w:val="000000"/>
          <w:sz w:val="28"/>
          <w:szCs w:val="28"/>
          <w:lang w:val="uk-UA"/>
        </w:rPr>
        <w:t>Принцип гендерної рівності закріплено на національному законодавчому рівні, зокрема, у положеннях статті 24</w:t>
      </w:r>
      <w:r w:rsidR="001E0410" w:rsidRPr="006C6F4F">
        <w:rPr>
          <w:color w:val="000000"/>
          <w:sz w:val="28"/>
          <w:szCs w:val="28"/>
          <w:lang w:val="uk-UA"/>
        </w:rPr>
        <w:t xml:space="preserve"> Конституці</w:t>
      </w:r>
      <w:r w:rsidRPr="006C6F4F">
        <w:rPr>
          <w:color w:val="000000"/>
          <w:sz w:val="28"/>
          <w:szCs w:val="28"/>
          <w:lang w:val="uk-UA"/>
        </w:rPr>
        <w:t>ї</w:t>
      </w:r>
      <w:r w:rsidR="001E0410" w:rsidRPr="006C6F4F">
        <w:rPr>
          <w:color w:val="000000"/>
          <w:sz w:val="28"/>
          <w:szCs w:val="28"/>
          <w:lang w:val="uk-UA"/>
        </w:rPr>
        <w:t xml:space="preserve"> України [</w:t>
      </w:r>
      <w:r w:rsidR="00B66232">
        <w:rPr>
          <w:color w:val="000000"/>
          <w:sz w:val="28"/>
          <w:szCs w:val="28"/>
          <w:lang w:val="uk-UA"/>
        </w:rPr>
        <w:t>64</w:t>
      </w:r>
      <w:r w:rsidR="001E0410" w:rsidRPr="006C6F4F">
        <w:rPr>
          <w:color w:val="000000"/>
          <w:sz w:val="28"/>
          <w:szCs w:val="28"/>
          <w:lang w:val="uk-UA"/>
        </w:rPr>
        <w:t>]</w:t>
      </w:r>
      <w:r w:rsidRPr="006C6F4F">
        <w:rPr>
          <w:color w:val="000000"/>
          <w:sz w:val="28"/>
          <w:szCs w:val="28"/>
          <w:lang w:val="uk-UA"/>
        </w:rPr>
        <w:t xml:space="preserve">. </w:t>
      </w:r>
      <w:r w:rsidR="001E0410" w:rsidRPr="006C6F4F">
        <w:rPr>
          <w:color w:val="000000"/>
          <w:sz w:val="28"/>
          <w:szCs w:val="28"/>
          <w:lang w:val="uk-UA"/>
        </w:rPr>
        <w:t xml:space="preserve">Центральне місце </w:t>
      </w:r>
      <w:r w:rsidRPr="006C6F4F">
        <w:rPr>
          <w:color w:val="000000"/>
          <w:sz w:val="28"/>
          <w:szCs w:val="28"/>
          <w:lang w:val="uk-UA"/>
        </w:rPr>
        <w:t xml:space="preserve">у нормативному регулюванні інституційного механізму забезпечення гендерної рівності у публічній службі </w:t>
      </w:r>
      <w:r w:rsidR="001E0410" w:rsidRPr="006C6F4F">
        <w:rPr>
          <w:color w:val="000000"/>
          <w:sz w:val="28"/>
          <w:szCs w:val="28"/>
          <w:lang w:val="uk-UA"/>
        </w:rPr>
        <w:t>посідає Закон</w:t>
      </w:r>
      <w:r w:rsidRPr="006C6F4F">
        <w:rPr>
          <w:color w:val="000000"/>
          <w:sz w:val="28"/>
          <w:szCs w:val="28"/>
          <w:lang w:val="uk-UA"/>
        </w:rPr>
        <w:t xml:space="preserve"> України </w:t>
      </w:r>
      <w:r w:rsidR="001E0410" w:rsidRPr="006C6F4F">
        <w:rPr>
          <w:color w:val="000000"/>
          <w:sz w:val="28"/>
          <w:szCs w:val="28"/>
          <w:lang w:val="uk-UA"/>
        </w:rPr>
        <w:t xml:space="preserve"> </w:t>
      </w:r>
      <w:r w:rsidRPr="006C6F4F">
        <w:rPr>
          <w:color w:val="000000"/>
          <w:sz w:val="28"/>
          <w:szCs w:val="28"/>
          <w:lang w:val="uk-UA"/>
        </w:rPr>
        <w:t>«</w:t>
      </w:r>
      <w:r w:rsidRPr="006C6F4F">
        <w:rPr>
          <w:sz w:val="28"/>
          <w:szCs w:val="28"/>
          <w:lang w:val="uk-UA"/>
        </w:rPr>
        <w:t>Про забезпечення рівних прав та можливостей жінок і чоловіків</w:t>
      </w:r>
      <w:r w:rsidRPr="006C6F4F">
        <w:rPr>
          <w:color w:val="000000"/>
          <w:sz w:val="28"/>
          <w:szCs w:val="28"/>
          <w:lang w:val="uk-UA"/>
        </w:rPr>
        <w:t xml:space="preserve">» </w:t>
      </w:r>
      <w:r w:rsidRPr="006C6F4F">
        <w:rPr>
          <w:sz w:val="28"/>
          <w:szCs w:val="28"/>
          <w:lang w:val="uk-UA"/>
        </w:rPr>
        <w:t xml:space="preserve">від 08.09.2005 року </w:t>
      </w:r>
      <w:r w:rsidR="001E0410" w:rsidRPr="006C6F4F">
        <w:rPr>
          <w:color w:val="000000"/>
          <w:sz w:val="28"/>
          <w:szCs w:val="28"/>
          <w:lang w:val="uk-UA"/>
        </w:rPr>
        <w:t>№ 2866-IV [</w:t>
      </w:r>
      <w:r w:rsidR="009D75A2">
        <w:rPr>
          <w:color w:val="000000"/>
          <w:sz w:val="28"/>
          <w:szCs w:val="28"/>
          <w:lang w:val="uk-UA"/>
        </w:rPr>
        <w:t>117</w:t>
      </w:r>
      <w:r w:rsidR="001E0410" w:rsidRPr="006C6F4F">
        <w:rPr>
          <w:color w:val="000000"/>
          <w:sz w:val="28"/>
          <w:szCs w:val="28"/>
          <w:lang w:val="uk-UA"/>
        </w:rPr>
        <w:t>]. За характеристикою Н. Галіцин</w:t>
      </w:r>
      <w:r w:rsidRPr="006C6F4F">
        <w:rPr>
          <w:color w:val="000000"/>
          <w:sz w:val="28"/>
          <w:szCs w:val="28"/>
          <w:lang w:val="uk-UA"/>
        </w:rPr>
        <w:t>ої</w:t>
      </w:r>
      <w:r w:rsidR="001E0410" w:rsidRPr="006C6F4F">
        <w:rPr>
          <w:color w:val="000000"/>
          <w:sz w:val="28"/>
          <w:szCs w:val="28"/>
          <w:lang w:val="uk-UA"/>
        </w:rPr>
        <w:t>, спрямування державної політики на закріплення рівних прав та можливостей, запровадив обов’язкову гендерно-правову експертизу, заборонив дискримінацію за ознакою статі, визначив систему суб’єктів, передбачив позитивні дії та відповідальність за порушення [</w:t>
      </w:r>
      <w:r w:rsidR="008E349A">
        <w:rPr>
          <w:color w:val="000000"/>
          <w:sz w:val="28"/>
          <w:szCs w:val="28"/>
          <w:lang w:val="uk-UA"/>
        </w:rPr>
        <w:t>19</w:t>
      </w:r>
      <w:r w:rsidR="001E0410" w:rsidRPr="006C6F4F">
        <w:rPr>
          <w:color w:val="000000"/>
          <w:sz w:val="28"/>
          <w:szCs w:val="28"/>
          <w:lang w:val="uk-UA"/>
        </w:rPr>
        <w:t>]. Н. Щербак розглядає Закон</w:t>
      </w:r>
      <w:r w:rsidR="00C85426" w:rsidRPr="006C6F4F">
        <w:rPr>
          <w:color w:val="000000"/>
          <w:sz w:val="28"/>
          <w:szCs w:val="28"/>
          <w:lang w:val="uk-UA"/>
        </w:rPr>
        <w:t xml:space="preserve"> України «</w:t>
      </w:r>
      <w:r w:rsidR="00C85426" w:rsidRPr="006C6F4F">
        <w:rPr>
          <w:sz w:val="28"/>
          <w:szCs w:val="28"/>
          <w:lang w:val="uk-UA"/>
        </w:rPr>
        <w:t>Про забезпечення рівних прав та можливостей жінок і чоловіків</w:t>
      </w:r>
      <w:r w:rsidR="00C85426" w:rsidRPr="006C6F4F">
        <w:rPr>
          <w:color w:val="000000"/>
          <w:sz w:val="28"/>
          <w:szCs w:val="28"/>
          <w:lang w:val="uk-UA"/>
        </w:rPr>
        <w:t>»</w:t>
      </w:r>
      <w:r w:rsidR="001E0410" w:rsidRPr="006C6F4F">
        <w:rPr>
          <w:color w:val="000000"/>
          <w:sz w:val="28"/>
          <w:szCs w:val="28"/>
          <w:lang w:val="uk-UA"/>
        </w:rPr>
        <w:t xml:space="preserve"> як спеціальний акт, ухвалений на розвиток конституційних положень, і пов’язує стандарти гендерної рівності з модернізацією державного управління [</w:t>
      </w:r>
      <w:r w:rsidR="009D75A2">
        <w:rPr>
          <w:color w:val="000000"/>
          <w:sz w:val="28"/>
          <w:szCs w:val="28"/>
          <w:lang w:val="uk-UA"/>
        </w:rPr>
        <w:t>181</w:t>
      </w:r>
      <w:r w:rsidR="00B71837">
        <w:rPr>
          <w:color w:val="000000"/>
          <w:sz w:val="28"/>
          <w:szCs w:val="28"/>
          <w:lang w:val="uk-UA"/>
        </w:rPr>
        <w:t xml:space="preserve">; </w:t>
      </w:r>
      <w:r w:rsidR="009D75A2">
        <w:rPr>
          <w:color w:val="000000"/>
          <w:sz w:val="28"/>
          <w:szCs w:val="28"/>
          <w:lang w:val="uk-UA"/>
        </w:rPr>
        <w:t>182</w:t>
      </w:r>
      <w:r w:rsidR="001E0410" w:rsidRPr="006C6F4F">
        <w:rPr>
          <w:color w:val="000000"/>
          <w:sz w:val="28"/>
          <w:szCs w:val="28"/>
          <w:lang w:val="uk-UA"/>
        </w:rPr>
        <w:t xml:space="preserve">]. У статтях 9–12 </w:t>
      </w:r>
      <w:r w:rsidR="00C85426" w:rsidRPr="006C6F4F">
        <w:rPr>
          <w:color w:val="000000"/>
          <w:sz w:val="28"/>
          <w:szCs w:val="28"/>
          <w:lang w:val="uk-UA"/>
        </w:rPr>
        <w:t>Закон</w:t>
      </w:r>
      <w:r w:rsidR="00623B52" w:rsidRPr="006C6F4F">
        <w:rPr>
          <w:color w:val="000000"/>
          <w:sz w:val="28"/>
          <w:szCs w:val="28"/>
          <w:lang w:val="uk-UA"/>
        </w:rPr>
        <w:t>у</w:t>
      </w:r>
      <w:r w:rsidR="00C85426" w:rsidRPr="006C6F4F">
        <w:rPr>
          <w:color w:val="000000"/>
          <w:sz w:val="28"/>
          <w:szCs w:val="28"/>
          <w:lang w:val="uk-UA"/>
        </w:rPr>
        <w:t xml:space="preserve"> України «</w:t>
      </w:r>
      <w:r w:rsidR="00C85426" w:rsidRPr="006C6F4F">
        <w:rPr>
          <w:sz w:val="28"/>
          <w:szCs w:val="28"/>
          <w:lang w:val="uk-UA"/>
        </w:rPr>
        <w:t>Про забезпечення рівних прав та можливостей жінок і чоловіків</w:t>
      </w:r>
      <w:r w:rsidR="00C85426" w:rsidRPr="006C6F4F">
        <w:rPr>
          <w:color w:val="000000"/>
          <w:sz w:val="28"/>
          <w:szCs w:val="28"/>
          <w:lang w:val="uk-UA"/>
        </w:rPr>
        <w:t>»</w:t>
      </w:r>
      <w:r w:rsidR="001E0410" w:rsidRPr="006C6F4F">
        <w:rPr>
          <w:color w:val="000000"/>
          <w:sz w:val="28"/>
          <w:szCs w:val="28"/>
          <w:lang w:val="uk-UA"/>
        </w:rPr>
        <w:t xml:space="preserve"> визнач</w:t>
      </w:r>
      <w:r w:rsidR="00C85426" w:rsidRPr="006C6F4F">
        <w:rPr>
          <w:color w:val="000000"/>
          <w:sz w:val="28"/>
          <w:szCs w:val="28"/>
          <w:lang w:val="uk-UA"/>
        </w:rPr>
        <w:t>ено</w:t>
      </w:r>
      <w:r w:rsidR="001E0410" w:rsidRPr="006C6F4F">
        <w:rPr>
          <w:color w:val="000000"/>
          <w:sz w:val="28"/>
          <w:szCs w:val="28"/>
          <w:lang w:val="uk-UA"/>
        </w:rPr>
        <w:t xml:space="preserve"> </w:t>
      </w:r>
      <w:r w:rsidR="00623B52" w:rsidRPr="006C6F4F">
        <w:rPr>
          <w:color w:val="000000"/>
          <w:sz w:val="28"/>
          <w:szCs w:val="28"/>
          <w:lang w:val="uk-UA"/>
        </w:rPr>
        <w:t xml:space="preserve">такі </w:t>
      </w:r>
      <w:r w:rsidR="001E0410" w:rsidRPr="006C6F4F">
        <w:rPr>
          <w:color w:val="000000"/>
          <w:sz w:val="28"/>
          <w:szCs w:val="28"/>
          <w:lang w:val="uk-UA"/>
        </w:rPr>
        <w:t>елементи механізму</w:t>
      </w:r>
      <w:r w:rsidR="00623B52" w:rsidRPr="006C6F4F">
        <w:rPr>
          <w:color w:val="000000"/>
          <w:sz w:val="28"/>
          <w:szCs w:val="28"/>
          <w:lang w:val="uk-UA"/>
        </w:rPr>
        <w:t xml:space="preserve"> інституційного механізму забезпечення гендерної рівності</w:t>
      </w:r>
      <w:r w:rsidR="001E0410" w:rsidRPr="006C6F4F">
        <w:rPr>
          <w:color w:val="000000"/>
          <w:sz w:val="28"/>
          <w:szCs w:val="28"/>
          <w:lang w:val="uk-UA"/>
        </w:rPr>
        <w:t>: Уповноваженого Верховної Ради з прав людини, Кабінет Міністрів</w:t>
      </w:r>
      <w:r w:rsidR="00623B52" w:rsidRPr="006C6F4F">
        <w:rPr>
          <w:color w:val="000000"/>
          <w:sz w:val="28"/>
          <w:szCs w:val="28"/>
          <w:lang w:val="uk-UA"/>
        </w:rPr>
        <w:t xml:space="preserve"> України</w:t>
      </w:r>
      <w:r w:rsidR="001E0410" w:rsidRPr="006C6F4F">
        <w:rPr>
          <w:color w:val="000000"/>
          <w:sz w:val="28"/>
          <w:szCs w:val="28"/>
          <w:lang w:val="uk-UA"/>
        </w:rPr>
        <w:t>, спеціально уповноважений центральний орган виконавчої влади, органи виконавчої влади та місцевого самоврядування [</w:t>
      </w:r>
      <w:r w:rsidR="006C26F2">
        <w:rPr>
          <w:color w:val="000000"/>
          <w:sz w:val="28"/>
          <w:szCs w:val="28"/>
          <w:lang w:val="uk-UA"/>
        </w:rPr>
        <w:t>117</w:t>
      </w:r>
      <w:r w:rsidR="001E0410" w:rsidRPr="006C6F4F">
        <w:rPr>
          <w:color w:val="000000"/>
          <w:sz w:val="28"/>
          <w:szCs w:val="28"/>
          <w:lang w:val="uk-UA"/>
        </w:rPr>
        <w:t xml:space="preserve">]. Стаття 12 </w:t>
      </w:r>
      <w:r w:rsidR="00623B52" w:rsidRPr="006C6F4F">
        <w:rPr>
          <w:color w:val="000000"/>
          <w:sz w:val="28"/>
          <w:szCs w:val="28"/>
          <w:lang w:val="uk-UA"/>
        </w:rPr>
        <w:t>Закону України «</w:t>
      </w:r>
      <w:r w:rsidR="00623B52" w:rsidRPr="006C6F4F">
        <w:rPr>
          <w:sz w:val="28"/>
          <w:szCs w:val="28"/>
          <w:lang w:val="uk-UA"/>
        </w:rPr>
        <w:t>Про забезпечення рівних прав та можливостей жінок і чоловіків</w:t>
      </w:r>
      <w:r w:rsidR="00623B52" w:rsidRPr="006C6F4F">
        <w:rPr>
          <w:color w:val="000000"/>
          <w:sz w:val="28"/>
          <w:szCs w:val="28"/>
          <w:lang w:val="uk-UA"/>
        </w:rPr>
        <w:t xml:space="preserve">» </w:t>
      </w:r>
      <w:r w:rsidR="001E0410" w:rsidRPr="006C6F4F">
        <w:rPr>
          <w:color w:val="000000"/>
          <w:sz w:val="28"/>
          <w:szCs w:val="28"/>
          <w:lang w:val="uk-UA"/>
        </w:rPr>
        <w:t xml:space="preserve">передбачає визначення в них уповноваженої </w:t>
      </w:r>
      <w:r w:rsidR="001E0410" w:rsidRPr="006C6F4F">
        <w:rPr>
          <w:color w:val="000000"/>
          <w:sz w:val="28"/>
          <w:szCs w:val="28"/>
          <w:lang w:val="uk-UA"/>
        </w:rPr>
        <w:lastRenderedPageBreak/>
        <w:t>особи (координатора) з питань забезпечення рівних прав та можливостей жінок і чоловіків, запобігання та протидії насильству за ознакою статі [</w:t>
      </w:r>
      <w:r w:rsidR="006C26F2">
        <w:rPr>
          <w:color w:val="000000"/>
          <w:sz w:val="28"/>
          <w:szCs w:val="28"/>
          <w:lang w:val="uk-UA"/>
        </w:rPr>
        <w:t>117</w:t>
      </w:r>
      <w:r w:rsidR="00B71837">
        <w:rPr>
          <w:color w:val="000000"/>
          <w:sz w:val="28"/>
          <w:szCs w:val="28"/>
          <w:lang w:val="uk-UA"/>
        </w:rPr>
        <w:t xml:space="preserve">; </w:t>
      </w:r>
      <w:r w:rsidR="00987A76">
        <w:rPr>
          <w:color w:val="000000"/>
          <w:sz w:val="28"/>
          <w:szCs w:val="28"/>
          <w:lang w:val="uk-UA"/>
        </w:rPr>
        <w:t>47</w:t>
      </w:r>
      <w:r w:rsidR="001E0410" w:rsidRPr="006C6F4F">
        <w:rPr>
          <w:color w:val="000000"/>
          <w:sz w:val="28"/>
          <w:szCs w:val="28"/>
          <w:lang w:val="uk-UA"/>
        </w:rPr>
        <w:t>].</w:t>
      </w:r>
    </w:p>
    <w:p w14:paraId="665DAEC2" w14:textId="68CD0938" w:rsidR="00623B52" w:rsidRPr="006C6F4F" w:rsidRDefault="00623B52" w:rsidP="001E0410">
      <w:pPr>
        <w:spacing w:line="360" w:lineRule="auto"/>
        <w:ind w:firstLine="709"/>
        <w:jc w:val="both"/>
        <w:rPr>
          <w:color w:val="000000"/>
          <w:sz w:val="28"/>
          <w:szCs w:val="28"/>
          <w:lang w:val="uk-UA"/>
        </w:rPr>
      </w:pPr>
      <w:r w:rsidRPr="006C6F4F">
        <w:rPr>
          <w:color w:val="000000"/>
          <w:sz w:val="28"/>
          <w:szCs w:val="28"/>
          <w:lang w:val="uk-UA"/>
        </w:rPr>
        <w:t>Нормативно-правовий</w:t>
      </w:r>
      <w:r w:rsidR="001E0410" w:rsidRPr="006C6F4F">
        <w:rPr>
          <w:color w:val="000000"/>
          <w:sz w:val="28"/>
          <w:szCs w:val="28"/>
          <w:lang w:val="uk-UA"/>
        </w:rPr>
        <w:t xml:space="preserve"> </w:t>
      </w:r>
      <w:r w:rsidRPr="006C6F4F">
        <w:rPr>
          <w:color w:val="000000"/>
          <w:sz w:val="28"/>
          <w:szCs w:val="28"/>
          <w:lang w:val="uk-UA"/>
        </w:rPr>
        <w:t>м</w:t>
      </w:r>
      <w:r w:rsidR="001E0410" w:rsidRPr="006C6F4F">
        <w:rPr>
          <w:color w:val="000000"/>
          <w:sz w:val="28"/>
          <w:szCs w:val="28"/>
          <w:lang w:val="uk-UA"/>
        </w:rPr>
        <w:t>еханізм</w:t>
      </w:r>
      <w:r w:rsidRPr="006C6F4F">
        <w:rPr>
          <w:color w:val="000000"/>
          <w:sz w:val="28"/>
          <w:szCs w:val="28"/>
          <w:lang w:val="uk-UA"/>
        </w:rPr>
        <w:t xml:space="preserve"> регулювання </w:t>
      </w:r>
      <w:r w:rsidR="001E0410" w:rsidRPr="006C6F4F">
        <w:rPr>
          <w:color w:val="000000"/>
          <w:sz w:val="28"/>
          <w:szCs w:val="28"/>
          <w:lang w:val="uk-UA"/>
        </w:rPr>
        <w:t xml:space="preserve"> </w:t>
      </w:r>
      <w:r w:rsidRPr="006C6F4F">
        <w:rPr>
          <w:color w:val="000000"/>
          <w:sz w:val="28"/>
          <w:szCs w:val="28"/>
          <w:lang w:val="uk-UA"/>
        </w:rPr>
        <w:t xml:space="preserve">інституційного механізму забезпечення гендерної рівності </w:t>
      </w:r>
      <w:r w:rsidR="001E0410" w:rsidRPr="006C6F4F">
        <w:rPr>
          <w:color w:val="000000"/>
          <w:sz w:val="28"/>
          <w:szCs w:val="28"/>
          <w:lang w:val="uk-UA"/>
        </w:rPr>
        <w:t xml:space="preserve">доповнюють </w:t>
      </w:r>
      <w:r w:rsidRPr="006C6F4F">
        <w:rPr>
          <w:color w:val="000000"/>
          <w:sz w:val="28"/>
          <w:szCs w:val="28"/>
          <w:lang w:val="uk-UA"/>
        </w:rPr>
        <w:t>положення З</w:t>
      </w:r>
      <w:r w:rsidR="001E0410" w:rsidRPr="006C6F4F">
        <w:rPr>
          <w:color w:val="000000"/>
          <w:sz w:val="28"/>
          <w:szCs w:val="28"/>
          <w:lang w:val="uk-UA"/>
        </w:rPr>
        <w:t>акон</w:t>
      </w:r>
      <w:r w:rsidRPr="006C6F4F">
        <w:rPr>
          <w:color w:val="000000"/>
          <w:sz w:val="28"/>
          <w:szCs w:val="28"/>
          <w:lang w:val="uk-UA"/>
        </w:rPr>
        <w:t>ів України</w:t>
      </w:r>
      <w:r w:rsidR="001E0410" w:rsidRPr="006C6F4F">
        <w:rPr>
          <w:color w:val="000000"/>
          <w:sz w:val="28"/>
          <w:szCs w:val="28"/>
          <w:lang w:val="uk-UA"/>
        </w:rPr>
        <w:t xml:space="preserve"> «Про засади запобігання та протидії дискримінації в Україні» від 06.09.2012</w:t>
      </w:r>
      <w:r w:rsidRPr="006C6F4F">
        <w:rPr>
          <w:color w:val="000000"/>
          <w:sz w:val="28"/>
          <w:szCs w:val="28"/>
          <w:lang w:val="uk-UA"/>
        </w:rPr>
        <w:t xml:space="preserve"> року</w:t>
      </w:r>
      <w:r w:rsidR="001E0410" w:rsidRPr="006C6F4F">
        <w:rPr>
          <w:color w:val="000000"/>
          <w:sz w:val="28"/>
          <w:szCs w:val="28"/>
          <w:lang w:val="uk-UA"/>
        </w:rPr>
        <w:t xml:space="preserve"> № 5207-VI [</w:t>
      </w:r>
      <w:r w:rsidR="003E115B">
        <w:rPr>
          <w:color w:val="000000"/>
          <w:sz w:val="28"/>
          <w:szCs w:val="28"/>
          <w:lang w:val="uk-UA"/>
        </w:rPr>
        <w:t>119</w:t>
      </w:r>
      <w:r w:rsidR="001E0410" w:rsidRPr="006C6F4F">
        <w:rPr>
          <w:color w:val="000000"/>
          <w:sz w:val="28"/>
          <w:szCs w:val="28"/>
          <w:lang w:val="uk-UA"/>
        </w:rPr>
        <w:t>] та «Про запобігання та протидію домашньому насильству» від 07.12.2017</w:t>
      </w:r>
      <w:r w:rsidRPr="006C6F4F">
        <w:rPr>
          <w:color w:val="000000"/>
          <w:sz w:val="28"/>
          <w:szCs w:val="28"/>
          <w:lang w:val="uk-UA"/>
        </w:rPr>
        <w:t xml:space="preserve"> року</w:t>
      </w:r>
      <w:r w:rsidR="001E0410" w:rsidRPr="006C6F4F">
        <w:rPr>
          <w:color w:val="000000"/>
          <w:sz w:val="28"/>
          <w:szCs w:val="28"/>
          <w:lang w:val="uk-UA"/>
        </w:rPr>
        <w:t xml:space="preserve"> № 2229-VIII [</w:t>
      </w:r>
      <w:r w:rsidR="003E115B">
        <w:rPr>
          <w:color w:val="000000"/>
          <w:sz w:val="28"/>
          <w:szCs w:val="28"/>
          <w:lang w:val="uk-UA"/>
        </w:rPr>
        <w:t>118</w:t>
      </w:r>
      <w:r w:rsidR="001E0410" w:rsidRPr="006C6F4F">
        <w:rPr>
          <w:color w:val="000000"/>
          <w:sz w:val="28"/>
          <w:szCs w:val="28"/>
          <w:lang w:val="uk-UA"/>
        </w:rPr>
        <w:t>]</w:t>
      </w:r>
      <w:r w:rsidRPr="006C6F4F">
        <w:rPr>
          <w:color w:val="000000"/>
          <w:sz w:val="28"/>
          <w:szCs w:val="28"/>
          <w:lang w:val="uk-UA"/>
        </w:rPr>
        <w:t>.</w:t>
      </w:r>
    </w:p>
    <w:p w14:paraId="5E9BB7F6" w14:textId="68A9FEA9" w:rsidR="001E0410" w:rsidRPr="006C6F4F" w:rsidRDefault="003C13E8" w:rsidP="001E0410">
      <w:pPr>
        <w:spacing w:line="360" w:lineRule="auto"/>
        <w:ind w:firstLine="709"/>
        <w:jc w:val="both"/>
        <w:rPr>
          <w:color w:val="000000"/>
          <w:sz w:val="28"/>
          <w:szCs w:val="28"/>
          <w:lang w:val="uk-UA"/>
        </w:rPr>
      </w:pPr>
      <w:r w:rsidRPr="006C6F4F">
        <w:rPr>
          <w:color w:val="000000"/>
          <w:sz w:val="28"/>
          <w:szCs w:val="28"/>
          <w:lang w:val="uk-UA"/>
        </w:rPr>
        <w:t xml:space="preserve">Для регулювання  інституційного механізму забезпечення гендерної рівності у сфері публічної служби важливим є також положення </w:t>
      </w:r>
      <w:r w:rsidR="001E0410" w:rsidRPr="006C6F4F">
        <w:rPr>
          <w:color w:val="000000"/>
          <w:sz w:val="28"/>
          <w:szCs w:val="28"/>
          <w:lang w:val="uk-UA"/>
        </w:rPr>
        <w:t xml:space="preserve">ст. 4 Закону </w:t>
      </w:r>
      <w:r w:rsidRPr="006C6F4F">
        <w:rPr>
          <w:color w:val="000000"/>
          <w:sz w:val="28"/>
          <w:szCs w:val="28"/>
          <w:lang w:val="uk-UA"/>
        </w:rPr>
        <w:t>України «П</w:t>
      </w:r>
      <w:r w:rsidR="001E0410" w:rsidRPr="006C6F4F">
        <w:rPr>
          <w:color w:val="000000"/>
          <w:sz w:val="28"/>
          <w:szCs w:val="28"/>
          <w:lang w:val="uk-UA"/>
        </w:rPr>
        <w:t>ро державну службу</w:t>
      </w:r>
      <w:r w:rsidRPr="006C6F4F">
        <w:rPr>
          <w:color w:val="000000"/>
          <w:sz w:val="28"/>
          <w:szCs w:val="28"/>
          <w:lang w:val="uk-UA"/>
        </w:rPr>
        <w:t>»</w:t>
      </w:r>
      <w:r w:rsidR="001E0410" w:rsidRPr="006C6F4F">
        <w:rPr>
          <w:color w:val="000000"/>
          <w:sz w:val="28"/>
          <w:szCs w:val="28"/>
          <w:lang w:val="uk-UA"/>
        </w:rPr>
        <w:t xml:space="preserve"> [</w:t>
      </w:r>
      <w:r w:rsidR="00AD0560">
        <w:rPr>
          <w:color w:val="000000"/>
          <w:sz w:val="28"/>
          <w:szCs w:val="28"/>
          <w:lang w:val="uk-UA"/>
        </w:rPr>
        <w:t>114</w:t>
      </w:r>
      <w:r w:rsidR="001E0410" w:rsidRPr="006C6F4F">
        <w:rPr>
          <w:color w:val="000000"/>
          <w:sz w:val="28"/>
          <w:szCs w:val="28"/>
          <w:lang w:val="uk-UA"/>
        </w:rPr>
        <w:t xml:space="preserve">], що «вбудовує» гендерну рівність </w:t>
      </w:r>
      <w:r w:rsidRPr="006C6F4F">
        <w:rPr>
          <w:color w:val="000000"/>
          <w:sz w:val="28"/>
          <w:szCs w:val="28"/>
          <w:lang w:val="uk-UA"/>
        </w:rPr>
        <w:t xml:space="preserve">до різних етапів службових правовідносин: </w:t>
      </w:r>
      <w:r w:rsidR="001E0410" w:rsidRPr="006C6F4F">
        <w:rPr>
          <w:color w:val="000000"/>
          <w:sz w:val="28"/>
          <w:szCs w:val="28"/>
          <w:lang w:val="uk-UA"/>
        </w:rPr>
        <w:t xml:space="preserve">у конкурсний відбір, призначення, просування, оцінювання та звільнення. Для </w:t>
      </w:r>
      <w:r w:rsidRPr="006C6F4F">
        <w:rPr>
          <w:color w:val="000000"/>
          <w:sz w:val="28"/>
          <w:szCs w:val="28"/>
          <w:lang w:val="uk-UA"/>
        </w:rPr>
        <w:t>інституційного механізму забезпечення гендерної рівності у сфері військової служби важливим функціональним актом</w:t>
      </w:r>
      <w:r w:rsidR="001E0410" w:rsidRPr="006C6F4F">
        <w:rPr>
          <w:color w:val="000000"/>
          <w:sz w:val="28"/>
          <w:szCs w:val="28"/>
          <w:lang w:val="uk-UA"/>
        </w:rPr>
        <w:t xml:space="preserve"> є Закон </w:t>
      </w:r>
      <w:r w:rsidRPr="006C6F4F">
        <w:rPr>
          <w:color w:val="000000"/>
          <w:sz w:val="28"/>
          <w:szCs w:val="28"/>
          <w:lang w:val="uk-UA"/>
        </w:rPr>
        <w:t xml:space="preserve">України </w:t>
      </w:r>
      <w:r w:rsidR="001E0410" w:rsidRPr="006C6F4F">
        <w:rPr>
          <w:color w:val="000000"/>
          <w:sz w:val="28"/>
          <w:szCs w:val="28"/>
          <w:lang w:val="uk-UA"/>
        </w:rPr>
        <w:t>від 06.09.2018</w:t>
      </w:r>
      <w:r w:rsidRPr="006C6F4F">
        <w:rPr>
          <w:color w:val="000000"/>
          <w:sz w:val="28"/>
          <w:szCs w:val="28"/>
          <w:lang w:val="uk-UA"/>
        </w:rPr>
        <w:t xml:space="preserve"> року</w:t>
      </w:r>
      <w:r w:rsidR="001E0410" w:rsidRPr="006C6F4F">
        <w:rPr>
          <w:color w:val="000000"/>
          <w:sz w:val="28"/>
          <w:szCs w:val="28"/>
          <w:lang w:val="uk-UA"/>
        </w:rPr>
        <w:t xml:space="preserve"> № 2523-VIII [</w:t>
      </w:r>
      <w:r w:rsidR="00AD0560">
        <w:rPr>
          <w:color w:val="000000"/>
          <w:sz w:val="28"/>
          <w:szCs w:val="28"/>
          <w:lang w:val="uk-UA"/>
        </w:rPr>
        <w:t>109</w:t>
      </w:r>
      <w:r w:rsidR="001E0410" w:rsidRPr="006C6F4F">
        <w:rPr>
          <w:color w:val="000000"/>
          <w:sz w:val="28"/>
          <w:szCs w:val="28"/>
          <w:lang w:val="uk-UA"/>
        </w:rPr>
        <w:t>], яким, як зазначають О. Червякова, О. Середа та Є. Яригіна, було введено норму про виконання військового обов’язку жінками на рівних засадах із чоловіками [</w:t>
      </w:r>
      <w:r w:rsidR="006C26F2">
        <w:rPr>
          <w:color w:val="000000"/>
          <w:sz w:val="28"/>
          <w:szCs w:val="28"/>
          <w:lang w:val="uk-UA"/>
        </w:rPr>
        <w:t>174</w:t>
      </w:r>
      <w:r w:rsidR="001E0410" w:rsidRPr="006C6F4F">
        <w:rPr>
          <w:color w:val="000000"/>
          <w:sz w:val="28"/>
          <w:szCs w:val="28"/>
          <w:lang w:val="uk-UA"/>
        </w:rPr>
        <w:t>, с. 112].</w:t>
      </w:r>
    </w:p>
    <w:p w14:paraId="16ED35F5" w14:textId="184D7554"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Основним стратегічним документом </w:t>
      </w:r>
      <w:r w:rsidR="003C13E8" w:rsidRPr="006C6F4F">
        <w:rPr>
          <w:color w:val="000000"/>
          <w:sz w:val="28"/>
          <w:szCs w:val="28"/>
          <w:lang w:val="uk-UA"/>
        </w:rPr>
        <w:t xml:space="preserve">визначення регулятивного впливу інституційного механізму забезпечення гендерної рівності у сфері публічної служби </w:t>
      </w:r>
      <w:r w:rsidRPr="006C6F4F">
        <w:rPr>
          <w:color w:val="000000"/>
          <w:sz w:val="28"/>
          <w:szCs w:val="28"/>
          <w:lang w:val="uk-UA"/>
        </w:rPr>
        <w:t>є Державна стратегія забезпечення рівних прав та можливостей жінок і чоловіків на період до 2030 року</w:t>
      </w:r>
      <w:r w:rsidR="003C13E8" w:rsidRPr="006C6F4F">
        <w:rPr>
          <w:color w:val="000000"/>
          <w:sz w:val="28"/>
          <w:szCs w:val="28"/>
          <w:lang w:val="uk-UA"/>
        </w:rPr>
        <w:t>, затверджена Р</w:t>
      </w:r>
      <w:r w:rsidRPr="006C6F4F">
        <w:rPr>
          <w:color w:val="000000"/>
          <w:sz w:val="28"/>
          <w:szCs w:val="28"/>
          <w:lang w:val="uk-UA"/>
        </w:rPr>
        <w:t>озпорядження</w:t>
      </w:r>
      <w:r w:rsidR="003C13E8" w:rsidRPr="006C6F4F">
        <w:rPr>
          <w:color w:val="000000"/>
          <w:sz w:val="28"/>
          <w:szCs w:val="28"/>
          <w:lang w:val="uk-UA"/>
        </w:rPr>
        <w:t>м</w:t>
      </w:r>
      <w:r w:rsidRPr="006C6F4F">
        <w:rPr>
          <w:color w:val="000000"/>
          <w:sz w:val="28"/>
          <w:szCs w:val="28"/>
          <w:lang w:val="uk-UA"/>
        </w:rPr>
        <w:t xml:space="preserve"> Кабінету Міністрів</w:t>
      </w:r>
      <w:r w:rsidR="003C13E8" w:rsidRPr="006C6F4F">
        <w:rPr>
          <w:color w:val="000000"/>
          <w:sz w:val="28"/>
          <w:szCs w:val="28"/>
          <w:lang w:val="uk-UA"/>
        </w:rPr>
        <w:t xml:space="preserve"> України</w:t>
      </w:r>
      <w:r w:rsidRPr="006C6F4F">
        <w:rPr>
          <w:color w:val="000000"/>
          <w:sz w:val="28"/>
          <w:szCs w:val="28"/>
          <w:lang w:val="uk-UA"/>
        </w:rPr>
        <w:t xml:space="preserve"> від 12.08.2022 </w:t>
      </w:r>
      <w:r w:rsidR="003C13E8" w:rsidRPr="006C6F4F">
        <w:rPr>
          <w:color w:val="000000"/>
          <w:sz w:val="28"/>
          <w:szCs w:val="28"/>
          <w:lang w:val="uk-UA"/>
        </w:rPr>
        <w:t xml:space="preserve">року </w:t>
      </w:r>
      <w:r w:rsidRPr="006C6F4F">
        <w:rPr>
          <w:color w:val="000000"/>
          <w:sz w:val="28"/>
          <w:szCs w:val="28"/>
          <w:lang w:val="uk-UA"/>
        </w:rPr>
        <w:t>№ 752-р з операційним планом на 2022–2024 рр.) [</w:t>
      </w:r>
      <w:r w:rsidR="003A5824">
        <w:rPr>
          <w:color w:val="000000"/>
          <w:sz w:val="28"/>
          <w:szCs w:val="28"/>
          <w:lang w:val="uk-UA"/>
        </w:rPr>
        <w:t>145</w:t>
      </w:r>
      <w:r w:rsidRPr="006C6F4F">
        <w:rPr>
          <w:color w:val="000000"/>
          <w:sz w:val="28"/>
          <w:szCs w:val="28"/>
          <w:lang w:val="uk-UA"/>
        </w:rPr>
        <w:t>]</w:t>
      </w:r>
      <w:r w:rsidR="00B71837">
        <w:rPr>
          <w:color w:val="000000"/>
          <w:sz w:val="28"/>
          <w:szCs w:val="28"/>
          <w:lang w:val="uk-UA"/>
        </w:rPr>
        <w:t xml:space="preserve">; </w:t>
      </w:r>
      <w:r w:rsidRPr="006C6F4F">
        <w:rPr>
          <w:color w:val="000000"/>
          <w:sz w:val="28"/>
          <w:szCs w:val="28"/>
          <w:lang w:val="uk-UA"/>
        </w:rPr>
        <w:t xml:space="preserve"> </w:t>
      </w:r>
      <w:r w:rsidR="003C13E8" w:rsidRPr="006C6F4F">
        <w:rPr>
          <w:color w:val="000000"/>
          <w:sz w:val="28"/>
          <w:szCs w:val="28"/>
          <w:lang w:val="uk-UA"/>
        </w:rPr>
        <w:t>Р</w:t>
      </w:r>
      <w:r w:rsidRPr="006C6F4F">
        <w:rPr>
          <w:color w:val="000000"/>
          <w:sz w:val="28"/>
          <w:szCs w:val="28"/>
          <w:lang w:val="uk-UA"/>
        </w:rPr>
        <w:t xml:space="preserve">озпорядженням </w:t>
      </w:r>
      <w:r w:rsidR="003C13E8" w:rsidRPr="006C6F4F">
        <w:rPr>
          <w:color w:val="000000"/>
          <w:sz w:val="28"/>
          <w:szCs w:val="28"/>
          <w:lang w:val="uk-UA"/>
        </w:rPr>
        <w:t xml:space="preserve">Кабінету Міністрів України </w:t>
      </w:r>
      <w:r w:rsidRPr="006C6F4F">
        <w:rPr>
          <w:color w:val="000000"/>
          <w:sz w:val="28"/>
          <w:szCs w:val="28"/>
          <w:lang w:val="uk-UA"/>
        </w:rPr>
        <w:t xml:space="preserve">від 02.05.2025 </w:t>
      </w:r>
      <w:r w:rsidR="003C13E8" w:rsidRPr="006C6F4F">
        <w:rPr>
          <w:color w:val="000000"/>
          <w:sz w:val="28"/>
          <w:szCs w:val="28"/>
          <w:lang w:val="uk-UA"/>
        </w:rPr>
        <w:t xml:space="preserve">року </w:t>
      </w:r>
      <w:r w:rsidRPr="006C6F4F">
        <w:rPr>
          <w:color w:val="000000"/>
          <w:sz w:val="28"/>
          <w:szCs w:val="28"/>
          <w:lang w:val="uk-UA"/>
        </w:rPr>
        <w:t xml:space="preserve">№ 439-р до неї </w:t>
      </w:r>
      <w:r w:rsidR="003C13E8" w:rsidRPr="006C6F4F">
        <w:rPr>
          <w:color w:val="000000"/>
          <w:sz w:val="28"/>
          <w:szCs w:val="28"/>
          <w:lang w:val="uk-UA"/>
        </w:rPr>
        <w:t xml:space="preserve">було </w:t>
      </w:r>
      <w:r w:rsidRPr="006C6F4F">
        <w:rPr>
          <w:color w:val="000000"/>
          <w:sz w:val="28"/>
          <w:szCs w:val="28"/>
          <w:lang w:val="uk-UA"/>
        </w:rPr>
        <w:t>внесено зміни та затверджено</w:t>
      </w:r>
      <w:r w:rsidR="003C13E8" w:rsidRPr="006C6F4F">
        <w:rPr>
          <w:color w:val="000000"/>
          <w:sz w:val="28"/>
          <w:szCs w:val="28"/>
          <w:lang w:val="uk-UA"/>
        </w:rPr>
        <w:t xml:space="preserve"> наступний</w:t>
      </w:r>
      <w:r w:rsidRPr="006C6F4F">
        <w:rPr>
          <w:color w:val="000000"/>
          <w:sz w:val="28"/>
          <w:szCs w:val="28"/>
          <w:lang w:val="uk-UA"/>
        </w:rPr>
        <w:t xml:space="preserve"> операційний план на 2025–2027 рр. [</w:t>
      </w:r>
      <w:r w:rsidR="00987A76">
        <w:rPr>
          <w:color w:val="000000"/>
          <w:sz w:val="28"/>
          <w:szCs w:val="28"/>
          <w:lang w:val="uk-UA"/>
        </w:rPr>
        <w:t>31</w:t>
      </w:r>
      <w:r w:rsidRPr="006C6F4F">
        <w:rPr>
          <w:color w:val="000000"/>
          <w:sz w:val="28"/>
          <w:szCs w:val="28"/>
          <w:lang w:val="uk-UA"/>
        </w:rPr>
        <w:t xml:space="preserve">]. Складовою нормативної основи </w:t>
      </w:r>
      <w:r w:rsidR="003C13E8" w:rsidRPr="006C6F4F">
        <w:rPr>
          <w:color w:val="000000"/>
          <w:sz w:val="28"/>
          <w:szCs w:val="28"/>
          <w:lang w:val="uk-UA"/>
        </w:rPr>
        <w:t xml:space="preserve">інституційного механізму забезпечення гендерної рівності у сфері публічної служби </w:t>
      </w:r>
      <w:r w:rsidRPr="006C6F4F">
        <w:rPr>
          <w:color w:val="000000"/>
          <w:sz w:val="28"/>
          <w:szCs w:val="28"/>
          <w:lang w:val="uk-UA"/>
        </w:rPr>
        <w:t>є й Національний план дій з виконання резолюції № 1325 на період до 2025 року (розпорядження від 28.10.2020 № 1544-р)</w:t>
      </w:r>
      <w:r w:rsidR="003C13E8" w:rsidRPr="006C6F4F">
        <w:rPr>
          <w:color w:val="000000"/>
          <w:sz w:val="28"/>
          <w:szCs w:val="28"/>
          <w:lang w:val="uk-UA"/>
        </w:rPr>
        <w:t xml:space="preserve">, з подальшою його пролонгацією до 2030 року </w:t>
      </w:r>
      <w:r w:rsidRPr="006C6F4F">
        <w:rPr>
          <w:color w:val="000000"/>
          <w:sz w:val="28"/>
          <w:szCs w:val="28"/>
          <w:lang w:val="uk-UA"/>
        </w:rPr>
        <w:t>[</w:t>
      </w:r>
      <w:r w:rsidR="00D41AC7">
        <w:rPr>
          <w:color w:val="000000"/>
          <w:sz w:val="28"/>
          <w:szCs w:val="28"/>
          <w:lang w:val="uk-UA"/>
        </w:rPr>
        <w:t>122</w:t>
      </w:r>
      <w:r w:rsidR="00B71837">
        <w:rPr>
          <w:color w:val="000000"/>
          <w:sz w:val="28"/>
          <w:szCs w:val="28"/>
          <w:lang w:val="uk-UA"/>
        </w:rPr>
        <w:t xml:space="preserve">; </w:t>
      </w:r>
      <w:r w:rsidR="003A5824">
        <w:rPr>
          <w:color w:val="000000"/>
          <w:sz w:val="28"/>
          <w:szCs w:val="28"/>
          <w:lang w:val="uk-UA"/>
        </w:rPr>
        <w:t>144</w:t>
      </w:r>
      <w:r w:rsidRPr="006C6F4F">
        <w:rPr>
          <w:color w:val="000000"/>
          <w:sz w:val="28"/>
          <w:szCs w:val="28"/>
          <w:lang w:val="uk-UA"/>
        </w:rPr>
        <w:t xml:space="preserve">]. </w:t>
      </w:r>
      <w:r w:rsidR="00D05726" w:rsidRPr="006C6F4F">
        <w:rPr>
          <w:color w:val="000000"/>
          <w:sz w:val="28"/>
          <w:szCs w:val="28"/>
          <w:lang w:val="uk-UA"/>
        </w:rPr>
        <w:t xml:space="preserve">Зазначені стратегічні документи є адміністративними </w:t>
      </w:r>
      <w:r w:rsidRPr="006C6F4F">
        <w:rPr>
          <w:color w:val="000000"/>
          <w:sz w:val="28"/>
          <w:szCs w:val="28"/>
          <w:lang w:val="uk-UA"/>
        </w:rPr>
        <w:t>акт</w:t>
      </w:r>
      <w:r w:rsidR="00D05726" w:rsidRPr="006C6F4F">
        <w:rPr>
          <w:color w:val="000000"/>
          <w:sz w:val="28"/>
          <w:szCs w:val="28"/>
          <w:lang w:val="uk-UA"/>
        </w:rPr>
        <w:t>ам</w:t>
      </w:r>
      <w:r w:rsidRPr="006C6F4F">
        <w:rPr>
          <w:color w:val="000000"/>
          <w:sz w:val="28"/>
          <w:szCs w:val="28"/>
          <w:lang w:val="uk-UA"/>
        </w:rPr>
        <w:t>и-пла</w:t>
      </w:r>
      <w:r w:rsidR="00D05726" w:rsidRPr="006C6F4F">
        <w:rPr>
          <w:color w:val="000000"/>
          <w:sz w:val="28"/>
          <w:szCs w:val="28"/>
          <w:lang w:val="uk-UA"/>
        </w:rPr>
        <w:t>нам</w:t>
      </w:r>
      <w:r w:rsidRPr="006C6F4F">
        <w:rPr>
          <w:color w:val="000000"/>
          <w:sz w:val="28"/>
          <w:szCs w:val="28"/>
          <w:lang w:val="uk-UA"/>
        </w:rPr>
        <w:t>и</w:t>
      </w:r>
      <w:r w:rsidR="00D05726" w:rsidRPr="006C6F4F">
        <w:rPr>
          <w:color w:val="000000"/>
          <w:sz w:val="28"/>
          <w:szCs w:val="28"/>
          <w:lang w:val="uk-UA"/>
        </w:rPr>
        <w:t>, які функціонально</w:t>
      </w:r>
      <w:r w:rsidRPr="006C6F4F">
        <w:rPr>
          <w:color w:val="000000"/>
          <w:sz w:val="28"/>
          <w:szCs w:val="28"/>
          <w:lang w:val="uk-UA"/>
        </w:rPr>
        <w:t xml:space="preserve"> визначають послідовність </w:t>
      </w:r>
      <w:r w:rsidR="00D05726" w:rsidRPr="006C6F4F">
        <w:rPr>
          <w:color w:val="000000"/>
          <w:sz w:val="28"/>
          <w:szCs w:val="28"/>
          <w:lang w:val="uk-UA"/>
        </w:rPr>
        <w:t>організаційно-</w:t>
      </w:r>
      <w:r w:rsidR="00D05726" w:rsidRPr="006C6F4F">
        <w:rPr>
          <w:color w:val="000000"/>
          <w:sz w:val="28"/>
          <w:szCs w:val="28"/>
          <w:lang w:val="uk-UA"/>
        </w:rPr>
        <w:lastRenderedPageBreak/>
        <w:t xml:space="preserve">правових </w:t>
      </w:r>
      <w:r w:rsidRPr="006C6F4F">
        <w:rPr>
          <w:color w:val="000000"/>
          <w:sz w:val="28"/>
          <w:szCs w:val="28"/>
          <w:lang w:val="uk-UA"/>
        </w:rPr>
        <w:t>заходів</w:t>
      </w:r>
      <w:r w:rsidR="00D05726" w:rsidRPr="006C6F4F">
        <w:rPr>
          <w:color w:val="000000"/>
          <w:sz w:val="28"/>
          <w:szCs w:val="28"/>
          <w:lang w:val="uk-UA"/>
        </w:rPr>
        <w:t xml:space="preserve"> впливу на досліджувану сферу правовідносин</w:t>
      </w:r>
      <w:r w:rsidRPr="006C6F4F">
        <w:rPr>
          <w:color w:val="000000"/>
          <w:sz w:val="28"/>
          <w:szCs w:val="28"/>
          <w:lang w:val="uk-UA"/>
        </w:rPr>
        <w:t xml:space="preserve">, </w:t>
      </w:r>
      <w:r w:rsidR="00D05726" w:rsidRPr="006C6F4F">
        <w:rPr>
          <w:color w:val="000000"/>
          <w:sz w:val="28"/>
          <w:szCs w:val="28"/>
          <w:lang w:val="uk-UA"/>
        </w:rPr>
        <w:t xml:space="preserve">коло відповідальних </w:t>
      </w:r>
      <w:r w:rsidRPr="006C6F4F">
        <w:rPr>
          <w:color w:val="000000"/>
          <w:sz w:val="28"/>
          <w:szCs w:val="28"/>
          <w:lang w:val="uk-UA"/>
        </w:rPr>
        <w:t>виконавців</w:t>
      </w:r>
      <w:r w:rsidR="00D05726" w:rsidRPr="006C6F4F">
        <w:rPr>
          <w:color w:val="000000"/>
          <w:sz w:val="28"/>
          <w:szCs w:val="28"/>
          <w:lang w:val="uk-UA"/>
        </w:rPr>
        <w:t xml:space="preserve"> за їх впровадження</w:t>
      </w:r>
      <w:r w:rsidRPr="006C6F4F">
        <w:rPr>
          <w:color w:val="000000"/>
          <w:sz w:val="28"/>
          <w:szCs w:val="28"/>
          <w:lang w:val="uk-UA"/>
        </w:rPr>
        <w:t xml:space="preserve"> </w:t>
      </w:r>
      <w:r w:rsidR="00D05726" w:rsidRPr="006C6F4F">
        <w:rPr>
          <w:color w:val="000000"/>
          <w:sz w:val="28"/>
          <w:szCs w:val="28"/>
          <w:lang w:val="uk-UA"/>
        </w:rPr>
        <w:t xml:space="preserve">та </w:t>
      </w:r>
      <w:r w:rsidRPr="006C6F4F">
        <w:rPr>
          <w:color w:val="000000"/>
          <w:sz w:val="28"/>
          <w:szCs w:val="28"/>
          <w:lang w:val="uk-UA"/>
        </w:rPr>
        <w:t>строки</w:t>
      </w:r>
      <w:r w:rsidR="00D05726" w:rsidRPr="006C6F4F">
        <w:rPr>
          <w:color w:val="000000"/>
          <w:sz w:val="28"/>
          <w:szCs w:val="28"/>
          <w:lang w:val="uk-UA"/>
        </w:rPr>
        <w:t xml:space="preserve"> реалізації.</w:t>
      </w:r>
      <w:r w:rsidRPr="006C6F4F">
        <w:rPr>
          <w:color w:val="000000"/>
          <w:sz w:val="28"/>
          <w:szCs w:val="28"/>
          <w:lang w:val="uk-UA"/>
        </w:rPr>
        <w:t xml:space="preserve"> </w:t>
      </w:r>
    </w:p>
    <w:p w14:paraId="55B9AB99" w14:textId="36C78F40" w:rsidR="00D05726" w:rsidRPr="006C6F4F" w:rsidRDefault="00D05726" w:rsidP="001E0410">
      <w:pPr>
        <w:spacing w:line="360" w:lineRule="auto"/>
        <w:ind w:firstLine="709"/>
        <w:jc w:val="both"/>
        <w:rPr>
          <w:color w:val="000000"/>
          <w:sz w:val="28"/>
          <w:szCs w:val="28"/>
          <w:lang w:val="uk-UA"/>
        </w:rPr>
      </w:pPr>
      <w:r w:rsidRPr="006C6F4F">
        <w:rPr>
          <w:color w:val="000000"/>
          <w:sz w:val="28"/>
          <w:szCs w:val="28"/>
          <w:lang w:val="uk-UA"/>
        </w:rPr>
        <w:t xml:space="preserve">Аналіз використаних джерел дає підстави сформулювати висновок про нерівномірність нормативного закріплення інституційного механізму забезпечення гендерної рівності: його організаційні та функціональні засади зосереджені переважно у спеціальному законі й підзаконних нормативно-правових актах, тоді як чинне законодавство про публічну службу закріплює насамперед принципи недискримінації та рівного доступу до посади. </w:t>
      </w:r>
    </w:p>
    <w:p w14:paraId="6BB7AF6A" w14:textId="0F7C20E1" w:rsidR="001E0410" w:rsidRPr="006C6F4F" w:rsidRDefault="006A1848" w:rsidP="000B5243">
      <w:pPr>
        <w:spacing w:line="360" w:lineRule="auto"/>
        <w:ind w:firstLine="709"/>
        <w:jc w:val="both"/>
        <w:rPr>
          <w:color w:val="000000"/>
          <w:sz w:val="28"/>
          <w:szCs w:val="28"/>
          <w:lang w:val="uk-UA"/>
        </w:rPr>
      </w:pPr>
      <w:r w:rsidRPr="006C6F4F">
        <w:rPr>
          <w:color w:val="000000"/>
          <w:sz w:val="28"/>
          <w:szCs w:val="28"/>
          <w:lang w:val="uk-UA"/>
        </w:rPr>
        <w:t xml:space="preserve">Другим елементом інституційного механізму забезпечення гендерної рівності у сфері публічної служби є його суб’єкти реалізації, які можуть бути класифіковані за такими групами, як: </w:t>
      </w:r>
      <w:r w:rsidR="001E0410" w:rsidRPr="006C6F4F">
        <w:rPr>
          <w:color w:val="000000"/>
          <w:sz w:val="28"/>
          <w:szCs w:val="28"/>
          <w:lang w:val="uk-UA"/>
        </w:rPr>
        <w:t>законодавчий орган</w:t>
      </w:r>
      <w:r w:rsidR="00B71837">
        <w:rPr>
          <w:color w:val="000000"/>
          <w:sz w:val="28"/>
          <w:szCs w:val="28"/>
          <w:lang w:val="uk-UA"/>
        </w:rPr>
        <w:t xml:space="preserve">; </w:t>
      </w:r>
      <w:r w:rsidR="001E0410" w:rsidRPr="006C6F4F">
        <w:rPr>
          <w:color w:val="000000"/>
          <w:sz w:val="28"/>
          <w:szCs w:val="28"/>
          <w:lang w:val="uk-UA"/>
        </w:rPr>
        <w:t xml:space="preserve"> глава держави</w:t>
      </w:r>
      <w:r w:rsidR="00B71837">
        <w:rPr>
          <w:color w:val="000000"/>
          <w:sz w:val="28"/>
          <w:szCs w:val="28"/>
          <w:lang w:val="uk-UA"/>
        </w:rPr>
        <w:t xml:space="preserve">; </w:t>
      </w:r>
      <w:r w:rsidR="001E0410" w:rsidRPr="006C6F4F">
        <w:rPr>
          <w:color w:val="000000"/>
          <w:sz w:val="28"/>
          <w:szCs w:val="28"/>
          <w:lang w:val="uk-UA"/>
        </w:rPr>
        <w:t xml:space="preserve"> органи виконавчої влади</w:t>
      </w:r>
      <w:r w:rsidR="00B71837">
        <w:rPr>
          <w:color w:val="000000"/>
          <w:sz w:val="28"/>
          <w:szCs w:val="28"/>
          <w:lang w:val="uk-UA"/>
        </w:rPr>
        <w:t xml:space="preserve">; </w:t>
      </w:r>
      <w:r w:rsidR="001E0410" w:rsidRPr="006C6F4F">
        <w:rPr>
          <w:color w:val="000000"/>
          <w:sz w:val="28"/>
          <w:szCs w:val="28"/>
          <w:lang w:val="uk-UA"/>
        </w:rPr>
        <w:t xml:space="preserve"> органи судової влади та конституційної юстиції</w:t>
      </w:r>
      <w:r w:rsidR="00B71837">
        <w:rPr>
          <w:color w:val="000000"/>
          <w:sz w:val="28"/>
          <w:szCs w:val="28"/>
          <w:lang w:val="uk-UA"/>
        </w:rPr>
        <w:t xml:space="preserve">; </w:t>
      </w:r>
      <w:r w:rsidR="001E0410" w:rsidRPr="006C6F4F">
        <w:rPr>
          <w:color w:val="000000"/>
          <w:sz w:val="28"/>
          <w:szCs w:val="28"/>
          <w:lang w:val="uk-UA"/>
        </w:rPr>
        <w:t xml:space="preserve"> правоохоронні та правозахисні органи</w:t>
      </w:r>
      <w:r w:rsidR="00B71837">
        <w:rPr>
          <w:color w:val="000000"/>
          <w:sz w:val="28"/>
          <w:szCs w:val="28"/>
          <w:lang w:val="uk-UA"/>
        </w:rPr>
        <w:t xml:space="preserve">; </w:t>
      </w:r>
      <w:r w:rsidR="001E0410" w:rsidRPr="006C6F4F">
        <w:rPr>
          <w:color w:val="000000"/>
          <w:sz w:val="28"/>
          <w:szCs w:val="28"/>
          <w:lang w:val="uk-UA"/>
        </w:rPr>
        <w:t xml:space="preserve"> органи місцевого самоврядування</w:t>
      </w:r>
      <w:r w:rsidR="00B71837">
        <w:rPr>
          <w:color w:val="000000"/>
          <w:sz w:val="28"/>
          <w:szCs w:val="28"/>
          <w:lang w:val="uk-UA"/>
        </w:rPr>
        <w:t xml:space="preserve">; </w:t>
      </w:r>
      <w:r w:rsidR="001E0410" w:rsidRPr="006C6F4F">
        <w:rPr>
          <w:color w:val="000000"/>
          <w:sz w:val="28"/>
          <w:szCs w:val="28"/>
          <w:lang w:val="uk-UA"/>
        </w:rPr>
        <w:t xml:space="preserve"> інститути громадянського суспільства</w:t>
      </w:r>
      <w:r w:rsidR="00B71837">
        <w:rPr>
          <w:color w:val="000000"/>
          <w:sz w:val="28"/>
          <w:szCs w:val="28"/>
          <w:lang w:val="uk-UA"/>
        </w:rPr>
        <w:t xml:space="preserve">; </w:t>
      </w:r>
      <w:r w:rsidR="001E0410" w:rsidRPr="006C6F4F">
        <w:rPr>
          <w:color w:val="000000"/>
          <w:sz w:val="28"/>
          <w:szCs w:val="28"/>
          <w:lang w:val="uk-UA"/>
        </w:rPr>
        <w:t xml:space="preserve"> міжнародні та регіональні установи й програми, акредитовані в Україні</w:t>
      </w:r>
      <w:r w:rsidRPr="006C6F4F">
        <w:rPr>
          <w:color w:val="000000"/>
          <w:sz w:val="28"/>
          <w:szCs w:val="28"/>
          <w:lang w:val="uk-UA"/>
        </w:rPr>
        <w:t>, що у сукупності утворюють органи загальної компетенції</w:t>
      </w:r>
      <w:r w:rsidR="001E0410" w:rsidRPr="006C6F4F">
        <w:rPr>
          <w:color w:val="000000"/>
          <w:sz w:val="28"/>
          <w:szCs w:val="28"/>
          <w:lang w:val="uk-UA"/>
        </w:rPr>
        <w:t xml:space="preserve"> [</w:t>
      </w:r>
      <w:r w:rsidR="008E349A">
        <w:rPr>
          <w:color w:val="000000"/>
          <w:sz w:val="28"/>
          <w:szCs w:val="28"/>
          <w:lang w:val="uk-UA"/>
        </w:rPr>
        <w:t>25</w:t>
      </w:r>
      <w:r w:rsidR="001E0410" w:rsidRPr="006C6F4F">
        <w:rPr>
          <w:color w:val="000000"/>
          <w:sz w:val="28"/>
          <w:szCs w:val="28"/>
          <w:lang w:val="uk-UA"/>
        </w:rPr>
        <w:t>]</w:t>
      </w:r>
      <w:r w:rsidR="00B71837">
        <w:rPr>
          <w:color w:val="000000"/>
          <w:sz w:val="28"/>
          <w:szCs w:val="28"/>
          <w:lang w:val="uk-UA"/>
        </w:rPr>
        <w:t xml:space="preserve">; </w:t>
      </w:r>
      <w:r w:rsidRPr="006C6F4F">
        <w:rPr>
          <w:color w:val="000000"/>
          <w:sz w:val="28"/>
          <w:szCs w:val="28"/>
          <w:lang w:val="uk-UA"/>
        </w:rPr>
        <w:t xml:space="preserve"> органи спеціальної компетенції, де необхідно виділити Міністерство соціальної політики, сім’ї та єдності України як профільний орган у сфері гендерної політики</w:t>
      </w:r>
      <w:r w:rsidR="003E115B" w:rsidRPr="006C6F4F">
        <w:rPr>
          <w:color w:val="000000"/>
          <w:sz w:val="28"/>
          <w:szCs w:val="28"/>
          <w:lang w:val="uk-UA"/>
        </w:rPr>
        <w:t xml:space="preserve"> [</w:t>
      </w:r>
      <w:r w:rsidR="003E115B">
        <w:rPr>
          <w:color w:val="000000"/>
          <w:sz w:val="28"/>
          <w:szCs w:val="28"/>
          <w:lang w:val="uk-UA"/>
        </w:rPr>
        <w:t>127</w:t>
      </w:r>
      <w:r w:rsidR="003E115B" w:rsidRPr="006C6F4F">
        <w:rPr>
          <w:color w:val="000000"/>
          <w:sz w:val="28"/>
          <w:szCs w:val="28"/>
          <w:lang w:val="uk-UA"/>
        </w:rPr>
        <w:t>]</w:t>
      </w:r>
      <w:r w:rsidRPr="006C6F4F">
        <w:rPr>
          <w:color w:val="000000"/>
          <w:sz w:val="28"/>
          <w:szCs w:val="28"/>
          <w:lang w:val="uk-UA"/>
        </w:rPr>
        <w:t xml:space="preserve"> та Національне агентство України з питань державної служби (</w:t>
      </w:r>
      <w:r w:rsidR="00A65E0D" w:rsidRPr="006C6F4F">
        <w:rPr>
          <w:color w:val="000000"/>
          <w:sz w:val="28"/>
          <w:szCs w:val="28"/>
          <w:lang w:val="uk-UA"/>
        </w:rPr>
        <w:t xml:space="preserve">далі – </w:t>
      </w:r>
      <w:r w:rsidRPr="006C6F4F">
        <w:rPr>
          <w:color w:val="000000"/>
          <w:sz w:val="28"/>
          <w:szCs w:val="28"/>
          <w:lang w:val="uk-UA"/>
        </w:rPr>
        <w:t>НАДС) як орган, що забезпечує впровадження принципів гендерної рівності у сфері державної служби</w:t>
      </w:r>
      <w:r w:rsidR="003E115B" w:rsidRPr="006C6F4F">
        <w:rPr>
          <w:color w:val="000000"/>
          <w:sz w:val="28"/>
          <w:szCs w:val="28"/>
          <w:lang w:val="uk-UA"/>
        </w:rPr>
        <w:t xml:space="preserve"> [</w:t>
      </w:r>
      <w:r w:rsidR="003E115B">
        <w:rPr>
          <w:color w:val="000000"/>
          <w:sz w:val="28"/>
          <w:szCs w:val="28"/>
          <w:lang w:val="uk-UA"/>
        </w:rPr>
        <w:t>133</w:t>
      </w:r>
      <w:r w:rsidR="003E115B" w:rsidRPr="006C6F4F">
        <w:rPr>
          <w:color w:val="000000"/>
          <w:sz w:val="28"/>
          <w:szCs w:val="28"/>
          <w:lang w:val="uk-UA"/>
        </w:rPr>
        <w:t>]</w:t>
      </w:r>
      <w:r w:rsidR="003E115B">
        <w:rPr>
          <w:color w:val="000000"/>
          <w:sz w:val="28"/>
          <w:szCs w:val="28"/>
          <w:lang w:val="uk-UA"/>
        </w:rPr>
        <w:t>.</w:t>
      </w:r>
      <w:r w:rsidR="003E115B" w:rsidRPr="006C6F4F">
        <w:rPr>
          <w:color w:val="000000"/>
          <w:sz w:val="28"/>
          <w:szCs w:val="28"/>
          <w:lang w:val="uk-UA"/>
        </w:rPr>
        <w:t xml:space="preserve"> </w:t>
      </w:r>
      <w:r w:rsidRPr="006C6F4F">
        <w:rPr>
          <w:color w:val="000000"/>
          <w:sz w:val="28"/>
          <w:szCs w:val="28"/>
          <w:lang w:val="uk-UA"/>
        </w:rPr>
        <w:t xml:space="preserve"> </w:t>
      </w:r>
      <w:r w:rsidR="000B5243" w:rsidRPr="006C6F4F">
        <w:rPr>
          <w:color w:val="000000"/>
          <w:sz w:val="28"/>
          <w:szCs w:val="28"/>
          <w:lang w:val="uk-UA"/>
        </w:rPr>
        <w:t xml:space="preserve">Третім елементом інституційного механізму забезпечення гендерної рівності у сфері публічної служби необхідно виділити </w:t>
      </w:r>
      <w:r w:rsidR="001E0410" w:rsidRPr="006C6F4F">
        <w:rPr>
          <w:color w:val="000000"/>
          <w:sz w:val="28"/>
          <w:szCs w:val="28"/>
          <w:lang w:val="uk-UA"/>
        </w:rPr>
        <w:t xml:space="preserve"> суб’єкт</w:t>
      </w:r>
      <w:r w:rsidR="000B5243" w:rsidRPr="006C6F4F">
        <w:rPr>
          <w:color w:val="000000"/>
          <w:sz w:val="28"/>
          <w:szCs w:val="28"/>
          <w:lang w:val="uk-UA"/>
        </w:rPr>
        <w:t>ів</w:t>
      </w:r>
      <w:r w:rsidR="001E0410" w:rsidRPr="006C6F4F">
        <w:rPr>
          <w:color w:val="000000"/>
          <w:sz w:val="28"/>
          <w:szCs w:val="28"/>
          <w:lang w:val="uk-UA"/>
        </w:rPr>
        <w:t xml:space="preserve"> громадського та експертного впливу.</w:t>
      </w:r>
    </w:p>
    <w:p w14:paraId="7D5E8724" w14:textId="74673556"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Верховна Рада України </w:t>
      </w:r>
      <w:r w:rsidR="000B5243" w:rsidRPr="006C6F4F">
        <w:rPr>
          <w:color w:val="000000"/>
          <w:sz w:val="28"/>
          <w:szCs w:val="28"/>
          <w:lang w:val="uk-UA"/>
        </w:rPr>
        <w:t xml:space="preserve">відноситься до органів загальної компетенції, і виконує функції із </w:t>
      </w:r>
      <w:r w:rsidRPr="006C6F4F">
        <w:rPr>
          <w:color w:val="000000"/>
          <w:sz w:val="28"/>
          <w:szCs w:val="28"/>
          <w:lang w:val="uk-UA"/>
        </w:rPr>
        <w:t>форму</w:t>
      </w:r>
      <w:r w:rsidR="000B5243" w:rsidRPr="006C6F4F">
        <w:rPr>
          <w:color w:val="000000"/>
          <w:sz w:val="28"/>
          <w:szCs w:val="28"/>
          <w:lang w:val="uk-UA"/>
        </w:rPr>
        <w:t xml:space="preserve">вання </w:t>
      </w:r>
      <w:r w:rsidRPr="006C6F4F">
        <w:rPr>
          <w:color w:val="000000"/>
          <w:sz w:val="28"/>
          <w:szCs w:val="28"/>
          <w:lang w:val="uk-UA"/>
        </w:rPr>
        <w:t>правов</w:t>
      </w:r>
      <w:r w:rsidR="000B5243" w:rsidRPr="006C6F4F">
        <w:rPr>
          <w:color w:val="000000"/>
          <w:sz w:val="28"/>
          <w:szCs w:val="28"/>
          <w:lang w:val="uk-UA"/>
        </w:rPr>
        <w:t>их</w:t>
      </w:r>
      <w:r w:rsidRPr="006C6F4F">
        <w:rPr>
          <w:color w:val="000000"/>
          <w:sz w:val="28"/>
          <w:szCs w:val="28"/>
          <w:lang w:val="uk-UA"/>
        </w:rPr>
        <w:t xml:space="preserve"> й організаційн</w:t>
      </w:r>
      <w:r w:rsidR="000B5243" w:rsidRPr="006C6F4F">
        <w:rPr>
          <w:color w:val="000000"/>
          <w:sz w:val="28"/>
          <w:szCs w:val="28"/>
          <w:lang w:val="uk-UA"/>
        </w:rPr>
        <w:t>их</w:t>
      </w:r>
      <w:r w:rsidRPr="006C6F4F">
        <w:rPr>
          <w:color w:val="000000"/>
          <w:sz w:val="28"/>
          <w:szCs w:val="28"/>
          <w:lang w:val="uk-UA"/>
        </w:rPr>
        <w:t xml:space="preserve"> засад </w:t>
      </w:r>
      <w:r w:rsidR="000B5243" w:rsidRPr="006C6F4F">
        <w:rPr>
          <w:color w:val="000000"/>
          <w:sz w:val="28"/>
          <w:szCs w:val="28"/>
          <w:lang w:val="uk-UA"/>
        </w:rPr>
        <w:t>інституційного механізму забезпечення гендерної рівності у сфері публічної служби</w:t>
      </w:r>
      <w:r w:rsidRPr="006C6F4F">
        <w:rPr>
          <w:color w:val="000000"/>
          <w:sz w:val="28"/>
          <w:szCs w:val="28"/>
          <w:lang w:val="uk-UA"/>
        </w:rPr>
        <w:t>, підтримує принцип гендерної рівності в загальнодержавних програмах, затверджує видатки та здійснює парламентський контроль [</w:t>
      </w:r>
      <w:r w:rsidR="008E349A">
        <w:rPr>
          <w:color w:val="000000"/>
          <w:sz w:val="28"/>
          <w:szCs w:val="28"/>
          <w:lang w:val="uk-UA"/>
        </w:rPr>
        <w:t>19</w:t>
      </w:r>
      <w:r w:rsidRPr="006C6F4F">
        <w:rPr>
          <w:color w:val="000000"/>
          <w:sz w:val="28"/>
          <w:szCs w:val="28"/>
          <w:lang w:val="uk-UA"/>
        </w:rPr>
        <w:t xml:space="preserve">, с. 116]. Законодавче забезпечення рівних прав і можливостей віднесено до компетенції профільного комітету з прав людини, а підкомітет з питань гендерної рівності та </w:t>
      </w:r>
      <w:r w:rsidRPr="006C6F4F">
        <w:rPr>
          <w:color w:val="000000"/>
          <w:sz w:val="28"/>
          <w:szCs w:val="28"/>
          <w:lang w:val="uk-UA"/>
        </w:rPr>
        <w:lastRenderedPageBreak/>
        <w:t>недискримінації розробляє законодавчі механізми та адаптує законодавство до європейських стандартів [</w:t>
      </w:r>
      <w:r w:rsidR="008E349A">
        <w:rPr>
          <w:color w:val="000000"/>
          <w:sz w:val="28"/>
          <w:szCs w:val="28"/>
          <w:lang w:val="uk-UA"/>
        </w:rPr>
        <w:t>19</w:t>
      </w:r>
      <w:r w:rsidRPr="006C6F4F">
        <w:rPr>
          <w:color w:val="000000"/>
          <w:sz w:val="28"/>
          <w:szCs w:val="28"/>
          <w:lang w:val="uk-UA"/>
        </w:rPr>
        <w:t xml:space="preserve">, с. 116]. </w:t>
      </w:r>
    </w:p>
    <w:p w14:paraId="2E736CE9" w14:textId="5ED024E3"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Президент України як гарант прав і свобод реалізує повноваження через підписання й вето законів, укладення міжнародних договорів та видання актів, серед яких </w:t>
      </w:r>
      <w:r w:rsidR="000B5243" w:rsidRPr="006C6F4F">
        <w:rPr>
          <w:color w:val="000000"/>
          <w:sz w:val="28"/>
          <w:szCs w:val="28"/>
          <w:lang w:val="uk-UA"/>
        </w:rPr>
        <w:t>необхідно виділити</w:t>
      </w:r>
      <w:r w:rsidRPr="006C6F4F">
        <w:rPr>
          <w:color w:val="000000"/>
          <w:sz w:val="28"/>
          <w:szCs w:val="28"/>
          <w:lang w:val="uk-UA"/>
        </w:rPr>
        <w:t xml:space="preserve"> Національну стратегію у сфері прав людини 2015</w:t>
      </w:r>
      <w:r w:rsidR="00B71837">
        <w:rPr>
          <w:color w:val="000000"/>
          <w:sz w:val="28"/>
          <w:szCs w:val="28"/>
          <w:lang w:val="uk-UA"/>
        </w:rPr>
        <w:t> </w:t>
      </w:r>
      <w:r w:rsidRPr="006C6F4F">
        <w:rPr>
          <w:color w:val="000000"/>
          <w:sz w:val="28"/>
          <w:szCs w:val="28"/>
          <w:lang w:val="uk-UA"/>
        </w:rPr>
        <w:t>р. [</w:t>
      </w:r>
      <w:r w:rsidR="003E115B">
        <w:rPr>
          <w:color w:val="000000"/>
          <w:sz w:val="28"/>
          <w:szCs w:val="28"/>
          <w:lang w:val="uk-UA"/>
        </w:rPr>
        <w:t>125</w:t>
      </w:r>
      <w:r w:rsidRPr="006C6F4F">
        <w:rPr>
          <w:color w:val="000000"/>
          <w:sz w:val="28"/>
          <w:szCs w:val="28"/>
          <w:lang w:val="uk-UA"/>
        </w:rPr>
        <w:t>]. У воєнний час роль Президента у регулюванні публічної служби зросла у зв’язку з виданням актів про введення воєнного стану [</w:t>
      </w:r>
      <w:r w:rsidR="00AD0560">
        <w:rPr>
          <w:color w:val="000000"/>
          <w:sz w:val="28"/>
          <w:szCs w:val="28"/>
          <w:lang w:val="uk-UA"/>
        </w:rPr>
        <w:t>105</w:t>
      </w:r>
      <w:r w:rsidRPr="006C6F4F">
        <w:rPr>
          <w:color w:val="000000"/>
          <w:sz w:val="28"/>
          <w:szCs w:val="28"/>
          <w:lang w:val="uk-UA"/>
        </w:rPr>
        <w:t>] та утворення військових адміністрацій [</w:t>
      </w:r>
      <w:r w:rsidR="003A5824">
        <w:rPr>
          <w:color w:val="000000"/>
          <w:sz w:val="28"/>
          <w:szCs w:val="28"/>
          <w:lang w:val="uk-UA"/>
        </w:rPr>
        <w:t>148</w:t>
      </w:r>
      <w:r w:rsidRPr="006C6F4F">
        <w:rPr>
          <w:color w:val="000000"/>
          <w:sz w:val="28"/>
          <w:szCs w:val="28"/>
          <w:lang w:val="uk-UA"/>
        </w:rPr>
        <w:t>].</w:t>
      </w:r>
    </w:p>
    <w:p w14:paraId="349C3E8C" w14:textId="4A04C2FA" w:rsidR="00F013F5" w:rsidRPr="006C6F4F" w:rsidRDefault="00F013F5" w:rsidP="00F013F5">
      <w:pPr>
        <w:spacing w:line="360" w:lineRule="auto"/>
        <w:ind w:firstLine="709"/>
        <w:jc w:val="both"/>
        <w:rPr>
          <w:color w:val="000000"/>
          <w:sz w:val="28"/>
          <w:szCs w:val="28"/>
          <w:lang w:val="uk-UA"/>
        </w:rPr>
      </w:pPr>
      <w:r w:rsidRPr="006C6F4F">
        <w:rPr>
          <w:color w:val="000000"/>
          <w:sz w:val="28"/>
          <w:szCs w:val="28"/>
          <w:lang w:val="uk-UA"/>
        </w:rPr>
        <w:t xml:space="preserve">Кабінет Міністрів України посідає центральне місце в системі органів виконавчої влади, які забезпечують реалізацію державної гендерної політики. Його компетенція охоплює нормативне регулювання, програмне планування та координацію діяльності органів виконавчої влади у сфері забезпечення рівних прав та можливостей жінок і чоловіків. Зокрема, Уряд приймає Національний план дій щодо впровадження гендерної рівності та забезпечує його виконання, розробляє і реалізовує відповідні державні цільові програми, спрямовує та координує роботу міністерств й інших органів виконавчої влади. До його повноважень також належать організація підготовки державної доповіді про виконання в Україні Конвенції ООН про ліквідацію всіх форм дискримінації щодо жінок, урахування принципу гендерної рівності під час прийняття нормативно-правових актів та затвердження порядку проведення гендерно-правової експертизи. Зазначені повноваження закріплено у статті 10 Закону України «Про забезпечення рівних прав та можливостей жінок і чоловіків» </w:t>
      </w:r>
      <w:r w:rsidR="003A5824" w:rsidRPr="006C6F4F">
        <w:rPr>
          <w:color w:val="000000"/>
          <w:sz w:val="28"/>
          <w:szCs w:val="28"/>
          <w:lang w:val="uk-UA"/>
        </w:rPr>
        <w:t>[</w:t>
      </w:r>
      <w:r w:rsidR="003A5824">
        <w:rPr>
          <w:color w:val="000000"/>
          <w:sz w:val="28"/>
          <w:szCs w:val="28"/>
          <w:lang w:val="uk-UA"/>
        </w:rPr>
        <w:t>117</w:t>
      </w:r>
      <w:r w:rsidR="003A5824" w:rsidRPr="006C6F4F">
        <w:rPr>
          <w:color w:val="000000"/>
          <w:sz w:val="28"/>
          <w:szCs w:val="28"/>
          <w:lang w:val="uk-UA"/>
        </w:rPr>
        <w:t>].</w:t>
      </w:r>
    </w:p>
    <w:p w14:paraId="69183E39" w14:textId="51DFDDDA" w:rsidR="00F013F5" w:rsidRPr="006C6F4F" w:rsidRDefault="00F013F5" w:rsidP="00F013F5">
      <w:pPr>
        <w:spacing w:line="360" w:lineRule="auto"/>
        <w:ind w:firstLine="709"/>
        <w:jc w:val="both"/>
        <w:rPr>
          <w:color w:val="000000"/>
          <w:sz w:val="28"/>
          <w:szCs w:val="28"/>
          <w:lang w:val="uk-UA"/>
        </w:rPr>
      </w:pPr>
      <w:r w:rsidRPr="006C6F4F">
        <w:rPr>
          <w:color w:val="000000"/>
          <w:sz w:val="28"/>
          <w:szCs w:val="28"/>
          <w:lang w:val="uk-UA"/>
        </w:rPr>
        <w:t xml:space="preserve">У межах цієї системи КМ України забезпечує організаційне та методичне супроводження заходів із досягнення гендерної рівності. Його діяльність охоплює участь у формуванні та реалізації державної гендерної політики, координацію відповідних заходів міністерств та інших центральних органів виконавчої влади, організацію навчання державних службовців і моніторинг стану забезпечення рівних прав та можливостей жінок і чоловіків. У контексті публічної служби таке поєднання функцій дає підстави розглядати цей орган як </w:t>
      </w:r>
      <w:r w:rsidRPr="006C6F4F">
        <w:rPr>
          <w:color w:val="000000"/>
          <w:sz w:val="28"/>
          <w:szCs w:val="28"/>
          <w:lang w:val="uk-UA"/>
        </w:rPr>
        <w:lastRenderedPageBreak/>
        <w:t>спеціалізовану ланку, що сприяє впровадженню загальних засад гендерної політики в управлінську та кадрову практику.</w:t>
      </w:r>
    </w:p>
    <w:p w14:paraId="2C621046" w14:textId="44725AAC" w:rsidR="00F013F5" w:rsidRPr="006C6F4F" w:rsidRDefault="00F013F5" w:rsidP="00F013F5">
      <w:pPr>
        <w:spacing w:line="360" w:lineRule="auto"/>
        <w:ind w:firstLine="709"/>
        <w:jc w:val="both"/>
        <w:rPr>
          <w:color w:val="000000"/>
          <w:sz w:val="28"/>
          <w:szCs w:val="28"/>
          <w:lang w:val="uk-UA"/>
        </w:rPr>
      </w:pPr>
      <w:r w:rsidRPr="006C6F4F">
        <w:rPr>
          <w:color w:val="000000"/>
          <w:sz w:val="28"/>
          <w:szCs w:val="28"/>
          <w:lang w:val="uk-UA"/>
        </w:rPr>
        <w:t>Подальший розвиток інституційного механізму забезпечення гендерної рівності у сфері публічної служби пов’язаний із запровадженням посади Урядового уповноваженого з питань гендерної політики відповідно до постанови Кабінету Міністрів України від 7 червня 2017 р. № 390 [</w:t>
      </w:r>
      <w:r w:rsidR="00D41AC7">
        <w:rPr>
          <w:color w:val="000000"/>
          <w:sz w:val="28"/>
          <w:szCs w:val="28"/>
          <w:lang w:val="uk-UA"/>
        </w:rPr>
        <w:t>147</w:t>
      </w:r>
      <w:r w:rsidRPr="006C6F4F">
        <w:rPr>
          <w:color w:val="000000"/>
          <w:sz w:val="28"/>
          <w:szCs w:val="28"/>
          <w:lang w:val="uk-UA"/>
        </w:rPr>
        <w:t>]. За своїм правовим статусом Урядовий уповноважений є посадовою особою, на яку покладено організацію здійснення Кабінетом Міністрів України повноважень у сфері забезпечення рівних прав та можливостей жінок і чоловіків. Забезпечення його діяльності здійснює апарат, який є самостійним структурним підрозділом Секретаріату Кабінету Міністрів України. Така організаційна модель створює можливість постійного супроводження питань гендерної рівності на урядовому рівні. Основними напрямами діяльності Урядового уповноваженого є сприяння реалізації єдиної державної гендерної політики, узгодженню дій органів виконавчої влади, моніторинг урахування Кабінетом Міністрів України принципу гендерної рівності та співпраця з інститутами громадянського суспільства й міжнародними організаціями [</w:t>
      </w:r>
      <w:r w:rsidR="00D41AC7">
        <w:rPr>
          <w:color w:val="000000"/>
          <w:sz w:val="28"/>
          <w:szCs w:val="28"/>
          <w:lang w:val="uk-UA"/>
        </w:rPr>
        <w:t>147</w:t>
      </w:r>
      <w:r w:rsidRPr="006C6F4F">
        <w:rPr>
          <w:color w:val="000000"/>
          <w:sz w:val="28"/>
          <w:szCs w:val="28"/>
          <w:lang w:val="uk-UA"/>
        </w:rPr>
        <w:t xml:space="preserve">]. Першою Урядовою уповноваженою стала Катерина Левченко, призначена 14 лютого 2018 р. У повідомленні Уряду про її призначення серед основних завдань також визначено сприяння розробленню державних програм із питань гендерної рівності </w:t>
      </w:r>
      <w:r w:rsidR="00AD0560" w:rsidRPr="006C6F4F">
        <w:rPr>
          <w:color w:val="000000"/>
          <w:sz w:val="28"/>
          <w:szCs w:val="28"/>
          <w:lang w:val="uk-UA"/>
        </w:rPr>
        <w:t>[</w:t>
      </w:r>
      <w:r w:rsidR="00AD0560">
        <w:rPr>
          <w:color w:val="000000"/>
          <w:sz w:val="28"/>
          <w:szCs w:val="28"/>
          <w:lang w:val="uk-UA"/>
        </w:rPr>
        <w:t>104</w:t>
      </w:r>
      <w:r w:rsidR="00AD0560" w:rsidRPr="006C6F4F">
        <w:rPr>
          <w:color w:val="000000"/>
          <w:sz w:val="28"/>
          <w:szCs w:val="28"/>
          <w:lang w:val="uk-UA"/>
        </w:rPr>
        <w:t>].</w:t>
      </w:r>
    </w:p>
    <w:p w14:paraId="1BE643BB" w14:textId="65E2C3F2" w:rsidR="00F013F5" w:rsidRPr="006C6F4F" w:rsidRDefault="00F013F5" w:rsidP="00F013F5">
      <w:pPr>
        <w:spacing w:line="360" w:lineRule="auto"/>
        <w:ind w:firstLine="709"/>
        <w:jc w:val="both"/>
        <w:rPr>
          <w:color w:val="000000"/>
          <w:sz w:val="28"/>
          <w:szCs w:val="28"/>
          <w:lang w:val="uk-UA"/>
        </w:rPr>
      </w:pPr>
      <w:r w:rsidRPr="006C6F4F">
        <w:rPr>
          <w:color w:val="000000"/>
          <w:sz w:val="28"/>
          <w:szCs w:val="28"/>
          <w:lang w:val="uk-UA"/>
        </w:rPr>
        <w:t>З огляду на зміст зазначених повноважень, у структурі інституційного механізму забезпечення гендерної рівності у сфері публічної служби можна розмежувати три взаємопов’язані функціональні складові: урядове керівництво та програмне планування, спеціалізоване організаційне забезпечення і координаційно-моніторинговий супровід. Для сфери публічної служби їхня взаємодія має значення як передумова послідовного врахування принципу гендерної рівності під час підготовки управлінських рішень, організації роботи органів влади та здійснення кадрової політики.</w:t>
      </w:r>
    </w:p>
    <w:p w14:paraId="556EEC68" w14:textId="4BD91B5C" w:rsidR="001E0410" w:rsidRPr="006C6F4F" w:rsidRDefault="00893E6C" w:rsidP="001E0410">
      <w:pPr>
        <w:spacing w:line="360" w:lineRule="auto"/>
        <w:ind w:firstLine="709"/>
        <w:jc w:val="both"/>
        <w:rPr>
          <w:color w:val="000000"/>
          <w:sz w:val="28"/>
          <w:szCs w:val="28"/>
          <w:lang w:val="uk-UA"/>
        </w:rPr>
      </w:pPr>
      <w:r w:rsidRPr="006C6F4F">
        <w:rPr>
          <w:color w:val="000000"/>
          <w:sz w:val="28"/>
          <w:szCs w:val="28"/>
          <w:lang w:val="uk-UA"/>
        </w:rPr>
        <w:lastRenderedPageBreak/>
        <w:t xml:space="preserve">Наступним суб’єктом загальної компетенції забезпечення гендерної рівності у сфері публічної служби є </w:t>
      </w:r>
      <w:r w:rsidR="001E0410" w:rsidRPr="006C6F4F">
        <w:rPr>
          <w:color w:val="000000"/>
          <w:sz w:val="28"/>
          <w:szCs w:val="28"/>
          <w:lang w:val="uk-UA"/>
        </w:rPr>
        <w:t>Уповноважений Верховної Ради з прав людини</w:t>
      </w:r>
      <w:r w:rsidRPr="006C6F4F">
        <w:rPr>
          <w:color w:val="000000"/>
          <w:sz w:val="28"/>
          <w:szCs w:val="28"/>
          <w:lang w:val="uk-UA"/>
        </w:rPr>
        <w:t>, що</w:t>
      </w:r>
      <w:r w:rsidR="001E0410" w:rsidRPr="006C6F4F">
        <w:rPr>
          <w:color w:val="000000"/>
          <w:sz w:val="28"/>
          <w:szCs w:val="28"/>
          <w:lang w:val="uk-UA"/>
        </w:rPr>
        <w:t xml:space="preserve"> контролює дотримання рівних прав і можливостей, розглядає звернення про дискримінацію та насильство за ознакою статі й звертається до суду [</w:t>
      </w:r>
      <w:r w:rsidR="003A5824">
        <w:rPr>
          <w:color w:val="000000"/>
          <w:sz w:val="28"/>
          <w:szCs w:val="28"/>
          <w:lang w:val="uk-UA"/>
        </w:rPr>
        <w:t>146</w:t>
      </w:r>
      <w:r w:rsidR="001E0410" w:rsidRPr="006C6F4F">
        <w:rPr>
          <w:color w:val="000000"/>
          <w:sz w:val="28"/>
          <w:szCs w:val="28"/>
          <w:lang w:val="uk-UA"/>
        </w:rPr>
        <w:t xml:space="preserve">]. </w:t>
      </w:r>
    </w:p>
    <w:p w14:paraId="3F79E0D7" w14:textId="60AAE85A" w:rsidR="00FF3578" w:rsidRPr="006C6F4F" w:rsidRDefault="00893E6C" w:rsidP="00FF3578">
      <w:pPr>
        <w:spacing w:line="360" w:lineRule="auto"/>
        <w:ind w:firstLine="709"/>
        <w:jc w:val="both"/>
        <w:rPr>
          <w:color w:val="000000"/>
          <w:sz w:val="28"/>
          <w:szCs w:val="28"/>
          <w:lang w:val="uk-UA"/>
        </w:rPr>
      </w:pPr>
      <w:r w:rsidRPr="006C6F4F">
        <w:rPr>
          <w:color w:val="000000"/>
          <w:sz w:val="28"/>
          <w:szCs w:val="28"/>
          <w:lang w:val="uk-UA"/>
        </w:rPr>
        <w:t xml:space="preserve">До суб’єктів </w:t>
      </w:r>
      <w:r w:rsidR="001E0410" w:rsidRPr="006C6F4F">
        <w:rPr>
          <w:color w:val="000000"/>
          <w:sz w:val="28"/>
          <w:szCs w:val="28"/>
          <w:lang w:val="uk-UA"/>
        </w:rPr>
        <w:t xml:space="preserve"> </w:t>
      </w:r>
      <w:r w:rsidRPr="006C6F4F">
        <w:rPr>
          <w:color w:val="000000"/>
          <w:sz w:val="28"/>
          <w:szCs w:val="28"/>
          <w:lang w:val="uk-UA"/>
        </w:rPr>
        <w:t xml:space="preserve">загальної компетенції забезпечення гендерної рівності у сфері публічної служби також необхідно віднести </w:t>
      </w:r>
      <w:r w:rsidR="001E0410" w:rsidRPr="006C6F4F">
        <w:rPr>
          <w:color w:val="000000"/>
          <w:sz w:val="28"/>
          <w:szCs w:val="28"/>
          <w:lang w:val="uk-UA"/>
        </w:rPr>
        <w:t>Національне агентство України з питань державної служби не є «гендерною» інституцією, воно виконує ключову інформаційну функцію</w:t>
      </w:r>
      <w:r w:rsidRPr="006C6F4F">
        <w:rPr>
          <w:color w:val="000000"/>
          <w:sz w:val="28"/>
          <w:szCs w:val="28"/>
          <w:lang w:val="uk-UA"/>
        </w:rPr>
        <w:t>, що виявляється у</w:t>
      </w:r>
      <w:r w:rsidR="00FF3578" w:rsidRPr="006C6F4F">
        <w:rPr>
          <w:color w:val="000000"/>
          <w:sz w:val="28"/>
          <w:szCs w:val="28"/>
          <w:lang w:val="uk-UA"/>
        </w:rPr>
        <w:t xml:space="preserve"> </w:t>
      </w:r>
      <w:r w:rsidR="001E0410" w:rsidRPr="006C6F4F">
        <w:rPr>
          <w:color w:val="000000"/>
          <w:sz w:val="28"/>
          <w:szCs w:val="28"/>
          <w:lang w:val="uk-UA"/>
        </w:rPr>
        <w:t>щоквартал</w:t>
      </w:r>
      <w:r w:rsidRPr="006C6F4F">
        <w:rPr>
          <w:color w:val="000000"/>
          <w:sz w:val="28"/>
          <w:szCs w:val="28"/>
          <w:lang w:val="uk-UA"/>
        </w:rPr>
        <w:t>ьних</w:t>
      </w:r>
      <w:r w:rsidR="001E0410" w:rsidRPr="006C6F4F">
        <w:rPr>
          <w:color w:val="000000"/>
          <w:sz w:val="28"/>
          <w:szCs w:val="28"/>
          <w:lang w:val="uk-UA"/>
        </w:rPr>
        <w:t xml:space="preserve"> звіт</w:t>
      </w:r>
      <w:r w:rsidR="00F10572" w:rsidRPr="006C6F4F">
        <w:rPr>
          <w:color w:val="000000"/>
          <w:sz w:val="28"/>
          <w:szCs w:val="28"/>
          <w:lang w:val="uk-UA"/>
        </w:rPr>
        <w:t>а</w:t>
      </w:r>
      <w:r w:rsidRPr="006C6F4F">
        <w:rPr>
          <w:color w:val="000000"/>
          <w:sz w:val="28"/>
          <w:szCs w:val="28"/>
          <w:lang w:val="uk-UA"/>
        </w:rPr>
        <w:t>х</w:t>
      </w:r>
      <w:r w:rsidR="001E0410" w:rsidRPr="006C6F4F">
        <w:rPr>
          <w:color w:val="000000"/>
          <w:sz w:val="28"/>
          <w:szCs w:val="28"/>
          <w:lang w:val="uk-UA"/>
        </w:rPr>
        <w:t xml:space="preserve"> про кількісний склад державних службовців, на підставі якого відстежується частка жінок у категоріях «А», «Б», «В» (індикатор 5.4.3 цілей сталого розвитку) [</w:t>
      </w:r>
      <w:r w:rsidR="009E606B">
        <w:rPr>
          <w:color w:val="000000"/>
          <w:sz w:val="28"/>
          <w:szCs w:val="28"/>
          <w:lang w:val="uk-UA"/>
        </w:rPr>
        <w:t>173</w:t>
      </w:r>
      <w:r w:rsidR="001E0410" w:rsidRPr="006C6F4F">
        <w:rPr>
          <w:color w:val="000000"/>
          <w:sz w:val="28"/>
          <w:szCs w:val="28"/>
          <w:lang w:val="uk-UA"/>
        </w:rPr>
        <w:t xml:space="preserve">]. </w:t>
      </w:r>
      <w:r w:rsidR="00FF3578" w:rsidRPr="006C6F4F">
        <w:rPr>
          <w:color w:val="000000"/>
          <w:sz w:val="28"/>
          <w:szCs w:val="28"/>
          <w:lang w:val="uk-UA"/>
        </w:rPr>
        <w:t>За даними керівника НАДС, у 2020 р. частка жінок серед державних службовців категорії «А» зросла за два квартали з 29 % до 33,3 %, тоді як у категорії «Б» жінки становили 68,6 % [</w:t>
      </w:r>
      <w:r w:rsidR="00D41AC7">
        <w:rPr>
          <w:color w:val="000000"/>
          <w:sz w:val="28"/>
          <w:szCs w:val="28"/>
          <w:lang w:val="uk-UA"/>
        </w:rPr>
        <w:t>21</w:t>
      </w:r>
      <w:r w:rsidR="00FF3578" w:rsidRPr="006C6F4F">
        <w:rPr>
          <w:color w:val="000000"/>
          <w:sz w:val="28"/>
          <w:szCs w:val="28"/>
          <w:lang w:val="uk-UA"/>
        </w:rPr>
        <w:t xml:space="preserve">]. Дані за 2025–2026 рр. засвідчують збереження нерівномірного представництва жінок і чоловіків за категоріями посад. Станом на 31 грудня 2025 р. жінки становили 76,3 % фактично працюючих державних службовців –  118 571 із 155 423 осіб. Водночас їхня частка у категорії «А» дорівнювала лише 25,7 % (59 із 230 осіб), у категорії «Б» – 67,5 % (25 947 із 38 447 осіб), а у категорії «В» – 79,3 % (92 565 із 116 746 осіб) </w:t>
      </w:r>
      <w:r w:rsidR="003A5824" w:rsidRPr="006C6F4F">
        <w:rPr>
          <w:color w:val="000000"/>
          <w:sz w:val="28"/>
          <w:szCs w:val="28"/>
          <w:lang w:val="uk-UA"/>
        </w:rPr>
        <w:t>[</w:t>
      </w:r>
      <w:r w:rsidR="003A5824">
        <w:rPr>
          <w:color w:val="000000"/>
          <w:sz w:val="28"/>
          <w:szCs w:val="28"/>
          <w:lang w:val="uk-UA"/>
        </w:rPr>
        <w:t>156</w:t>
      </w:r>
      <w:r w:rsidR="003A5824" w:rsidRPr="006C6F4F">
        <w:rPr>
          <w:color w:val="000000"/>
          <w:sz w:val="28"/>
          <w:szCs w:val="28"/>
          <w:lang w:val="uk-UA"/>
        </w:rPr>
        <w:t>].</w:t>
      </w:r>
    </w:p>
    <w:p w14:paraId="190B6D33" w14:textId="1F55A59C" w:rsidR="00FF3578" w:rsidRPr="006C6F4F" w:rsidRDefault="00FF3578" w:rsidP="00FF3578">
      <w:pPr>
        <w:spacing w:line="360" w:lineRule="auto"/>
        <w:ind w:firstLine="709"/>
        <w:jc w:val="both"/>
        <w:rPr>
          <w:color w:val="000000"/>
          <w:sz w:val="28"/>
          <w:szCs w:val="28"/>
          <w:lang w:val="uk-UA"/>
        </w:rPr>
      </w:pPr>
      <w:r w:rsidRPr="006C6F4F">
        <w:rPr>
          <w:color w:val="000000"/>
          <w:sz w:val="28"/>
          <w:szCs w:val="28"/>
          <w:lang w:val="uk-UA"/>
        </w:rPr>
        <w:t>Станом на 30 червня 2026 р. загальна частка жінок на державній службі становила 76,7 % (118 931 із 155 115 осіб). Проте у вищому корпусі державної служби – категорії «А» – жінки становили 25,6 % (58 із 227 осіб), тоді як у категорії «Б» їхня частка сягала 68,2 %, а у категорії «В» – 79,7 %. Наведені показники дають підстави констатувати вертикальну гендерну асиметрію: чисельна перевага жінок у загальному складі державної служби поєднується з їх істотно нижчим представництвом на найвищих управлінських посадах</w:t>
      </w:r>
      <w:r w:rsidR="003A5824" w:rsidRPr="006C6F4F">
        <w:rPr>
          <w:color w:val="000000"/>
          <w:sz w:val="28"/>
          <w:szCs w:val="28"/>
          <w:lang w:val="uk-UA"/>
        </w:rPr>
        <w:t xml:space="preserve"> [</w:t>
      </w:r>
      <w:r w:rsidR="003A5824">
        <w:rPr>
          <w:color w:val="000000"/>
          <w:sz w:val="28"/>
          <w:szCs w:val="28"/>
          <w:lang w:val="uk-UA"/>
        </w:rPr>
        <w:t>156</w:t>
      </w:r>
      <w:r w:rsidR="003A5824" w:rsidRPr="006C6F4F">
        <w:rPr>
          <w:color w:val="000000"/>
          <w:sz w:val="28"/>
          <w:szCs w:val="28"/>
          <w:lang w:val="uk-UA"/>
        </w:rPr>
        <w:t>]</w:t>
      </w:r>
      <w:r w:rsidRPr="006C6F4F">
        <w:rPr>
          <w:color w:val="000000"/>
          <w:sz w:val="28"/>
          <w:szCs w:val="28"/>
          <w:lang w:val="uk-UA"/>
        </w:rPr>
        <w:t>.  Такий розподіл узгоджується з висновками досліджень, у яких позитивна динаміка представництва жінок на місцевому рівні розглядається поряд зі збереженням гендерного дисбалансу на вищих рівнях управління [</w:t>
      </w:r>
      <w:r w:rsidR="00086158" w:rsidRPr="00086158">
        <w:rPr>
          <w:color w:val="000000"/>
          <w:sz w:val="28"/>
          <w:szCs w:val="28"/>
          <w:lang w:val="uk-UA"/>
        </w:rPr>
        <w:t>263</w:t>
      </w:r>
      <w:r w:rsidRPr="006C6F4F">
        <w:rPr>
          <w:color w:val="000000"/>
          <w:sz w:val="28"/>
          <w:szCs w:val="28"/>
          <w:lang w:val="uk-UA"/>
        </w:rPr>
        <w:t xml:space="preserve">]. У </w:t>
      </w:r>
      <w:r w:rsidRPr="006C6F4F">
        <w:rPr>
          <w:color w:val="000000"/>
          <w:sz w:val="28"/>
          <w:szCs w:val="28"/>
          <w:lang w:val="uk-UA"/>
        </w:rPr>
        <w:lastRenderedPageBreak/>
        <w:t>цьому контексті актуальною залишається позиція Н. Сидоренко, яка пов’язує гендерну асиметрію з обмеженням можливостей ухвалення збалансованих управлінських рішень [</w:t>
      </w:r>
      <w:r w:rsidR="001C7A16">
        <w:rPr>
          <w:color w:val="000000"/>
          <w:sz w:val="28"/>
          <w:szCs w:val="28"/>
          <w:lang w:val="uk-UA"/>
        </w:rPr>
        <w:t>154</w:t>
      </w:r>
      <w:r w:rsidRPr="006C6F4F">
        <w:rPr>
          <w:color w:val="000000"/>
          <w:sz w:val="28"/>
          <w:szCs w:val="28"/>
          <w:lang w:val="uk-UA"/>
        </w:rPr>
        <w:t>].</w:t>
      </w:r>
    </w:p>
    <w:p w14:paraId="0C7CFA5F" w14:textId="0E6CC62D" w:rsidR="0060694F" w:rsidRPr="006C6F4F" w:rsidRDefault="0060694F" w:rsidP="0060694F">
      <w:pPr>
        <w:spacing w:line="360" w:lineRule="auto"/>
        <w:ind w:firstLine="709"/>
        <w:jc w:val="both"/>
        <w:rPr>
          <w:color w:val="000000"/>
          <w:sz w:val="28"/>
          <w:szCs w:val="28"/>
          <w:lang w:val="uk-UA"/>
        </w:rPr>
      </w:pPr>
      <w:r w:rsidRPr="006C6F4F">
        <w:rPr>
          <w:color w:val="000000"/>
          <w:sz w:val="28"/>
          <w:szCs w:val="28"/>
          <w:lang w:val="uk-UA"/>
        </w:rPr>
        <w:t>На рівні органів виконавчої влади та органів місцевого самоврядування інституційний механізм забезпечення гендерної рівності безпосередньо пов’язаний з організацією управлінської діяльності та кадровими процесами. Відповідно до статті 12 Закону України «Про забезпечення рівних прав та можливостей жінок і чоловіків» у цих органах визначаються уповноважені особи (координатори) з питань забезпечення рівних прав та можливостей жінок і чоловіків, запобігання та протидії насильству за ознакою статі. Як зазначено на урядовому порталі, відповідні обов’язки покладаються на одного із заступників керівника органу [</w:t>
      </w:r>
      <w:r w:rsidR="001C7A16">
        <w:rPr>
          <w:color w:val="000000"/>
          <w:sz w:val="28"/>
          <w:szCs w:val="28"/>
          <w:lang w:val="uk-UA"/>
        </w:rPr>
        <w:t>117</w:t>
      </w:r>
      <w:r w:rsidR="00B71837">
        <w:rPr>
          <w:color w:val="000000"/>
          <w:sz w:val="28"/>
          <w:szCs w:val="28"/>
          <w:lang w:val="uk-UA"/>
        </w:rPr>
        <w:t xml:space="preserve">; </w:t>
      </w:r>
      <w:r w:rsidR="00987A76">
        <w:rPr>
          <w:color w:val="000000"/>
          <w:sz w:val="28"/>
          <w:szCs w:val="28"/>
          <w:lang w:val="uk-UA"/>
        </w:rPr>
        <w:t>47</w:t>
      </w:r>
      <w:r w:rsidRPr="006C6F4F">
        <w:rPr>
          <w:color w:val="000000"/>
          <w:sz w:val="28"/>
          <w:szCs w:val="28"/>
          <w:lang w:val="uk-UA"/>
        </w:rPr>
        <w:t>]. Таке організаційне рішення передбачає інтеграцію завдань гендерної політики в діяльність керівної ланки та створює передумови для врахування принципу рівності під час ухвалення управлінських і кадрових рішень.  Додатковими елементами цього рівня є консультативно-дорадчі органи та радники з гендерних питань, які можуть залучатися до експертного й консультаційного забезпечення діяльності відповідного органу. Для координації заходів із запобігання та протидії насильству за ознакою статі визначаються відповідальні структурні підрозділи та виконавчі органи [</w:t>
      </w:r>
      <w:r w:rsidR="00987A76">
        <w:rPr>
          <w:color w:val="000000"/>
          <w:sz w:val="28"/>
          <w:szCs w:val="28"/>
          <w:lang w:val="uk-UA"/>
        </w:rPr>
        <w:t>47</w:t>
      </w:r>
      <w:r w:rsidRPr="006C6F4F">
        <w:rPr>
          <w:color w:val="000000"/>
          <w:sz w:val="28"/>
          <w:szCs w:val="28"/>
          <w:lang w:val="uk-UA"/>
        </w:rPr>
        <w:t>]. Отже, ця ланка механізму поєднує персональну відповідальність уповноважених осіб, діяльність відповідальних підрозділів та консультативну підтримку. Її функціональна спроможність залежить від узгодженості повноважень, взаємодії між зазначеними суб’єктами та включення гендерних завдань у повсякденну роботу органу.</w:t>
      </w:r>
    </w:p>
    <w:p w14:paraId="0C47772A" w14:textId="1D233DFF" w:rsidR="0060694F" w:rsidRPr="006C6F4F" w:rsidRDefault="0060694F" w:rsidP="0060694F">
      <w:pPr>
        <w:spacing w:line="360" w:lineRule="auto"/>
        <w:ind w:firstLine="709"/>
        <w:jc w:val="both"/>
        <w:rPr>
          <w:color w:val="000000"/>
          <w:sz w:val="28"/>
          <w:szCs w:val="28"/>
          <w:lang w:val="uk-UA"/>
        </w:rPr>
      </w:pPr>
      <w:r w:rsidRPr="006C6F4F">
        <w:rPr>
          <w:color w:val="000000"/>
          <w:sz w:val="28"/>
          <w:szCs w:val="28"/>
          <w:lang w:val="uk-UA"/>
        </w:rPr>
        <w:t>При цьому у наукових дослідженнях ефективність такого організаційного забезпечення оцінюється неоднозначно. О. Безбородова звертає увагу на недостатню уніфікованість організаційного механізму на місцевому рівні, дублювання повноважень і недостатність контролю за відсутності санкцій [</w:t>
      </w:r>
      <w:r w:rsidR="00967583">
        <w:rPr>
          <w:color w:val="000000"/>
          <w:sz w:val="28"/>
          <w:szCs w:val="28"/>
          <w:lang w:val="uk-UA"/>
        </w:rPr>
        <w:t>6</w:t>
      </w:r>
      <w:r w:rsidRPr="006C6F4F">
        <w:rPr>
          <w:color w:val="000000"/>
          <w:sz w:val="28"/>
          <w:szCs w:val="28"/>
          <w:lang w:val="uk-UA"/>
        </w:rPr>
        <w:t xml:space="preserve">]. Ці зауваження дають підстави розмежовувати формальне закріплення відповідальних суб’єктів та їхню фактичну спроможність забезпечувати </w:t>
      </w:r>
      <w:r w:rsidRPr="006C6F4F">
        <w:rPr>
          <w:color w:val="000000"/>
          <w:sz w:val="28"/>
          <w:szCs w:val="28"/>
          <w:lang w:val="uk-UA"/>
        </w:rPr>
        <w:lastRenderedPageBreak/>
        <w:t>реалізацію гендерної політики. У цьому контексті пропозиція Н. Сидоренко щодо формування політики на науково обґрунтованій статистичній основі та створення системи моніторингу [</w:t>
      </w:r>
      <w:r w:rsidR="001C7A16">
        <w:rPr>
          <w:color w:val="000000"/>
          <w:sz w:val="28"/>
          <w:szCs w:val="28"/>
          <w:lang w:val="uk-UA"/>
        </w:rPr>
        <w:t>154</w:t>
      </w:r>
      <w:r w:rsidRPr="006C6F4F">
        <w:rPr>
          <w:color w:val="000000"/>
          <w:sz w:val="28"/>
          <w:szCs w:val="28"/>
          <w:lang w:val="uk-UA"/>
        </w:rPr>
        <w:t>] набуває значення як підхід до оцінювання результативності інституційного механізму.</w:t>
      </w:r>
    </w:p>
    <w:p w14:paraId="3B76C197" w14:textId="44B3A2F6" w:rsidR="001E0410" w:rsidRPr="006C6F4F" w:rsidRDefault="005F6EB9" w:rsidP="001E0410">
      <w:pPr>
        <w:spacing w:line="360" w:lineRule="auto"/>
        <w:ind w:firstLine="709"/>
        <w:jc w:val="both"/>
        <w:rPr>
          <w:color w:val="000000"/>
          <w:sz w:val="28"/>
          <w:szCs w:val="28"/>
          <w:lang w:val="uk-UA"/>
        </w:rPr>
      </w:pPr>
      <w:r w:rsidRPr="006C6F4F">
        <w:rPr>
          <w:color w:val="000000"/>
          <w:sz w:val="28"/>
          <w:szCs w:val="28"/>
          <w:lang w:val="uk-UA"/>
        </w:rPr>
        <w:t>Наступним елементом інституційного механізму забезпечення гендерної рівності у публічній службі  необхідно</w:t>
      </w:r>
      <w:r w:rsidR="001E0410" w:rsidRPr="006C6F4F">
        <w:rPr>
          <w:color w:val="000000"/>
          <w:sz w:val="28"/>
          <w:szCs w:val="28"/>
          <w:lang w:val="uk-UA"/>
        </w:rPr>
        <w:t xml:space="preserve"> виокрем</w:t>
      </w:r>
      <w:r w:rsidRPr="006C6F4F">
        <w:rPr>
          <w:color w:val="000000"/>
          <w:sz w:val="28"/>
          <w:szCs w:val="28"/>
          <w:lang w:val="uk-UA"/>
        </w:rPr>
        <w:t>ити</w:t>
      </w:r>
      <w:r w:rsidR="001E0410" w:rsidRPr="006C6F4F">
        <w:rPr>
          <w:color w:val="000000"/>
          <w:sz w:val="28"/>
          <w:szCs w:val="28"/>
          <w:lang w:val="uk-UA"/>
        </w:rPr>
        <w:t xml:space="preserve"> </w:t>
      </w:r>
      <w:r w:rsidRPr="006C6F4F">
        <w:rPr>
          <w:color w:val="000000"/>
          <w:sz w:val="28"/>
          <w:szCs w:val="28"/>
          <w:lang w:val="uk-UA"/>
        </w:rPr>
        <w:t xml:space="preserve">органи громадського впливу та контролю </w:t>
      </w:r>
      <w:r w:rsidR="001E0410" w:rsidRPr="006C6F4F">
        <w:rPr>
          <w:color w:val="000000"/>
          <w:sz w:val="28"/>
          <w:szCs w:val="28"/>
          <w:lang w:val="uk-UA"/>
        </w:rPr>
        <w:t>[</w:t>
      </w:r>
      <w:r w:rsidR="008E349A">
        <w:rPr>
          <w:color w:val="000000"/>
          <w:sz w:val="28"/>
          <w:szCs w:val="28"/>
          <w:lang w:val="uk-UA"/>
        </w:rPr>
        <w:t>25</w:t>
      </w:r>
      <w:r w:rsidR="001E0410" w:rsidRPr="006C6F4F">
        <w:rPr>
          <w:color w:val="000000"/>
          <w:sz w:val="28"/>
          <w:szCs w:val="28"/>
          <w:lang w:val="uk-UA"/>
        </w:rPr>
        <w:t xml:space="preserve">]. </w:t>
      </w:r>
      <w:r w:rsidR="008A47A7" w:rsidRPr="006C6F4F">
        <w:rPr>
          <w:color w:val="000000"/>
          <w:sz w:val="28"/>
          <w:szCs w:val="28"/>
          <w:lang w:val="uk-UA"/>
        </w:rPr>
        <w:t xml:space="preserve">При цьому </w:t>
      </w:r>
      <w:r w:rsidR="001E0410" w:rsidRPr="006C6F4F">
        <w:rPr>
          <w:color w:val="000000"/>
          <w:sz w:val="28"/>
          <w:szCs w:val="28"/>
          <w:lang w:val="uk-UA"/>
        </w:rPr>
        <w:t>Н. Грицяк зазначає, що в</w:t>
      </w:r>
      <w:r w:rsidR="008A47A7" w:rsidRPr="006C6F4F">
        <w:rPr>
          <w:color w:val="000000"/>
          <w:sz w:val="28"/>
          <w:szCs w:val="28"/>
          <w:lang w:val="uk-UA"/>
        </w:rPr>
        <w:t xml:space="preserve"> інституційному </w:t>
      </w:r>
      <w:r w:rsidR="001E0410" w:rsidRPr="006C6F4F">
        <w:rPr>
          <w:color w:val="000000"/>
          <w:sz w:val="28"/>
          <w:szCs w:val="28"/>
          <w:lang w:val="uk-UA"/>
        </w:rPr>
        <w:t xml:space="preserve"> механізмі </w:t>
      </w:r>
      <w:r w:rsidR="008A47A7" w:rsidRPr="006C6F4F">
        <w:rPr>
          <w:color w:val="000000"/>
          <w:sz w:val="28"/>
          <w:szCs w:val="28"/>
          <w:lang w:val="uk-UA"/>
        </w:rPr>
        <w:t xml:space="preserve">забезпечення гендерної рівності у публічній службі </w:t>
      </w:r>
      <w:r w:rsidR="001E0410" w:rsidRPr="006C6F4F">
        <w:rPr>
          <w:color w:val="000000"/>
          <w:sz w:val="28"/>
          <w:szCs w:val="28"/>
          <w:lang w:val="uk-UA"/>
        </w:rPr>
        <w:t>бракує спільних дій державних і громадських інституцій [</w:t>
      </w:r>
      <w:r w:rsidR="008E349A">
        <w:rPr>
          <w:color w:val="000000"/>
          <w:sz w:val="28"/>
          <w:szCs w:val="28"/>
          <w:lang w:val="uk-UA"/>
        </w:rPr>
        <w:t>27</w:t>
      </w:r>
      <w:r w:rsidR="001E0410" w:rsidRPr="006C6F4F">
        <w:rPr>
          <w:color w:val="000000"/>
          <w:sz w:val="28"/>
          <w:szCs w:val="28"/>
          <w:lang w:val="uk-UA"/>
        </w:rPr>
        <w:t xml:space="preserve">]. Для публічної служби </w:t>
      </w:r>
      <w:r w:rsidR="008A47A7" w:rsidRPr="006C6F4F">
        <w:rPr>
          <w:color w:val="000000"/>
          <w:sz w:val="28"/>
          <w:szCs w:val="28"/>
          <w:lang w:val="uk-UA"/>
        </w:rPr>
        <w:t>така вимога може відображатися</w:t>
      </w:r>
      <w:r w:rsidR="001E0410" w:rsidRPr="006C6F4F">
        <w:rPr>
          <w:color w:val="000000"/>
          <w:sz w:val="28"/>
          <w:szCs w:val="28"/>
          <w:lang w:val="uk-UA"/>
        </w:rPr>
        <w:t xml:space="preserve"> </w:t>
      </w:r>
      <w:r w:rsidR="008A47A7" w:rsidRPr="006C6F4F">
        <w:rPr>
          <w:color w:val="000000"/>
          <w:sz w:val="28"/>
          <w:szCs w:val="28"/>
          <w:lang w:val="uk-UA"/>
        </w:rPr>
        <w:t>у таких</w:t>
      </w:r>
      <w:r w:rsidR="001E0410" w:rsidRPr="006C6F4F">
        <w:rPr>
          <w:color w:val="000000"/>
          <w:sz w:val="28"/>
          <w:szCs w:val="28"/>
          <w:lang w:val="uk-UA"/>
        </w:rPr>
        <w:t xml:space="preserve"> форм</w:t>
      </w:r>
      <w:r w:rsidR="008A47A7" w:rsidRPr="006C6F4F">
        <w:rPr>
          <w:color w:val="000000"/>
          <w:sz w:val="28"/>
          <w:szCs w:val="28"/>
          <w:lang w:val="uk-UA"/>
        </w:rPr>
        <w:t>ах</w:t>
      </w:r>
      <w:r w:rsidR="001E0410" w:rsidRPr="006C6F4F">
        <w:rPr>
          <w:color w:val="000000"/>
          <w:sz w:val="28"/>
          <w:szCs w:val="28"/>
          <w:lang w:val="uk-UA"/>
        </w:rPr>
        <w:t xml:space="preserve"> співпраці</w:t>
      </w:r>
      <w:r w:rsidR="008A47A7" w:rsidRPr="006C6F4F">
        <w:rPr>
          <w:color w:val="000000"/>
          <w:sz w:val="28"/>
          <w:szCs w:val="28"/>
          <w:lang w:val="uk-UA"/>
        </w:rPr>
        <w:t xml:space="preserve"> громадськості і органами влади, як</w:t>
      </w:r>
      <w:r w:rsidR="001E0410" w:rsidRPr="006C6F4F">
        <w:rPr>
          <w:color w:val="000000"/>
          <w:sz w:val="28"/>
          <w:szCs w:val="28"/>
          <w:lang w:val="uk-UA"/>
        </w:rPr>
        <w:t xml:space="preserve"> </w:t>
      </w:r>
      <w:r w:rsidR="002230BD" w:rsidRPr="006C6F4F">
        <w:rPr>
          <w:color w:val="000000"/>
          <w:sz w:val="28"/>
          <w:szCs w:val="28"/>
          <w:lang w:val="uk-UA"/>
        </w:rPr>
        <w:t xml:space="preserve">– </w:t>
      </w:r>
      <w:r w:rsidR="001E0410" w:rsidRPr="006C6F4F">
        <w:rPr>
          <w:color w:val="000000"/>
          <w:sz w:val="28"/>
          <w:szCs w:val="28"/>
          <w:lang w:val="uk-UA"/>
        </w:rPr>
        <w:t xml:space="preserve"> громадські ради, експертні групи, моніторингові дослідження</w:t>
      </w:r>
      <w:r w:rsidR="008A47A7" w:rsidRPr="006C6F4F">
        <w:rPr>
          <w:color w:val="000000"/>
          <w:sz w:val="28"/>
          <w:szCs w:val="28"/>
          <w:lang w:val="uk-UA"/>
        </w:rPr>
        <w:t xml:space="preserve"> тощо</w:t>
      </w:r>
      <w:r w:rsidR="001E0410" w:rsidRPr="006C6F4F">
        <w:rPr>
          <w:color w:val="000000"/>
          <w:sz w:val="28"/>
          <w:szCs w:val="28"/>
          <w:lang w:val="uk-UA"/>
        </w:rPr>
        <w:t xml:space="preserve">. Прикладом </w:t>
      </w:r>
      <w:r w:rsidR="008A47A7" w:rsidRPr="006C6F4F">
        <w:rPr>
          <w:color w:val="000000"/>
          <w:sz w:val="28"/>
          <w:szCs w:val="28"/>
          <w:lang w:val="uk-UA"/>
        </w:rPr>
        <w:t>такої співпраці може бути</w:t>
      </w:r>
      <w:r w:rsidR="001E0410" w:rsidRPr="006C6F4F">
        <w:rPr>
          <w:color w:val="000000"/>
          <w:sz w:val="28"/>
          <w:szCs w:val="28"/>
          <w:lang w:val="uk-UA"/>
        </w:rPr>
        <w:t xml:space="preserve"> опитування НАДС щодо рівних прав і можливостей на державній службі, яке показало, що жінок частіше, ніж чоловіків, запитували про наявність дітей (12,3 % проти 8,5 %) та плани щодо їх народження (5,8 % проти 0,9 %) [</w:t>
      </w:r>
      <w:r w:rsidR="00B66232">
        <w:rPr>
          <w:color w:val="000000"/>
          <w:sz w:val="28"/>
          <w:szCs w:val="28"/>
          <w:lang w:val="uk-UA"/>
        </w:rPr>
        <w:t>87</w:t>
      </w:r>
      <w:r w:rsidR="001E0410" w:rsidRPr="006C6F4F">
        <w:rPr>
          <w:color w:val="000000"/>
          <w:sz w:val="28"/>
          <w:szCs w:val="28"/>
          <w:lang w:val="uk-UA"/>
        </w:rPr>
        <w:t>].</w:t>
      </w:r>
    </w:p>
    <w:p w14:paraId="55ED8137" w14:textId="664D254A"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Отже, інституційний механізм </w:t>
      </w:r>
      <w:r w:rsidR="008A47A7" w:rsidRPr="006C6F4F">
        <w:rPr>
          <w:color w:val="000000"/>
          <w:sz w:val="28"/>
          <w:szCs w:val="28"/>
          <w:lang w:val="uk-UA"/>
        </w:rPr>
        <w:t xml:space="preserve">забезпечення гендерної рівності у публічній службі </w:t>
      </w:r>
      <w:r w:rsidRPr="006C6F4F">
        <w:rPr>
          <w:color w:val="000000"/>
          <w:sz w:val="28"/>
          <w:szCs w:val="28"/>
          <w:lang w:val="uk-UA"/>
        </w:rPr>
        <w:t xml:space="preserve">є багаторівневою системою, у якій формування політики зосереджено на загальнодержавному рівні, а реалізація </w:t>
      </w:r>
      <w:r w:rsidR="002230BD" w:rsidRPr="006C6F4F">
        <w:rPr>
          <w:color w:val="000000"/>
          <w:sz w:val="28"/>
          <w:szCs w:val="28"/>
          <w:lang w:val="uk-UA"/>
        </w:rPr>
        <w:t xml:space="preserve">– </w:t>
      </w:r>
      <w:r w:rsidRPr="006C6F4F">
        <w:rPr>
          <w:color w:val="000000"/>
          <w:sz w:val="28"/>
          <w:szCs w:val="28"/>
          <w:lang w:val="uk-UA"/>
        </w:rPr>
        <w:t xml:space="preserve"> в окремих органах через координаторів, підрозділи й радників</w:t>
      </w:r>
      <w:r w:rsidR="008A47A7" w:rsidRPr="006C6F4F">
        <w:rPr>
          <w:color w:val="000000"/>
          <w:sz w:val="28"/>
          <w:szCs w:val="28"/>
          <w:lang w:val="uk-UA"/>
        </w:rPr>
        <w:t>, де п</w:t>
      </w:r>
      <w:r w:rsidRPr="006C6F4F">
        <w:rPr>
          <w:color w:val="000000"/>
          <w:sz w:val="28"/>
          <w:szCs w:val="28"/>
          <w:lang w:val="uk-UA"/>
        </w:rPr>
        <w:t>роблем</w:t>
      </w:r>
      <w:r w:rsidR="008A47A7" w:rsidRPr="006C6F4F">
        <w:rPr>
          <w:color w:val="000000"/>
          <w:sz w:val="28"/>
          <w:szCs w:val="28"/>
          <w:lang w:val="uk-UA"/>
        </w:rPr>
        <w:t>ами</w:t>
      </w:r>
      <w:r w:rsidRPr="006C6F4F">
        <w:rPr>
          <w:color w:val="000000"/>
          <w:sz w:val="28"/>
          <w:szCs w:val="28"/>
          <w:lang w:val="uk-UA"/>
        </w:rPr>
        <w:t xml:space="preserve"> залишаються</w:t>
      </w:r>
      <w:r w:rsidR="008A47A7" w:rsidRPr="006C6F4F">
        <w:rPr>
          <w:color w:val="000000"/>
          <w:sz w:val="28"/>
          <w:szCs w:val="28"/>
          <w:lang w:val="uk-UA"/>
        </w:rPr>
        <w:t>:</w:t>
      </w:r>
      <w:r w:rsidRPr="006C6F4F">
        <w:rPr>
          <w:color w:val="000000"/>
          <w:sz w:val="28"/>
          <w:szCs w:val="28"/>
          <w:lang w:val="uk-UA"/>
        </w:rPr>
        <w:t xml:space="preserve"> недостатня уніфікованість на місцевому рівні, обмежена кількість спеціалізованих посад у центральних органах, слабка інтегрованість громадянського суспільства та відсутність чіткої відповідальності за невиконання вимог.</w:t>
      </w:r>
    </w:p>
    <w:p w14:paraId="6656D0F9" w14:textId="52AFF14F" w:rsidR="008A47A7" w:rsidRPr="006C6F4F" w:rsidRDefault="008A47A7" w:rsidP="008A47A7">
      <w:pPr>
        <w:spacing w:line="360" w:lineRule="auto"/>
        <w:ind w:firstLine="709"/>
        <w:jc w:val="both"/>
        <w:rPr>
          <w:color w:val="000000"/>
          <w:sz w:val="28"/>
          <w:szCs w:val="28"/>
          <w:lang w:val="uk-UA"/>
        </w:rPr>
      </w:pPr>
      <w:r w:rsidRPr="006C6F4F">
        <w:rPr>
          <w:color w:val="000000"/>
          <w:sz w:val="28"/>
          <w:szCs w:val="28"/>
          <w:lang w:val="uk-UA"/>
        </w:rPr>
        <w:t xml:space="preserve">Функціональний вимір інституційного механізму забезпечення гендерної рівності у сфері публічної служби відображає основні напрями діяльності його суб’єктів. Н. Галіцина розмежовує загальні, спеціальні та допоміжні функції цього механізму. До загальних дослідниця відносить прогнозування, планування, організацію та координацію, а до спеціальних </w:t>
      </w:r>
      <w:r w:rsidR="00F12978" w:rsidRPr="006C6F4F">
        <w:rPr>
          <w:color w:val="000000"/>
          <w:sz w:val="28"/>
          <w:szCs w:val="28"/>
          <w:lang w:val="uk-UA"/>
        </w:rPr>
        <w:t>–</w:t>
      </w:r>
      <w:r w:rsidRPr="006C6F4F">
        <w:rPr>
          <w:color w:val="000000"/>
          <w:sz w:val="28"/>
          <w:szCs w:val="28"/>
          <w:lang w:val="uk-UA"/>
        </w:rPr>
        <w:t xml:space="preserve"> кадровий відбір, формування резерву, призначення на керівні посади з урахуванням принципу гендерної рівності та навчання з гендерних питань [</w:t>
      </w:r>
      <w:r w:rsidR="0004570C">
        <w:rPr>
          <w:color w:val="000000"/>
          <w:sz w:val="28"/>
          <w:szCs w:val="28"/>
          <w:lang w:val="uk-UA"/>
        </w:rPr>
        <w:t>19</w:t>
      </w:r>
      <w:r w:rsidRPr="006C6F4F">
        <w:rPr>
          <w:color w:val="000000"/>
          <w:sz w:val="28"/>
          <w:szCs w:val="28"/>
          <w:lang w:val="uk-UA"/>
        </w:rPr>
        <w:t>, с. 115].</w:t>
      </w:r>
    </w:p>
    <w:p w14:paraId="66FEE539" w14:textId="2E207377" w:rsidR="008A47A7" w:rsidRPr="006C6F4F" w:rsidRDefault="008A47A7" w:rsidP="008A47A7">
      <w:pPr>
        <w:spacing w:line="360" w:lineRule="auto"/>
        <w:ind w:firstLine="709"/>
        <w:jc w:val="both"/>
        <w:rPr>
          <w:color w:val="000000"/>
          <w:sz w:val="28"/>
          <w:szCs w:val="28"/>
          <w:lang w:val="uk-UA"/>
        </w:rPr>
      </w:pPr>
      <w:r w:rsidRPr="006C6F4F">
        <w:rPr>
          <w:color w:val="000000"/>
          <w:sz w:val="28"/>
          <w:szCs w:val="28"/>
          <w:lang w:val="uk-UA"/>
        </w:rPr>
        <w:lastRenderedPageBreak/>
        <w:t>Спираючись на цю класифікацію та повноваження, закріплені Законом України «Про забезпечення рівних прав та можливостей жінок і чоловіків» [</w:t>
      </w:r>
      <w:r w:rsidR="00EC0F80">
        <w:rPr>
          <w:color w:val="000000"/>
          <w:sz w:val="28"/>
          <w:szCs w:val="28"/>
          <w:lang w:val="uk-UA"/>
        </w:rPr>
        <w:t>117</w:t>
      </w:r>
      <w:r w:rsidRPr="006C6F4F">
        <w:rPr>
          <w:color w:val="000000"/>
          <w:sz w:val="28"/>
          <w:szCs w:val="28"/>
          <w:lang w:val="uk-UA"/>
        </w:rPr>
        <w:t xml:space="preserve">], функціональний зміст механізму у сфері публічної служби доцільно розглядати через взаємозв’язок стратегічної, нормопроєктної, експертної, координаційної, кадрово-процедурної, моніторингової, освітньої та захисної діяльності. Стратегічна функція охоплює визначення пріоритетів, цілей і напрямів забезпечення гендерної рівності, а нормопроєктна та експертна </w:t>
      </w:r>
      <w:r w:rsidR="007B6B74" w:rsidRPr="006C6F4F">
        <w:rPr>
          <w:color w:val="000000"/>
          <w:sz w:val="28"/>
          <w:szCs w:val="28"/>
          <w:lang w:val="uk-UA"/>
        </w:rPr>
        <w:t xml:space="preserve">– </w:t>
      </w:r>
      <w:r w:rsidRPr="006C6F4F">
        <w:rPr>
          <w:color w:val="000000"/>
          <w:sz w:val="28"/>
          <w:szCs w:val="28"/>
          <w:lang w:val="uk-UA"/>
        </w:rPr>
        <w:t xml:space="preserve"> врахування цього принципу під час розроблення й оцінювання нормативно-правових актів. Координаційна функція забезпечує узгодженість дій органів та посадових осіб, відповідальних за реалізацію гендерної політики.</w:t>
      </w:r>
      <w:r w:rsidR="003F1476" w:rsidRPr="006C6F4F">
        <w:rPr>
          <w:color w:val="000000"/>
          <w:sz w:val="28"/>
          <w:szCs w:val="28"/>
          <w:lang w:val="uk-UA"/>
        </w:rPr>
        <w:t xml:space="preserve"> </w:t>
      </w:r>
      <w:r w:rsidRPr="006C6F4F">
        <w:rPr>
          <w:color w:val="000000"/>
          <w:sz w:val="28"/>
          <w:szCs w:val="28"/>
          <w:lang w:val="uk-UA"/>
        </w:rPr>
        <w:t>Безпосередній зв’язок із проходженням публічної служби має кадрово-процедурна функція, зміст якої полягає у забезпеченні рівних умов добору, призначення, професійного просування та оцінювання службовців. Моніторингова функція спрямована на виявлення гендерних дисбалансів і відстеження результатів ужитих заходів, тоді як освітня забезпечує формування знань і компетентностей, необхідних для врахування гендерного підходу в управлінській діяльності. Захисна функція охоплює розгляд звернень, запобігання дискримінації та насильству за ознакою статі, а також реагування на відповідні порушення. Взаємодія цих функцій створює передумови для послідовного впровадження принципу гендерної рівності в організацію та кадрову практику публічної служби.</w:t>
      </w:r>
    </w:p>
    <w:p w14:paraId="178D441D" w14:textId="565D2317" w:rsidR="008A47A7" w:rsidRPr="006C6F4F" w:rsidRDefault="008A47A7" w:rsidP="008A47A7">
      <w:pPr>
        <w:spacing w:line="360" w:lineRule="auto"/>
        <w:ind w:firstLine="709"/>
        <w:jc w:val="both"/>
        <w:rPr>
          <w:color w:val="000000"/>
          <w:sz w:val="28"/>
          <w:szCs w:val="28"/>
          <w:lang w:val="uk-UA"/>
        </w:rPr>
      </w:pPr>
      <w:r w:rsidRPr="006C6F4F">
        <w:rPr>
          <w:color w:val="000000"/>
          <w:sz w:val="28"/>
          <w:szCs w:val="28"/>
          <w:lang w:val="uk-UA"/>
        </w:rPr>
        <w:t>Реалізація зазначених функцій здійснюється за допомогою правових, організаційних та аналітичних інструментів. Н. Галіцина відносить до них акти-плани, гендерно-правову експертизу, гендерне квотування та гендерне бюджетування [</w:t>
      </w:r>
      <w:r w:rsidR="0004570C">
        <w:rPr>
          <w:color w:val="000000"/>
          <w:sz w:val="28"/>
          <w:szCs w:val="28"/>
          <w:lang w:val="uk-UA"/>
        </w:rPr>
        <w:t>19</w:t>
      </w:r>
      <w:r w:rsidRPr="006C6F4F">
        <w:rPr>
          <w:color w:val="000000"/>
          <w:sz w:val="28"/>
          <w:szCs w:val="28"/>
          <w:lang w:val="uk-UA"/>
        </w:rPr>
        <w:t>, с. 118]. У контексті публічної служби цей перелік доцільно доповнити статистичним моніторингом, професійним навчанням, а також діяльністю гендерних радників та уповноважених осіб (координаторів).</w:t>
      </w:r>
    </w:p>
    <w:p w14:paraId="4C1A340C" w14:textId="31B17B24" w:rsidR="008A47A7" w:rsidRPr="006C6F4F" w:rsidRDefault="008A47A7" w:rsidP="008A47A7">
      <w:pPr>
        <w:spacing w:line="360" w:lineRule="auto"/>
        <w:ind w:firstLine="709"/>
        <w:jc w:val="both"/>
        <w:rPr>
          <w:color w:val="000000"/>
          <w:sz w:val="28"/>
          <w:szCs w:val="28"/>
          <w:lang w:val="uk-UA"/>
        </w:rPr>
      </w:pPr>
      <w:r w:rsidRPr="006C6F4F">
        <w:rPr>
          <w:color w:val="000000"/>
          <w:sz w:val="28"/>
          <w:szCs w:val="28"/>
          <w:lang w:val="uk-UA"/>
        </w:rPr>
        <w:t xml:space="preserve">Важливе місце серед інструментів посідають акти-плани, які визначають мету, послідовність заходів, строки та засоби їх виконання. </w:t>
      </w:r>
      <w:r w:rsidR="003F1476" w:rsidRPr="006C6F4F">
        <w:rPr>
          <w:color w:val="000000"/>
          <w:sz w:val="28"/>
          <w:szCs w:val="28"/>
          <w:lang w:val="uk-UA"/>
        </w:rPr>
        <w:t>Т</w:t>
      </w:r>
      <w:r w:rsidRPr="006C6F4F">
        <w:rPr>
          <w:color w:val="000000"/>
          <w:sz w:val="28"/>
          <w:szCs w:val="28"/>
          <w:lang w:val="uk-UA"/>
        </w:rPr>
        <w:t xml:space="preserve">акі документи поєднують правозастосовні й нормативні приписи та забезпечують </w:t>
      </w:r>
      <w:r w:rsidRPr="006C6F4F">
        <w:rPr>
          <w:color w:val="000000"/>
          <w:sz w:val="28"/>
          <w:szCs w:val="28"/>
          <w:lang w:val="uk-UA"/>
        </w:rPr>
        <w:lastRenderedPageBreak/>
        <w:t>стандартизацію діяльності відповідних суб’єктів [</w:t>
      </w:r>
      <w:r w:rsidR="0004570C">
        <w:rPr>
          <w:color w:val="000000"/>
          <w:sz w:val="28"/>
          <w:szCs w:val="28"/>
          <w:lang w:val="uk-UA"/>
        </w:rPr>
        <w:t>19</w:t>
      </w:r>
      <w:r w:rsidRPr="006C6F4F">
        <w:rPr>
          <w:color w:val="000000"/>
          <w:sz w:val="28"/>
          <w:szCs w:val="28"/>
          <w:lang w:val="uk-UA"/>
        </w:rPr>
        <w:t>, с. 118]. До них належать Державна стратегія забезпечення рівних прав та можливостей жінок і чоловіків на період до 2030 року та операційні плани її реалізації [</w:t>
      </w:r>
      <w:r w:rsidR="001C7A16">
        <w:rPr>
          <w:color w:val="000000"/>
          <w:sz w:val="28"/>
          <w:szCs w:val="28"/>
          <w:lang w:val="uk-UA"/>
        </w:rPr>
        <w:t>145</w:t>
      </w:r>
      <w:r w:rsidR="00B71837">
        <w:rPr>
          <w:color w:val="000000"/>
          <w:sz w:val="28"/>
          <w:szCs w:val="28"/>
          <w:lang w:val="uk-UA"/>
        </w:rPr>
        <w:t xml:space="preserve">; </w:t>
      </w:r>
      <w:r w:rsidR="00987A76">
        <w:rPr>
          <w:color w:val="000000"/>
          <w:sz w:val="28"/>
          <w:szCs w:val="28"/>
          <w:lang w:val="uk-UA"/>
        </w:rPr>
        <w:t>31</w:t>
      </w:r>
      <w:r w:rsidRPr="006C6F4F">
        <w:rPr>
          <w:color w:val="000000"/>
          <w:sz w:val="28"/>
          <w:szCs w:val="28"/>
          <w:lang w:val="uk-UA"/>
        </w:rPr>
        <w:t>], а також Національний план дій з виконання резолюції Ради Безпеки ООН 1325 «Жінки, мир, безпека» [</w:t>
      </w:r>
      <w:r w:rsidR="001C7A16">
        <w:rPr>
          <w:color w:val="000000"/>
          <w:sz w:val="28"/>
          <w:szCs w:val="28"/>
          <w:lang w:val="uk-UA"/>
        </w:rPr>
        <w:t>122</w:t>
      </w:r>
      <w:r w:rsidRPr="006C6F4F">
        <w:rPr>
          <w:color w:val="000000"/>
          <w:sz w:val="28"/>
          <w:szCs w:val="28"/>
          <w:lang w:val="uk-UA"/>
        </w:rPr>
        <w:t>].</w:t>
      </w:r>
      <w:r w:rsidR="003F1476" w:rsidRPr="006C6F4F">
        <w:rPr>
          <w:color w:val="000000"/>
          <w:sz w:val="28"/>
          <w:szCs w:val="28"/>
          <w:lang w:val="uk-UA"/>
        </w:rPr>
        <w:t xml:space="preserve"> </w:t>
      </w:r>
      <w:r w:rsidRPr="006C6F4F">
        <w:rPr>
          <w:color w:val="000000"/>
          <w:sz w:val="28"/>
          <w:szCs w:val="28"/>
          <w:lang w:val="uk-UA"/>
        </w:rPr>
        <w:t>Застосування цього інструменту на відомчому рівні Н. Галіцина розглядає на прикладі Плану заходів з реалізації Стратегії розвитку системи МВС до 2020 року. Він передбачав запровадження інституту радників з гендерних питань, забезпечення рівного доступу жінок і чоловіків до служби та професійного просування, а також розгляд скарг щодо сексуальних домагань [</w:t>
      </w:r>
      <w:r w:rsidR="0004570C">
        <w:rPr>
          <w:color w:val="000000"/>
          <w:sz w:val="28"/>
          <w:szCs w:val="28"/>
          <w:lang w:val="uk-UA"/>
        </w:rPr>
        <w:t>19</w:t>
      </w:r>
      <w:r w:rsidRPr="006C6F4F">
        <w:rPr>
          <w:color w:val="000000"/>
          <w:sz w:val="28"/>
          <w:szCs w:val="28"/>
          <w:lang w:val="uk-UA"/>
        </w:rPr>
        <w:t xml:space="preserve">, с. 119]. </w:t>
      </w:r>
      <w:r w:rsidR="003F1476" w:rsidRPr="006C6F4F">
        <w:rPr>
          <w:color w:val="000000"/>
          <w:sz w:val="28"/>
          <w:szCs w:val="28"/>
          <w:lang w:val="uk-UA"/>
        </w:rPr>
        <w:t>При цьому</w:t>
      </w:r>
      <w:r w:rsidRPr="006C6F4F">
        <w:rPr>
          <w:color w:val="000000"/>
          <w:sz w:val="28"/>
          <w:szCs w:val="28"/>
          <w:lang w:val="uk-UA"/>
        </w:rPr>
        <w:t xml:space="preserve"> результативність актів-планів залежить від ресурсного забезпечення, регулярного моніторингу та своєчасного коригування заходів [</w:t>
      </w:r>
      <w:r w:rsidR="0004570C">
        <w:rPr>
          <w:color w:val="000000"/>
          <w:sz w:val="28"/>
          <w:szCs w:val="28"/>
          <w:lang w:val="uk-UA"/>
        </w:rPr>
        <w:t>19</w:t>
      </w:r>
      <w:r w:rsidRPr="006C6F4F">
        <w:rPr>
          <w:color w:val="000000"/>
          <w:sz w:val="28"/>
          <w:szCs w:val="28"/>
          <w:lang w:val="uk-UA"/>
        </w:rPr>
        <w:t>, с. 115]. З огляду на зауваження О. Безбородової щодо недостатності контролю та відсутності санкцій [</w:t>
      </w:r>
      <w:r w:rsidR="00967583">
        <w:rPr>
          <w:color w:val="000000"/>
          <w:sz w:val="28"/>
          <w:szCs w:val="28"/>
          <w:lang w:val="uk-UA"/>
        </w:rPr>
        <w:t>6</w:t>
      </w:r>
      <w:r w:rsidRPr="006C6F4F">
        <w:rPr>
          <w:color w:val="000000"/>
          <w:sz w:val="28"/>
          <w:szCs w:val="28"/>
          <w:lang w:val="uk-UA"/>
        </w:rPr>
        <w:t>], необхідними умовами їх дієвості слід вважати визначення відповідальних виконавців, вимірюваних індикаторів і процедур оцінювання виконання.</w:t>
      </w:r>
    </w:p>
    <w:p w14:paraId="76285496" w14:textId="1E0F553F" w:rsidR="003F1476" w:rsidRPr="006C6F4F" w:rsidRDefault="003F1476" w:rsidP="003F1476">
      <w:pPr>
        <w:spacing w:line="360" w:lineRule="auto"/>
        <w:ind w:firstLine="709"/>
        <w:jc w:val="both"/>
        <w:rPr>
          <w:color w:val="000000"/>
          <w:sz w:val="28"/>
          <w:szCs w:val="28"/>
          <w:lang w:val="uk-UA"/>
        </w:rPr>
      </w:pPr>
      <w:r w:rsidRPr="006C6F4F">
        <w:rPr>
          <w:color w:val="000000"/>
          <w:sz w:val="28"/>
          <w:szCs w:val="28"/>
          <w:lang w:val="uk-UA"/>
        </w:rPr>
        <w:t>Гендерно-правова експертиза є інструментом забезпечення рівних прав та можливостей жінок і чоловіків у нормативному регулюванні. Правові засади її проведення визначено Законом України «Про забезпечення рівних прав та можливостей жінок і чоловіків» від 8 вересня 2005 р. № 2866-IV, а порядок проведення затверджує Кабінет Міністрів України [</w:t>
      </w:r>
      <w:r w:rsidR="0004570C">
        <w:rPr>
          <w:color w:val="000000"/>
          <w:sz w:val="28"/>
          <w:szCs w:val="28"/>
          <w:lang w:val="uk-UA"/>
        </w:rPr>
        <w:t>15</w:t>
      </w:r>
      <w:r w:rsidRPr="006C6F4F">
        <w:rPr>
          <w:color w:val="000000"/>
          <w:sz w:val="28"/>
          <w:szCs w:val="28"/>
          <w:lang w:val="uk-UA"/>
        </w:rPr>
        <w:t>]. Теоретичні та прикладні аспекти цього інструменту розглянуто у праці Н. Романової [</w:t>
      </w:r>
      <w:r w:rsidR="003A5824">
        <w:rPr>
          <w:color w:val="000000"/>
          <w:sz w:val="28"/>
          <w:szCs w:val="28"/>
          <w:lang w:val="uk-UA"/>
        </w:rPr>
        <w:t>152</w:t>
      </w:r>
      <w:r w:rsidRPr="006C6F4F">
        <w:rPr>
          <w:color w:val="000000"/>
          <w:sz w:val="28"/>
          <w:szCs w:val="28"/>
          <w:lang w:val="uk-UA"/>
        </w:rPr>
        <w:t>], а етапи його реалізації запропоновано І. Грицай [</w:t>
      </w:r>
      <w:r w:rsidR="008E349A">
        <w:rPr>
          <w:color w:val="000000"/>
          <w:sz w:val="28"/>
          <w:szCs w:val="28"/>
          <w:lang w:val="uk-UA"/>
        </w:rPr>
        <w:t>25</w:t>
      </w:r>
      <w:r w:rsidRPr="006C6F4F">
        <w:rPr>
          <w:color w:val="000000"/>
          <w:sz w:val="28"/>
          <w:szCs w:val="28"/>
          <w:lang w:val="uk-UA"/>
        </w:rPr>
        <w:t>]. У сфері публічної служби особливого значення набуває експертиза нормативно-правових актів, які регулюють проходження служби, оплату праці, атестацію та оцінювання результатів службової діяльності. Її призначення полягає, зокрема, у виявленні положень, які, попри формальну нейтральність, можуть створювати неоднакові умови для жінок і чоловіків. Перспективним напрямом розвитку цього інструменту є поєднання експертизи нормативно-правових актів з оцінюванням гендерного впливу управлінських реформ [</w:t>
      </w:r>
      <w:r w:rsidR="0004570C">
        <w:rPr>
          <w:color w:val="000000"/>
          <w:sz w:val="28"/>
          <w:szCs w:val="28"/>
          <w:lang w:val="uk-UA"/>
        </w:rPr>
        <w:t>19</w:t>
      </w:r>
      <w:r w:rsidRPr="006C6F4F">
        <w:rPr>
          <w:color w:val="000000"/>
          <w:sz w:val="28"/>
          <w:szCs w:val="28"/>
          <w:lang w:val="uk-UA"/>
        </w:rPr>
        <w:t>, с. 119].</w:t>
      </w:r>
    </w:p>
    <w:p w14:paraId="7302C257" w14:textId="7B923E39" w:rsidR="003F1476" w:rsidRPr="006C6F4F" w:rsidRDefault="003F1476" w:rsidP="003F1476">
      <w:pPr>
        <w:spacing w:line="360" w:lineRule="auto"/>
        <w:ind w:firstLine="709"/>
        <w:jc w:val="both"/>
        <w:rPr>
          <w:color w:val="000000"/>
          <w:sz w:val="28"/>
          <w:szCs w:val="28"/>
          <w:lang w:val="uk-UA"/>
        </w:rPr>
      </w:pPr>
      <w:r w:rsidRPr="006C6F4F">
        <w:rPr>
          <w:color w:val="000000"/>
          <w:sz w:val="28"/>
          <w:szCs w:val="28"/>
          <w:lang w:val="uk-UA"/>
        </w:rPr>
        <w:lastRenderedPageBreak/>
        <w:t>Фінансовий вимір забезпечення гендерної рівності відображає гендерне бюджетування, яке Н. Галіцина відносить до інструментів відповідного інституційного механізму [</w:t>
      </w:r>
      <w:r w:rsidR="0004570C">
        <w:rPr>
          <w:color w:val="000000"/>
          <w:sz w:val="28"/>
          <w:szCs w:val="28"/>
          <w:lang w:val="uk-UA"/>
        </w:rPr>
        <w:t>19</w:t>
      </w:r>
      <w:r w:rsidRPr="006C6F4F">
        <w:rPr>
          <w:color w:val="000000"/>
          <w:sz w:val="28"/>
          <w:szCs w:val="28"/>
          <w:lang w:val="uk-UA"/>
        </w:rPr>
        <w:t>, с. 118]. І. Грицай визначає його основним компонентом гендерний бюджетний аналіз [</w:t>
      </w:r>
      <w:r w:rsidR="008E349A">
        <w:rPr>
          <w:color w:val="000000"/>
          <w:sz w:val="28"/>
          <w:szCs w:val="28"/>
          <w:lang w:val="uk-UA"/>
        </w:rPr>
        <w:t>25</w:t>
      </w:r>
      <w:r w:rsidRPr="006C6F4F">
        <w:rPr>
          <w:color w:val="000000"/>
          <w:sz w:val="28"/>
          <w:szCs w:val="28"/>
          <w:lang w:val="uk-UA"/>
        </w:rPr>
        <w:t>]. У контексті публічної служби цей інструмент дає змогу оцінювати, наскільки розподіл бюджетних ресурсів враховує потреби жінок і чоловіків, зокрема у сфері професійного навчання, створення умов для поєднання службових і сімейних обов’язків, запобігання дискримінації та насильству за ознакою статі. При цьому припущення про те, що перерозподіл ресурсів на потреби оборони може непропорційно впливати на фінансування соціальних програм, потребує емпіричної перевірки на основі бюджетних показників та оцінювання наслідків відповідних рішень.</w:t>
      </w:r>
    </w:p>
    <w:p w14:paraId="6233B236" w14:textId="74B9DD2C" w:rsidR="003F1476" w:rsidRPr="006C6F4F" w:rsidRDefault="003F1476" w:rsidP="003F1476">
      <w:pPr>
        <w:spacing w:line="360" w:lineRule="auto"/>
        <w:ind w:firstLine="709"/>
        <w:jc w:val="both"/>
        <w:rPr>
          <w:color w:val="000000"/>
          <w:sz w:val="28"/>
          <w:szCs w:val="28"/>
          <w:lang w:val="uk-UA"/>
        </w:rPr>
      </w:pPr>
      <w:r w:rsidRPr="006C6F4F">
        <w:rPr>
          <w:color w:val="000000"/>
          <w:sz w:val="28"/>
          <w:szCs w:val="28"/>
          <w:lang w:val="uk-UA"/>
        </w:rPr>
        <w:t>Аналітичною основою застосування цих інструментів є статистичний моніторинг. Н. Сидоренко наголошує на необхідності формування політики на науково обґрунтованій статистичній основі та розглядає систему моніторингу як передумову її розроблення і подальшого перегляду [</w:t>
      </w:r>
      <w:r w:rsidR="009E606B">
        <w:rPr>
          <w:color w:val="000000"/>
          <w:sz w:val="28"/>
          <w:szCs w:val="28"/>
          <w:lang w:val="uk-UA"/>
        </w:rPr>
        <w:t>154</w:t>
      </w:r>
      <w:r w:rsidRPr="006C6F4F">
        <w:rPr>
          <w:color w:val="000000"/>
          <w:sz w:val="28"/>
          <w:szCs w:val="28"/>
          <w:lang w:val="uk-UA"/>
        </w:rPr>
        <w:t>]. Окремі елементи такої системи функціонують у сфері державної служби: Національне агентство України з питань державної служби щоквартально збирає відомості про кількісний склад державних службовців [</w:t>
      </w:r>
      <w:r w:rsidR="009E606B">
        <w:rPr>
          <w:color w:val="000000"/>
          <w:sz w:val="28"/>
          <w:szCs w:val="28"/>
          <w:lang w:val="uk-UA"/>
        </w:rPr>
        <w:t>173</w:t>
      </w:r>
      <w:r w:rsidRPr="006C6F4F">
        <w:rPr>
          <w:color w:val="000000"/>
          <w:sz w:val="28"/>
          <w:szCs w:val="28"/>
          <w:lang w:val="uk-UA"/>
        </w:rPr>
        <w:t>], а з початку 2021 р. –  також дані щодо використання чоловіками відпусток для догляду за дитиною [</w:t>
      </w:r>
      <w:r w:rsidR="009E606B">
        <w:rPr>
          <w:color w:val="000000"/>
          <w:sz w:val="28"/>
          <w:szCs w:val="28"/>
          <w:lang w:val="uk-UA"/>
        </w:rPr>
        <w:t>21</w:t>
      </w:r>
      <w:r w:rsidRPr="006C6F4F">
        <w:rPr>
          <w:color w:val="000000"/>
          <w:sz w:val="28"/>
          <w:szCs w:val="28"/>
          <w:lang w:val="uk-UA"/>
        </w:rPr>
        <w:t xml:space="preserve">]. </w:t>
      </w:r>
      <w:r w:rsidR="00B1428F" w:rsidRPr="006C6F4F">
        <w:rPr>
          <w:color w:val="000000"/>
          <w:sz w:val="28"/>
          <w:szCs w:val="28"/>
          <w:lang w:val="uk-UA"/>
        </w:rPr>
        <w:t xml:space="preserve">При цьому </w:t>
      </w:r>
      <w:r w:rsidRPr="006C6F4F">
        <w:rPr>
          <w:color w:val="000000"/>
          <w:sz w:val="28"/>
          <w:szCs w:val="28"/>
          <w:lang w:val="uk-UA"/>
        </w:rPr>
        <w:t>Н. Галіцина вказує на необхідність удосконалення статистичної звітності з урахуванням гендерних особливостей розподілу працівників за посадами [</w:t>
      </w:r>
      <w:r w:rsidR="0004570C">
        <w:rPr>
          <w:color w:val="000000"/>
          <w:sz w:val="28"/>
          <w:szCs w:val="28"/>
          <w:lang w:val="uk-UA"/>
        </w:rPr>
        <w:t>19</w:t>
      </w:r>
      <w:r w:rsidRPr="006C6F4F">
        <w:rPr>
          <w:color w:val="000000"/>
          <w:sz w:val="28"/>
          <w:szCs w:val="28"/>
          <w:lang w:val="uk-UA"/>
        </w:rPr>
        <w:t>, с. 1</w:t>
      </w:r>
      <w:r w:rsidR="00B1428F" w:rsidRPr="006C6F4F">
        <w:rPr>
          <w:color w:val="000000"/>
          <w:sz w:val="28"/>
          <w:szCs w:val="28"/>
          <w:lang w:val="uk-UA"/>
        </w:rPr>
        <w:t>19</w:t>
      </w:r>
      <w:r w:rsidRPr="006C6F4F">
        <w:rPr>
          <w:color w:val="000000"/>
          <w:sz w:val="28"/>
          <w:szCs w:val="28"/>
          <w:lang w:val="uk-UA"/>
        </w:rPr>
        <w:t xml:space="preserve">]. Для оцінювання інституційного механізму </w:t>
      </w:r>
      <w:r w:rsidR="00B1428F" w:rsidRPr="006C6F4F">
        <w:rPr>
          <w:color w:val="000000"/>
          <w:sz w:val="28"/>
          <w:szCs w:val="28"/>
          <w:lang w:val="uk-UA"/>
        </w:rPr>
        <w:t>необхідним є відобразити</w:t>
      </w:r>
      <w:r w:rsidRPr="006C6F4F">
        <w:rPr>
          <w:color w:val="000000"/>
          <w:sz w:val="28"/>
          <w:szCs w:val="28"/>
          <w:lang w:val="uk-UA"/>
        </w:rPr>
        <w:t xml:space="preserve"> потребу відстежувати не лише загальне співвідношення жінок і чоловіків, а й їхнє представництво на різних рівнях управління та динаміку професійного просування.</w:t>
      </w:r>
    </w:p>
    <w:p w14:paraId="21807DAB" w14:textId="5D21AE92" w:rsidR="003F1476" w:rsidRPr="006C6F4F" w:rsidRDefault="003F1476" w:rsidP="003F1476">
      <w:pPr>
        <w:spacing w:line="360" w:lineRule="auto"/>
        <w:ind w:firstLine="709"/>
        <w:jc w:val="both"/>
        <w:rPr>
          <w:color w:val="000000"/>
          <w:sz w:val="28"/>
          <w:szCs w:val="28"/>
          <w:lang w:val="uk-UA"/>
        </w:rPr>
      </w:pPr>
      <w:r w:rsidRPr="006C6F4F">
        <w:rPr>
          <w:color w:val="000000"/>
          <w:sz w:val="28"/>
          <w:szCs w:val="28"/>
          <w:lang w:val="uk-UA"/>
        </w:rPr>
        <w:t xml:space="preserve">Освітній інструментарій </w:t>
      </w:r>
      <w:r w:rsidR="00B1428F" w:rsidRPr="006C6F4F">
        <w:rPr>
          <w:color w:val="000000"/>
          <w:sz w:val="28"/>
          <w:szCs w:val="28"/>
          <w:lang w:val="uk-UA"/>
        </w:rPr>
        <w:t xml:space="preserve">інституційного механізму забезпечення гендерної рівності у публічній службі </w:t>
      </w:r>
      <w:r w:rsidRPr="006C6F4F">
        <w:rPr>
          <w:color w:val="000000"/>
          <w:sz w:val="28"/>
          <w:szCs w:val="28"/>
          <w:lang w:val="uk-UA"/>
        </w:rPr>
        <w:t>забезпечує формування компетентностей, необхідних для практичного застосування гендерного підходу. Організацію навчання державних службовців Н. Галіцина відносить до спеціальних функцій уповноваженого органу [</w:t>
      </w:r>
      <w:r w:rsidR="0004570C">
        <w:rPr>
          <w:color w:val="000000"/>
          <w:sz w:val="28"/>
          <w:szCs w:val="28"/>
          <w:lang w:val="uk-UA"/>
        </w:rPr>
        <w:t>19</w:t>
      </w:r>
      <w:r w:rsidRPr="006C6F4F">
        <w:rPr>
          <w:color w:val="000000"/>
          <w:sz w:val="28"/>
          <w:szCs w:val="28"/>
          <w:lang w:val="uk-UA"/>
        </w:rPr>
        <w:t xml:space="preserve">, с. 117]. У дослідженні сектору безпеки і оборони </w:t>
      </w:r>
      <w:r w:rsidRPr="006C6F4F">
        <w:rPr>
          <w:color w:val="000000"/>
          <w:sz w:val="28"/>
          <w:szCs w:val="28"/>
          <w:lang w:val="uk-UA"/>
        </w:rPr>
        <w:lastRenderedPageBreak/>
        <w:t>О. Червякова та співавтори обґрунтовують необхідність інтеграції гендерних аспектів в оперативне планування, стандарти поведінки й освіту, а також інституціоналізації мережі гендерних радників і координаторів [</w:t>
      </w:r>
      <w:r w:rsidR="006C26F2">
        <w:rPr>
          <w:color w:val="000000"/>
          <w:sz w:val="28"/>
          <w:szCs w:val="28"/>
          <w:lang w:val="uk-UA"/>
        </w:rPr>
        <w:t>174</w:t>
      </w:r>
      <w:r w:rsidRPr="006C6F4F">
        <w:rPr>
          <w:color w:val="000000"/>
          <w:sz w:val="28"/>
          <w:szCs w:val="28"/>
          <w:lang w:val="uk-UA"/>
        </w:rPr>
        <w:t>, с. 112]. Водночас автори зазначають, що проаналізований ними професійний стандарт військового фахівця юридичного профілю не передбачає гендерної компетентності [</w:t>
      </w:r>
      <w:r w:rsidR="006C26F2">
        <w:rPr>
          <w:color w:val="000000"/>
          <w:sz w:val="28"/>
          <w:szCs w:val="28"/>
          <w:lang w:val="uk-UA"/>
        </w:rPr>
        <w:t>174</w:t>
      </w:r>
      <w:r w:rsidRPr="006C6F4F">
        <w:rPr>
          <w:color w:val="000000"/>
          <w:sz w:val="28"/>
          <w:szCs w:val="28"/>
          <w:lang w:val="uk-UA"/>
        </w:rPr>
        <w:t>, с. 113]. Ці висновки створюють підстави для дослідження того, наскільки гендерні компетентності враховано у професійних вимогах і програмах навчання в інших складових публічної служби.</w:t>
      </w:r>
    </w:p>
    <w:p w14:paraId="7502E3CB" w14:textId="3067C8F0" w:rsidR="001E0410" w:rsidRPr="006C6F4F" w:rsidRDefault="003F1476" w:rsidP="00B1428F">
      <w:pPr>
        <w:spacing w:line="360" w:lineRule="auto"/>
        <w:ind w:firstLine="709"/>
        <w:jc w:val="both"/>
        <w:rPr>
          <w:color w:val="000000"/>
          <w:sz w:val="28"/>
          <w:szCs w:val="28"/>
          <w:lang w:val="uk-UA"/>
        </w:rPr>
      </w:pPr>
      <w:r w:rsidRPr="006C6F4F">
        <w:rPr>
          <w:color w:val="000000"/>
          <w:sz w:val="28"/>
          <w:szCs w:val="28"/>
          <w:lang w:val="uk-UA"/>
        </w:rPr>
        <w:t>Безпосереднє втілення принципу гендерної рівності відбувається через процедури кадрового добору та професійного просування. Н. Галіцина розглядає конкурс, атестацію, громадський контроль і звільнення як елементи окремої процедурної складової механізму [</w:t>
      </w:r>
      <w:r w:rsidR="0004570C">
        <w:rPr>
          <w:color w:val="000000"/>
          <w:sz w:val="28"/>
          <w:szCs w:val="28"/>
          <w:lang w:val="uk-UA"/>
        </w:rPr>
        <w:t>19</w:t>
      </w:r>
      <w:r w:rsidRPr="006C6F4F">
        <w:rPr>
          <w:color w:val="000000"/>
          <w:sz w:val="28"/>
          <w:szCs w:val="28"/>
          <w:lang w:val="uk-UA"/>
        </w:rPr>
        <w:t xml:space="preserve">, с. 118]. Від прозорості цих процедур, обґрунтованості критеріїв оцінювання та можливості оскарження кадрових рішень залежить реалізація рівних можливостей доступу до служби та її проходження. </w:t>
      </w:r>
    </w:p>
    <w:p w14:paraId="0AE9DCE2" w14:textId="5B045F8B" w:rsidR="001E0410" w:rsidRPr="006C6F4F" w:rsidRDefault="001E0410" w:rsidP="001E0410">
      <w:pPr>
        <w:spacing w:line="360" w:lineRule="auto"/>
        <w:ind w:firstLine="709"/>
        <w:jc w:val="both"/>
        <w:rPr>
          <w:color w:val="000000"/>
          <w:sz w:val="28"/>
          <w:szCs w:val="28"/>
          <w:lang w:val="uk-UA"/>
        </w:rPr>
      </w:pPr>
      <w:r w:rsidRPr="006C6F4F">
        <w:rPr>
          <w:color w:val="000000"/>
          <w:sz w:val="28"/>
          <w:szCs w:val="28"/>
          <w:lang w:val="uk-UA"/>
        </w:rPr>
        <w:t xml:space="preserve">Інструментарій механізму </w:t>
      </w:r>
      <w:r w:rsidR="00B1428F" w:rsidRPr="006C6F4F">
        <w:rPr>
          <w:color w:val="000000"/>
          <w:sz w:val="28"/>
          <w:szCs w:val="28"/>
          <w:lang w:val="uk-UA"/>
        </w:rPr>
        <w:t xml:space="preserve">інституційного механізму забезпечення гендерної рівності у публічній службі </w:t>
      </w:r>
      <w:r w:rsidRPr="006C6F4F">
        <w:rPr>
          <w:color w:val="000000"/>
          <w:sz w:val="28"/>
          <w:szCs w:val="28"/>
          <w:lang w:val="uk-UA"/>
        </w:rPr>
        <w:t>різноманітний, але використовується нерівномірно: найрозвинутішими є стратегічно-плановий та інформаційно-статистичний компоненти (на рівні категорій посад). Недостатньо опрацьованими залишаються оцінка гендерного впливу кадрових рішень, процедурні гарантії у конкурсах, відповідальність та зв’язок бюджетного процесу з гендерною політикою.</w:t>
      </w:r>
    </w:p>
    <w:p w14:paraId="56A9A75A" w14:textId="5EFDD344"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Введення воєнного стану Указом Президента України «Про введення воєнного стану в Україні» від 24 лютого 2022 р. № 64/2022 [</w:t>
      </w:r>
      <w:r w:rsidR="009E606B">
        <w:rPr>
          <w:color w:val="000000"/>
          <w:sz w:val="28"/>
          <w:szCs w:val="28"/>
          <w:lang w:val="uk-UA"/>
        </w:rPr>
        <w:t>105</w:t>
      </w:r>
      <w:r w:rsidRPr="006C6F4F">
        <w:rPr>
          <w:color w:val="000000"/>
          <w:sz w:val="28"/>
          <w:szCs w:val="28"/>
          <w:lang w:val="uk-UA"/>
        </w:rPr>
        <w:t>] та утворення військових адміністрацій відповідно до Указу Президента України «Про утворення військових адміністрацій» від 24 лютого 2022 р. № 68/2022 [</w:t>
      </w:r>
      <w:r w:rsidR="009E606B">
        <w:rPr>
          <w:color w:val="000000"/>
          <w:sz w:val="28"/>
          <w:szCs w:val="28"/>
          <w:lang w:val="uk-UA"/>
        </w:rPr>
        <w:t>148</w:t>
      </w:r>
      <w:r w:rsidRPr="006C6F4F">
        <w:rPr>
          <w:color w:val="000000"/>
          <w:sz w:val="28"/>
          <w:szCs w:val="28"/>
          <w:lang w:val="uk-UA"/>
        </w:rPr>
        <w:t>] істотно змінили організаційні та правові умови функціонування публічної влади. Необхідність забезпечення безперервності управління, оперативного ухвалення рішень і захисту працівників зумовила адаптацію порядку проходження публічної служби до безпекових обмежень.</w:t>
      </w:r>
    </w:p>
    <w:p w14:paraId="451D4697" w14:textId="4E62854F"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lastRenderedPageBreak/>
        <w:t>І. Хомишин зазначає, що війна змусила органи влади перейти до особливого режиму роботи, у межах якого першочергового значення набули організація трудових відносин, діяльність військових адміністрацій, забезпечення безпеки та кібербезпеки [</w:t>
      </w:r>
      <w:r w:rsidR="00311FB8">
        <w:rPr>
          <w:color w:val="000000"/>
          <w:sz w:val="28"/>
          <w:szCs w:val="28"/>
          <w:lang w:val="uk-UA"/>
        </w:rPr>
        <w:t>171</w:t>
      </w:r>
      <w:r w:rsidRPr="006C6F4F">
        <w:rPr>
          <w:color w:val="000000"/>
          <w:sz w:val="28"/>
          <w:szCs w:val="28"/>
          <w:lang w:val="uk-UA"/>
        </w:rPr>
        <w:t xml:space="preserve">, с. 308–309]. </w:t>
      </w:r>
      <w:r w:rsidR="00BB237E" w:rsidRPr="006C6F4F">
        <w:rPr>
          <w:color w:val="000000"/>
          <w:sz w:val="28"/>
          <w:szCs w:val="28"/>
          <w:lang w:val="uk-UA"/>
        </w:rPr>
        <w:t>При цьому</w:t>
      </w:r>
      <w:r w:rsidRPr="006C6F4F">
        <w:rPr>
          <w:color w:val="000000"/>
          <w:sz w:val="28"/>
          <w:szCs w:val="28"/>
          <w:lang w:val="uk-UA"/>
        </w:rPr>
        <w:t xml:space="preserve"> дослідник вказує, що спрощення порядку призначення на посади державної служби вплинуло на реалізацію принципів стабільності та професіоналізму [</w:t>
      </w:r>
      <w:r w:rsidR="00311FB8">
        <w:rPr>
          <w:color w:val="000000"/>
          <w:sz w:val="28"/>
          <w:szCs w:val="28"/>
          <w:lang w:val="uk-UA"/>
        </w:rPr>
        <w:t>171</w:t>
      </w:r>
      <w:r w:rsidRPr="006C6F4F">
        <w:rPr>
          <w:color w:val="000000"/>
          <w:sz w:val="28"/>
          <w:szCs w:val="28"/>
          <w:lang w:val="uk-UA"/>
        </w:rPr>
        <w:t>, с. 312]. Л. Корнута наголошує на труднощах збереження звичайного режиму роботи й забезпечення безпечних умов праці, а також на значенні підзаконних актів і роз’яснень Національного агентства України з питань державної служби для врегулювання питань, що виникли в умовах війни [</w:t>
      </w:r>
      <w:r w:rsidR="00B66232">
        <w:rPr>
          <w:color w:val="000000"/>
          <w:sz w:val="28"/>
          <w:szCs w:val="28"/>
          <w:lang w:val="uk-UA"/>
        </w:rPr>
        <w:t>68</w:t>
      </w:r>
      <w:r w:rsidRPr="006C6F4F">
        <w:rPr>
          <w:color w:val="000000"/>
          <w:sz w:val="28"/>
          <w:szCs w:val="28"/>
          <w:lang w:val="uk-UA"/>
        </w:rPr>
        <w:t>, с. 64–69].</w:t>
      </w:r>
    </w:p>
    <w:p w14:paraId="5735364C" w14:textId="769D6882"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В. Яцишин звертає увагу на особливості застосування Закону України «Про організацію трудових відносин в умовах воєнного стану» від 15 березня 2022 р. № 2136-IX до відносин державної служби та на недостатню конкретизацію специфіки її проходження у дослідженому ним нормативному регулюванні [</w:t>
      </w:r>
      <w:r w:rsidR="009D75A2">
        <w:rPr>
          <w:color w:val="000000"/>
          <w:sz w:val="28"/>
          <w:szCs w:val="28"/>
          <w:lang w:val="uk-UA"/>
        </w:rPr>
        <w:t>184</w:t>
      </w:r>
      <w:r w:rsidRPr="006C6F4F">
        <w:rPr>
          <w:color w:val="000000"/>
          <w:sz w:val="28"/>
          <w:szCs w:val="28"/>
          <w:lang w:val="uk-UA"/>
        </w:rPr>
        <w:t>, с. 129–135</w:t>
      </w:r>
      <w:r w:rsidR="00B71837">
        <w:rPr>
          <w:color w:val="000000"/>
          <w:sz w:val="28"/>
          <w:szCs w:val="28"/>
          <w:lang w:val="uk-UA"/>
        </w:rPr>
        <w:t xml:space="preserve">; </w:t>
      </w:r>
      <w:r w:rsidR="001C7A16">
        <w:rPr>
          <w:color w:val="000000"/>
          <w:sz w:val="28"/>
          <w:szCs w:val="28"/>
          <w:lang w:val="uk-UA"/>
        </w:rPr>
        <w:t>137</w:t>
      </w:r>
      <w:r w:rsidRPr="006C6F4F">
        <w:rPr>
          <w:color w:val="000000"/>
          <w:sz w:val="28"/>
          <w:szCs w:val="28"/>
          <w:lang w:val="uk-UA"/>
        </w:rPr>
        <w:t>]. Відповідно, правове забезпечення публічної служби в умовах війни доцільно розглядати як результат взаємодії Закону України «Про правовий режим воєнного стану» від 12 травня 2015 р. № 389-VIII [</w:t>
      </w:r>
      <w:r w:rsidR="00321AF3">
        <w:rPr>
          <w:color w:val="000000"/>
          <w:sz w:val="28"/>
          <w:szCs w:val="28"/>
          <w:lang w:val="uk-UA"/>
        </w:rPr>
        <w:t>139</w:t>
      </w:r>
      <w:r w:rsidRPr="006C6F4F">
        <w:rPr>
          <w:color w:val="000000"/>
          <w:sz w:val="28"/>
          <w:szCs w:val="28"/>
          <w:lang w:val="uk-UA"/>
        </w:rPr>
        <w:t>], Закону України «Про організацію трудових відносин в умовах воєнного стану» [</w:t>
      </w:r>
      <w:r w:rsidR="003E115B">
        <w:rPr>
          <w:color w:val="000000"/>
          <w:sz w:val="28"/>
          <w:szCs w:val="28"/>
          <w:lang w:val="uk-UA"/>
        </w:rPr>
        <w:t>137</w:t>
      </w:r>
      <w:r w:rsidRPr="006C6F4F">
        <w:rPr>
          <w:color w:val="000000"/>
          <w:sz w:val="28"/>
          <w:szCs w:val="28"/>
          <w:lang w:val="uk-UA"/>
        </w:rPr>
        <w:t>], Закону України «Про державну службу» від 10 грудня 2015 р. № 889-VIII [</w:t>
      </w:r>
      <w:r w:rsidR="00AD0560">
        <w:rPr>
          <w:color w:val="000000"/>
          <w:sz w:val="28"/>
          <w:szCs w:val="28"/>
          <w:lang w:val="uk-UA"/>
        </w:rPr>
        <w:t>114</w:t>
      </w:r>
      <w:r w:rsidRPr="006C6F4F">
        <w:rPr>
          <w:color w:val="000000"/>
          <w:sz w:val="28"/>
          <w:szCs w:val="28"/>
          <w:lang w:val="uk-UA"/>
        </w:rPr>
        <w:t>], законодавчих змін щодо функціонування органів влади, урядових постанов та методичних роз’яснень.</w:t>
      </w:r>
    </w:p>
    <w:p w14:paraId="1B76B039" w14:textId="7B5EDECE"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 xml:space="preserve">Для дослідження інституційного механізму забезпечення гендерної рівності важливо встановити, наскільки зміни службових процедур супроводжуються врахуванням їхніх наслідків для жінок і чоловіків. </w:t>
      </w:r>
    </w:p>
    <w:p w14:paraId="7D5BAE8A" w14:textId="131B0950"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Однією з найбільш істотних змін початкового періоду воєнного стану стало запровадження спрощеного порядку призначення на посади. Закон України «Про внесення змін до деяких законів України щодо функціонування державної служби та місцевого самоврядування у період дії воєнного стану» від 12 травня 2022 р. № 2259-IX [</w:t>
      </w:r>
      <w:r w:rsidR="00AD0560">
        <w:rPr>
          <w:color w:val="000000"/>
          <w:sz w:val="28"/>
          <w:szCs w:val="28"/>
          <w:lang w:val="uk-UA"/>
        </w:rPr>
        <w:t>111</w:t>
      </w:r>
      <w:r w:rsidRPr="006C6F4F">
        <w:rPr>
          <w:color w:val="000000"/>
          <w:sz w:val="28"/>
          <w:szCs w:val="28"/>
          <w:lang w:val="uk-UA"/>
        </w:rPr>
        <w:t xml:space="preserve">] передбачив відповідні зміни до Закону України «Про правовий режим воєнного стану». Запроваджена модель </w:t>
      </w:r>
      <w:r w:rsidRPr="006C6F4F">
        <w:rPr>
          <w:color w:val="000000"/>
          <w:sz w:val="28"/>
          <w:szCs w:val="28"/>
          <w:lang w:val="uk-UA"/>
        </w:rPr>
        <w:lastRenderedPageBreak/>
        <w:t>дозволила призначати осіб на посади державної служби та посади в органах місцевого самоврядування без конкурсного відбору на підставі заяви, особової картки та документів, що підтверджують громадянство, освіту й досвід роботи [</w:t>
      </w:r>
      <w:r w:rsidR="009D75A2">
        <w:rPr>
          <w:color w:val="000000"/>
          <w:sz w:val="28"/>
          <w:szCs w:val="28"/>
          <w:lang w:val="uk-UA"/>
        </w:rPr>
        <w:t>171</w:t>
      </w:r>
      <w:r w:rsidRPr="006C6F4F">
        <w:rPr>
          <w:color w:val="000000"/>
          <w:sz w:val="28"/>
          <w:szCs w:val="28"/>
          <w:lang w:val="uk-UA"/>
        </w:rPr>
        <w:t>, с. 309].</w:t>
      </w:r>
      <w:r w:rsidR="00BB237E" w:rsidRPr="006C6F4F">
        <w:rPr>
          <w:color w:val="000000"/>
          <w:sz w:val="28"/>
          <w:szCs w:val="28"/>
          <w:lang w:val="uk-UA"/>
        </w:rPr>
        <w:t xml:space="preserve"> </w:t>
      </w:r>
      <w:r w:rsidRPr="006C6F4F">
        <w:rPr>
          <w:color w:val="000000"/>
          <w:sz w:val="28"/>
          <w:szCs w:val="28"/>
          <w:lang w:val="uk-UA"/>
        </w:rPr>
        <w:t>У дослідженні І. Хомишина наведено передбачені цією моделлю строки оголошення конкурсів після припинення або скасування воєнного стану та граничного перебування на посадах осіб, призначених без конкурсу [</w:t>
      </w:r>
      <w:r w:rsidR="009D75A2">
        <w:rPr>
          <w:color w:val="000000"/>
          <w:sz w:val="28"/>
          <w:szCs w:val="28"/>
          <w:lang w:val="uk-UA"/>
        </w:rPr>
        <w:t>171</w:t>
      </w:r>
      <w:r w:rsidRPr="006C6F4F">
        <w:rPr>
          <w:color w:val="000000"/>
          <w:sz w:val="28"/>
          <w:szCs w:val="28"/>
          <w:lang w:val="uk-UA"/>
        </w:rPr>
        <w:t>, с. 309]. Офіційні роз’яснення також висвітлюють обмеження щодо переведення таких осіб на інші посади державної служби [</w:t>
      </w:r>
      <w:r w:rsidR="00DA42F4">
        <w:rPr>
          <w:color w:val="000000"/>
          <w:sz w:val="28"/>
          <w:szCs w:val="28"/>
          <w:lang w:val="uk-UA"/>
        </w:rPr>
        <w:t>93</w:t>
      </w:r>
      <w:r w:rsidRPr="006C6F4F">
        <w:rPr>
          <w:color w:val="000000"/>
          <w:sz w:val="28"/>
          <w:szCs w:val="28"/>
          <w:lang w:val="uk-UA"/>
        </w:rPr>
        <w:t>]. Зазначені положення необхідно розглядати в контексті відповідного етапу розвитку законодавства, розмежовуючи запроваджений у 2022 р. порядок і подальші законодавчі рішення щодо відновлення конкурсних процедур.</w:t>
      </w:r>
    </w:p>
    <w:p w14:paraId="1399705F" w14:textId="164634A5"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Конкурсний відбір є важливою процедурною гарантією рівного доступу до державної служби, оскільки передбачає зіставлення кандидатів за встановленими критеріями та можливість оскарження результатів. Н. Галіцина відносить кадровий добір, формування резерву й призначення до спеціальних функцій інституційного механізму, а конкурс розглядає як процедуру практичної реалізації гендерної рівності [</w:t>
      </w:r>
      <w:r w:rsidR="0004570C">
        <w:rPr>
          <w:color w:val="000000"/>
          <w:sz w:val="28"/>
          <w:szCs w:val="28"/>
          <w:lang w:val="uk-UA"/>
        </w:rPr>
        <w:t>19</w:t>
      </w:r>
      <w:r w:rsidRPr="006C6F4F">
        <w:rPr>
          <w:color w:val="000000"/>
          <w:sz w:val="28"/>
          <w:szCs w:val="28"/>
          <w:lang w:val="uk-UA"/>
        </w:rPr>
        <w:t xml:space="preserve">, с. 115, 117–118]. </w:t>
      </w:r>
      <w:r w:rsidR="00BB237E" w:rsidRPr="006C6F4F">
        <w:rPr>
          <w:color w:val="000000"/>
          <w:sz w:val="28"/>
          <w:szCs w:val="28"/>
          <w:lang w:val="uk-UA"/>
        </w:rPr>
        <w:t xml:space="preserve">Призначення на посади без конкурсного відбору змінює процедурні засади реалізації принципу рівного доступу до публічної служби, посилюючи значення обґрунтованості кадрових рішень, прозорості добору та дотримання вимог недискримінації. Розширення дискреційних повноважень суб’єкта призначення може збільшувати вплив суб’єктивних оцінок і неформальних рекомендацій на кадрові рішення. За недостатнього представництва жінок на найвищих управлінських посадах це створює потенційні передумови для відтворення вертикальної гендерної асиметрії. Тому оцінювання такого порядку призначення на посаду публічної служби в умовах воєнного стану потребує аналізу доступності інформації про вакансії, умов подання документів, критеріїв вибору кандидатів та результатів призначень у розрізі статі й категорій посад. При цьому відсутність конкурсного відбору сама по собі не є доказом проявів дискримінації: висновки щодо гендерних наслідків спрощеної </w:t>
      </w:r>
      <w:r w:rsidR="00BB237E" w:rsidRPr="006C6F4F">
        <w:rPr>
          <w:color w:val="000000"/>
          <w:sz w:val="28"/>
          <w:szCs w:val="28"/>
          <w:lang w:val="uk-UA"/>
        </w:rPr>
        <w:lastRenderedPageBreak/>
        <w:t>процедури мають ґрунтуватися на аналізі кадрової практики та відповідних статистичних даних.</w:t>
      </w:r>
    </w:p>
    <w:p w14:paraId="41D88640" w14:textId="6FED2144"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 xml:space="preserve">Удосконалення </w:t>
      </w:r>
      <w:r w:rsidR="00164172" w:rsidRPr="006C6F4F">
        <w:rPr>
          <w:color w:val="000000"/>
          <w:sz w:val="28"/>
          <w:szCs w:val="28"/>
          <w:lang w:val="uk-UA"/>
        </w:rPr>
        <w:t xml:space="preserve">інституційного механізму забезпечення гендерної рівності у публічній службі </w:t>
      </w:r>
      <w:r w:rsidRPr="006C6F4F">
        <w:rPr>
          <w:color w:val="000000"/>
          <w:sz w:val="28"/>
          <w:szCs w:val="28"/>
          <w:lang w:val="uk-UA"/>
        </w:rPr>
        <w:t>за таких умов доцільно пов’язувати з обліком призначень за статтю, категоріями посад і способом добору, а також із забезпеченням доступності відповідної узагальненої інформації. Формування кадрового резерву має супроводжуватися прозорими критеріями та гарантіями недискримінації</w:t>
      </w:r>
      <w:r w:rsidR="00164172" w:rsidRPr="006C6F4F">
        <w:rPr>
          <w:color w:val="000000"/>
          <w:sz w:val="28"/>
          <w:szCs w:val="28"/>
          <w:lang w:val="uk-UA"/>
        </w:rPr>
        <w:t xml:space="preserve"> службовців</w:t>
      </w:r>
      <w:r w:rsidRPr="006C6F4F">
        <w:rPr>
          <w:color w:val="000000"/>
          <w:sz w:val="28"/>
          <w:szCs w:val="28"/>
          <w:lang w:val="uk-UA"/>
        </w:rPr>
        <w:t xml:space="preserve">. Під час відновлення конкурсних процедур уваги потребують склад конкурсних комісій і підготовка їхніх членів з питань гендерної рівності. </w:t>
      </w:r>
    </w:p>
    <w:p w14:paraId="4D5FD8E0" w14:textId="33DBDA84"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Організація дистанційної роботи</w:t>
      </w:r>
      <w:r w:rsidR="00164172" w:rsidRPr="006C6F4F">
        <w:rPr>
          <w:color w:val="000000"/>
          <w:sz w:val="28"/>
          <w:szCs w:val="28"/>
          <w:lang w:val="uk-UA"/>
        </w:rPr>
        <w:t xml:space="preserve"> у сфері публічної служби </w:t>
      </w:r>
      <w:r w:rsidRPr="006C6F4F">
        <w:rPr>
          <w:color w:val="000000"/>
          <w:sz w:val="28"/>
          <w:szCs w:val="28"/>
          <w:lang w:val="uk-UA"/>
        </w:rPr>
        <w:t>стала одним із засобів підтримання безперервності діяльності державних органів. Постанова Кабінету Міністрів України «Деякі питання організації роботи державних службовців та працівників державних органів у період воєнного стану» від 12 квітня 2022 р. № 440 передбачає можливість запровадження дистанційної роботи для працівників, які перебувають на території України, за рішенням керівника державної служби та за наявності організаційних і технічних можливостей. Робота за межами України допускається у випадку службового відрядження [</w:t>
      </w:r>
      <w:r w:rsidR="00987A76">
        <w:rPr>
          <w:color w:val="000000"/>
          <w:sz w:val="28"/>
          <w:szCs w:val="28"/>
          <w:lang w:val="uk-UA"/>
        </w:rPr>
        <w:t>30</w:t>
      </w:r>
      <w:r w:rsidR="00B71837">
        <w:rPr>
          <w:color w:val="000000"/>
          <w:sz w:val="28"/>
          <w:szCs w:val="28"/>
          <w:lang w:val="uk-UA"/>
        </w:rPr>
        <w:t xml:space="preserve">; </w:t>
      </w:r>
      <w:r w:rsidR="001C7A16">
        <w:rPr>
          <w:color w:val="000000"/>
          <w:sz w:val="28"/>
          <w:szCs w:val="28"/>
          <w:lang w:val="uk-UA"/>
        </w:rPr>
        <w:t>171</w:t>
      </w:r>
      <w:r w:rsidRPr="006C6F4F">
        <w:rPr>
          <w:color w:val="000000"/>
          <w:sz w:val="28"/>
          <w:szCs w:val="28"/>
          <w:lang w:val="uk-UA"/>
        </w:rPr>
        <w:t xml:space="preserve">, с. 310]. </w:t>
      </w:r>
    </w:p>
    <w:p w14:paraId="14AED88F" w14:textId="4D648B70" w:rsidR="00B1428F" w:rsidRPr="006C6F4F" w:rsidRDefault="00B1428F" w:rsidP="00164172">
      <w:pPr>
        <w:spacing w:line="360" w:lineRule="auto"/>
        <w:ind w:firstLine="709"/>
        <w:jc w:val="both"/>
        <w:rPr>
          <w:color w:val="000000"/>
          <w:sz w:val="28"/>
          <w:szCs w:val="28"/>
          <w:lang w:val="uk-UA"/>
        </w:rPr>
      </w:pPr>
      <w:r w:rsidRPr="006C6F4F">
        <w:rPr>
          <w:color w:val="000000"/>
          <w:sz w:val="28"/>
          <w:szCs w:val="28"/>
          <w:lang w:val="uk-UA"/>
        </w:rPr>
        <w:t>За результатами досліджень Національного агентства України з питань державної служби, наведеними І. Хомишином, 67,8 % службовців продовжували працювати у штатному режимі, водночас зростало робоче навантаження та поширювалися дистанційні форми організації діяльності [</w:t>
      </w:r>
      <w:r w:rsidR="001C7A16">
        <w:rPr>
          <w:color w:val="000000"/>
          <w:sz w:val="28"/>
          <w:szCs w:val="28"/>
          <w:lang w:val="uk-UA"/>
        </w:rPr>
        <w:t>171</w:t>
      </w:r>
      <w:r w:rsidRPr="006C6F4F">
        <w:rPr>
          <w:color w:val="000000"/>
          <w:sz w:val="28"/>
          <w:szCs w:val="28"/>
          <w:lang w:val="uk-UA"/>
        </w:rPr>
        <w:t xml:space="preserve">, с. 310]. </w:t>
      </w:r>
      <w:r w:rsidR="00164172" w:rsidRPr="006C6F4F">
        <w:rPr>
          <w:color w:val="000000"/>
          <w:sz w:val="28"/>
          <w:szCs w:val="28"/>
          <w:lang w:val="uk-UA"/>
        </w:rPr>
        <w:t xml:space="preserve">Такий </w:t>
      </w:r>
      <w:r w:rsidRPr="006C6F4F">
        <w:rPr>
          <w:color w:val="000000"/>
          <w:sz w:val="28"/>
          <w:szCs w:val="28"/>
          <w:lang w:val="uk-UA"/>
        </w:rPr>
        <w:t>показник характеризує період відповідного дослідження і не може автоматично переноситися на наступні роки.</w:t>
      </w:r>
      <w:r w:rsidR="00164172" w:rsidRPr="006C6F4F">
        <w:rPr>
          <w:color w:val="000000"/>
          <w:sz w:val="28"/>
          <w:szCs w:val="28"/>
          <w:lang w:val="uk-UA"/>
        </w:rPr>
        <w:t xml:space="preserve"> </w:t>
      </w:r>
      <w:r w:rsidRPr="006C6F4F">
        <w:rPr>
          <w:color w:val="000000"/>
          <w:sz w:val="28"/>
          <w:szCs w:val="28"/>
          <w:lang w:val="uk-UA"/>
        </w:rPr>
        <w:t xml:space="preserve">З погляду гендерної рівності дистанційна робота має неоднозначний потенціал. </w:t>
      </w:r>
      <w:r w:rsidR="00164172" w:rsidRPr="006C6F4F">
        <w:rPr>
          <w:color w:val="000000"/>
          <w:sz w:val="28"/>
          <w:szCs w:val="28"/>
          <w:lang w:val="uk-UA"/>
        </w:rPr>
        <w:t>З одного боку в</w:t>
      </w:r>
      <w:r w:rsidRPr="006C6F4F">
        <w:rPr>
          <w:color w:val="000000"/>
          <w:sz w:val="28"/>
          <w:szCs w:val="28"/>
          <w:lang w:val="uk-UA"/>
        </w:rPr>
        <w:t>она може полегшувати поєднання професійних і сімейних обов’язків, що відповідає спрямованості Закону України «Про забезпечення рівних прав та можливостей жінок і чоловіків» [</w:t>
      </w:r>
      <w:r w:rsidR="00AD0560">
        <w:rPr>
          <w:color w:val="000000"/>
          <w:sz w:val="28"/>
          <w:szCs w:val="28"/>
          <w:lang w:val="uk-UA"/>
        </w:rPr>
        <w:t>117</w:t>
      </w:r>
      <w:r w:rsidRPr="006C6F4F">
        <w:rPr>
          <w:color w:val="000000"/>
          <w:sz w:val="28"/>
          <w:szCs w:val="28"/>
          <w:lang w:val="uk-UA"/>
        </w:rPr>
        <w:t xml:space="preserve">]. </w:t>
      </w:r>
      <w:r w:rsidR="00164172" w:rsidRPr="006C6F4F">
        <w:rPr>
          <w:color w:val="000000"/>
          <w:sz w:val="28"/>
          <w:szCs w:val="28"/>
          <w:lang w:val="uk-UA"/>
        </w:rPr>
        <w:t xml:space="preserve">При цьому з іншого боку </w:t>
      </w:r>
      <w:r w:rsidRPr="006C6F4F">
        <w:rPr>
          <w:color w:val="000000"/>
          <w:sz w:val="28"/>
          <w:szCs w:val="28"/>
          <w:lang w:val="uk-UA"/>
        </w:rPr>
        <w:t xml:space="preserve">її наслідки залежать від розподілу обов’язків із догляду, доступу до технічних засобів, безпечного </w:t>
      </w:r>
      <w:r w:rsidRPr="006C6F4F">
        <w:rPr>
          <w:color w:val="000000"/>
          <w:sz w:val="28"/>
          <w:szCs w:val="28"/>
          <w:lang w:val="uk-UA"/>
        </w:rPr>
        <w:lastRenderedPageBreak/>
        <w:t>робочого простору та фактичного навантаження. Територіальні обмеження також можуть впливати на можливості продовження служби особами, які вимушено виїхали за кордон. Визначення гендерних наслідків цих умов потребує спеціального емпіричного дослідження, а не лише аналізу формальних правил дистанційної роботи.</w:t>
      </w:r>
    </w:p>
    <w:p w14:paraId="76BFB1A2" w14:textId="538AC8A4"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Утворення військових адміністрацій змінило розподіл управлінських повноважень і способи кадрового забезпечення публічної влади. За І. Хомишином,</w:t>
      </w:r>
      <w:r w:rsidR="00164172" w:rsidRPr="006C6F4F">
        <w:rPr>
          <w:color w:val="000000"/>
          <w:sz w:val="28"/>
          <w:szCs w:val="28"/>
          <w:lang w:val="uk-UA"/>
        </w:rPr>
        <w:t xml:space="preserve"> чинне</w:t>
      </w:r>
      <w:r w:rsidRPr="006C6F4F">
        <w:rPr>
          <w:color w:val="000000"/>
          <w:sz w:val="28"/>
          <w:szCs w:val="28"/>
          <w:lang w:val="uk-UA"/>
        </w:rPr>
        <w:t xml:space="preserve"> законодавство </w:t>
      </w:r>
      <w:r w:rsidR="00164172" w:rsidRPr="006C6F4F">
        <w:rPr>
          <w:color w:val="000000"/>
          <w:sz w:val="28"/>
          <w:szCs w:val="28"/>
          <w:lang w:val="uk-UA"/>
        </w:rPr>
        <w:t xml:space="preserve">України </w:t>
      </w:r>
      <w:r w:rsidRPr="006C6F4F">
        <w:rPr>
          <w:color w:val="000000"/>
          <w:sz w:val="28"/>
          <w:szCs w:val="28"/>
          <w:lang w:val="uk-UA"/>
        </w:rPr>
        <w:t>передбачає можливість заміщення визначених посад військовослужбовцями та особами рядового й начальницького складу правоохоронних органів, відрядженими із залишенням на відповідній службі. Дослідник також звертає увагу на передання військовим адміністраціям населених пунктів окремих повноважень органів місцевого самоврядування [</w:t>
      </w:r>
      <w:r w:rsidR="006C26F2">
        <w:rPr>
          <w:color w:val="000000"/>
          <w:sz w:val="28"/>
          <w:szCs w:val="28"/>
          <w:lang w:val="uk-UA"/>
        </w:rPr>
        <w:t>171</w:t>
      </w:r>
      <w:r w:rsidRPr="006C6F4F">
        <w:rPr>
          <w:color w:val="000000"/>
          <w:sz w:val="28"/>
          <w:szCs w:val="28"/>
          <w:lang w:val="uk-UA"/>
        </w:rPr>
        <w:t>, с. 311–312].</w:t>
      </w:r>
      <w:r w:rsidR="00164172" w:rsidRPr="006C6F4F">
        <w:rPr>
          <w:color w:val="000000"/>
          <w:sz w:val="28"/>
          <w:szCs w:val="28"/>
          <w:lang w:val="uk-UA"/>
        </w:rPr>
        <w:t xml:space="preserve"> </w:t>
      </w:r>
      <w:r w:rsidRPr="006C6F4F">
        <w:rPr>
          <w:color w:val="000000"/>
          <w:sz w:val="28"/>
          <w:szCs w:val="28"/>
          <w:lang w:val="uk-UA"/>
        </w:rPr>
        <w:t>Для інституційного механізму забезпечення гендерної рівності такі зміни порушують питання про наступність діяльності уповноважених осіб, збереження координаційних зв’язків та врахування принципу рівності у кадровому забезпеченні нових органів. Вплив залучення представників військових і правоохоронних структур на гендерний склад військових адміністрацій потребує перевірки за даними про фактично зайняті посади. Історичні відомості про обмежений доступ жінок до певних військових посад не є достатньою підставою для висновків щодо сучасного складу цих адміністрацій.</w:t>
      </w:r>
    </w:p>
    <w:p w14:paraId="23981F00" w14:textId="7BFB413F" w:rsidR="00B1428F" w:rsidRPr="006C6F4F" w:rsidRDefault="00164172" w:rsidP="00B1428F">
      <w:pPr>
        <w:spacing w:line="360" w:lineRule="auto"/>
        <w:ind w:firstLine="709"/>
        <w:jc w:val="both"/>
        <w:rPr>
          <w:color w:val="000000"/>
          <w:sz w:val="28"/>
          <w:szCs w:val="28"/>
          <w:lang w:val="uk-UA"/>
        </w:rPr>
      </w:pPr>
      <w:r w:rsidRPr="006C6F4F">
        <w:rPr>
          <w:color w:val="000000"/>
          <w:sz w:val="28"/>
          <w:szCs w:val="28"/>
          <w:lang w:val="uk-UA"/>
        </w:rPr>
        <w:t>При цьому</w:t>
      </w:r>
      <w:r w:rsidR="00B1428F" w:rsidRPr="006C6F4F">
        <w:rPr>
          <w:color w:val="000000"/>
          <w:sz w:val="28"/>
          <w:szCs w:val="28"/>
          <w:lang w:val="uk-UA"/>
        </w:rPr>
        <w:t xml:space="preserve"> військова служба є сферою послідовного розширення можливостей жінок. О. Червякова та співавтори відзначають зміни переліків військово-облікових спеціальностей</w:t>
      </w:r>
      <w:r w:rsidRPr="006C6F4F">
        <w:rPr>
          <w:color w:val="000000"/>
          <w:sz w:val="28"/>
          <w:szCs w:val="28"/>
          <w:lang w:val="uk-UA"/>
        </w:rPr>
        <w:t>, що було започатковано</w:t>
      </w:r>
      <w:r w:rsidR="00B1428F" w:rsidRPr="006C6F4F">
        <w:rPr>
          <w:color w:val="000000"/>
          <w:sz w:val="28"/>
          <w:szCs w:val="28"/>
          <w:lang w:val="uk-UA"/>
        </w:rPr>
        <w:t xml:space="preserve"> у 2016–2018 рр., відкриття доступу до низки бойових посад і розширення можливостей військової освіти [</w:t>
      </w:r>
      <w:r w:rsidR="006C26F2">
        <w:rPr>
          <w:color w:val="000000"/>
          <w:sz w:val="28"/>
          <w:szCs w:val="28"/>
          <w:lang w:val="uk-UA"/>
        </w:rPr>
        <w:t>174</w:t>
      </w:r>
      <w:r w:rsidR="00B1428F" w:rsidRPr="006C6F4F">
        <w:rPr>
          <w:color w:val="000000"/>
          <w:sz w:val="28"/>
          <w:szCs w:val="28"/>
          <w:lang w:val="uk-UA"/>
        </w:rPr>
        <w:t xml:space="preserve">, с. 111–112]. Важливим законодавчим кроком стало ухвалення Закону України «Про внесення змін до деяких законів України щодо забезпечення рівних прав і можливостей жінок і чоловіків під час проходження військової служби у Збройних Силах України та інших військових формуваннях» від 6 вересня 2018 р. № 2523-VIII. Н. Бондарчук та І. Кравчук </w:t>
      </w:r>
      <w:r w:rsidR="00B1428F" w:rsidRPr="006C6F4F">
        <w:rPr>
          <w:color w:val="000000"/>
          <w:sz w:val="28"/>
          <w:szCs w:val="28"/>
          <w:lang w:val="uk-UA"/>
        </w:rPr>
        <w:lastRenderedPageBreak/>
        <w:t>пов’язують розвиток гендерної рівності у військовій сфері зі скасуванням формальних обмежень доступу до посад, водночас наголошуючи на проблемі забезпечення рівних фактичних умов служби [</w:t>
      </w:r>
      <w:r w:rsidR="0004570C">
        <w:rPr>
          <w:color w:val="000000"/>
          <w:sz w:val="28"/>
          <w:szCs w:val="28"/>
          <w:lang w:val="uk-UA"/>
        </w:rPr>
        <w:t>14</w:t>
      </w:r>
      <w:r w:rsidR="00B1428F" w:rsidRPr="006C6F4F">
        <w:rPr>
          <w:color w:val="000000"/>
          <w:sz w:val="28"/>
          <w:szCs w:val="28"/>
          <w:lang w:val="uk-UA"/>
        </w:rPr>
        <w:t>, с. 15–20]. Д. Тінін відзначає збільшення кількості жінок у війську та необхідність удосконалення відповідного інституційного механізму [</w:t>
      </w:r>
      <w:r w:rsidR="003A5824">
        <w:rPr>
          <w:color w:val="000000"/>
          <w:sz w:val="28"/>
          <w:szCs w:val="28"/>
          <w:lang w:val="uk-UA"/>
        </w:rPr>
        <w:t>161</w:t>
      </w:r>
      <w:r w:rsidR="00B1428F" w:rsidRPr="006C6F4F">
        <w:rPr>
          <w:color w:val="000000"/>
          <w:sz w:val="28"/>
          <w:szCs w:val="28"/>
          <w:lang w:val="uk-UA"/>
        </w:rPr>
        <w:t xml:space="preserve">]. </w:t>
      </w:r>
      <w:r w:rsidRPr="006C6F4F">
        <w:rPr>
          <w:color w:val="000000"/>
          <w:sz w:val="28"/>
          <w:szCs w:val="28"/>
          <w:lang w:val="uk-UA"/>
        </w:rPr>
        <w:t>Зазначене</w:t>
      </w:r>
      <w:r w:rsidR="00B1428F" w:rsidRPr="006C6F4F">
        <w:rPr>
          <w:color w:val="000000"/>
          <w:sz w:val="28"/>
          <w:szCs w:val="28"/>
          <w:lang w:val="uk-UA"/>
        </w:rPr>
        <w:t xml:space="preserve"> дає підстави розмежовувати нормативне розширення доступу та організаційне забезпечення його реалізації, яке охоплює умови служби, професійне просування, запобігання дискримінації та реагування на сексуальні домагання.</w:t>
      </w:r>
    </w:p>
    <w:p w14:paraId="37FFA5AF" w14:textId="39DC5FE6"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 xml:space="preserve">Окремим предметом дискусії </w:t>
      </w:r>
      <w:r w:rsidR="00164172" w:rsidRPr="006C6F4F">
        <w:rPr>
          <w:color w:val="000000"/>
          <w:sz w:val="28"/>
          <w:szCs w:val="28"/>
          <w:lang w:val="uk-UA"/>
        </w:rPr>
        <w:t xml:space="preserve">про інституційний механізм забезпечення гендерної рівності у сфері публічної служби </w:t>
      </w:r>
      <w:r w:rsidRPr="006C6F4F">
        <w:rPr>
          <w:color w:val="000000"/>
          <w:sz w:val="28"/>
          <w:szCs w:val="28"/>
          <w:lang w:val="uk-UA"/>
        </w:rPr>
        <w:t xml:space="preserve">є </w:t>
      </w:r>
      <w:r w:rsidR="00164172" w:rsidRPr="006C6F4F">
        <w:rPr>
          <w:color w:val="000000"/>
          <w:sz w:val="28"/>
          <w:szCs w:val="28"/>
          <w:lang w:val="uk-UA"/>
        </w:rPr>
        <w:t xml:space="preserve">регулювання здійснення </w:t>
      </w:r>
      <w:r w:rsidRPr="006C6F4F">
        <w:rPr>
          <w:color w:val="000000"/>
          <w:sz w:val="28"/>
          <w:szCs w:val="28"/>
          <w:lang w:val="uk-UA"/>
        </w:rPr>
        <w:t>військов</w:t>
      </w:r>
      <w:r w:rsidR="00164172" w:rsidRPr="006C6F4F">
        <w:rPr>
          <w:color w:val="000000"/>
          <w:sz w:val="28"/>
          <w:szCs w:val="28"/>
          <w:lang w:val="uk-UA"/>
        </w:rPr>
        <w:t>ого</w:t>
      </w:r>
      <w:r w:rsidRPr="006C6F4F">
        <w:rPr>
          <w:color w:val="000000"/>
          <w:sz w:val="28"/>
          <w:szCs w:val="28"/>
          <w:lang w:val="uk-UA"/>
        </w:rPr>
        <w:t xml:space="preserve"> обов’яз</w:t>
      </w:r>
      <w:r w:rsidR="00164172" w:rsidRPr="006C6F4F">
        <w:rPr>
          <w:color w:val="000000"/>
          <w:sz w:val="28"/>
          <w:szCs w:val="28"/>
          <w:lang w:val="uk-UA"/>
        </w:rPr>
        <w:t>ку</w:t>
      </w:r>
      <w:r w:rsidRPr="006C6F4F">
        <w:rPr>
          <w:color w:val="000000"/>
          <w:sz w:val="28"/>
          <w:szCs w:val="28"/>
          <w:lang w:val="uk-UA"/>
        </w:rPr>
        <w:t xml:space="preserve"> жін</w:t>
      </w:r>
      <w:r w:rsidR="00164172" w:rsidRPr="006C6F4F">
        <w:rPr>
          <w:color w:val="000000"/>
          <w:sz w:val="28"/>
          <w:szCs w:val="28"/>
          <w:lang w:val="uk-UA"/>
        </w:rPr>
        <w:t>ками</w:t>
      </w:r>
      <w:r w:rsidRPr="006C6F4F">
        <w:rPr>
          <w:color w:val="000000"/>
          <w:sz w:val="28"/>
          <w:szCs w:val="28"/>
          <w:lang w:val="uk-UA"/>
        </w:rPr>
        <w:t>. І. Шопіна аналізує його конституційні засади та суспільну підтримку можливого розширення відповідних обов’язків [</w:t>
      </w:r>
      <w:r w:rsidR="009D75A2">
        <w:rPr>
          <w:color w:val="000000"/>
          <w:sz w:val="28"/>
          <w:szCs w:val="28"/>
          <w:lang w:val="uk-UA"/>
        </w:rPr>
        <w:t>180</w:t>
      </w:r>
      <w:r w:rsidRPr="006C6F4F">
        <w:rPr>
          <w:color w:val="000000"/>
          <w:sz w:val="28"/>
          <w:szCs w:val="28"/>
          <w:lang w:val="uk-UA"/>
        </w:rPr>
        <w:t>]. Оцінювання таких пропозицій потребує комплексного врахування конституційних положень, спеціального законодавства про військовий обов’язок і військову службу, безпекових потреб та гарантій рівності. Тому це питання має одночасно нормативний і політико-правовий виміри.</w:t>
      </w:r>
    </w:p>
    <w:p w14:paraId="7BD9363D" w14:textId="0F986C82"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Попри зміну пріоритетів державного управління, у воєнний період продовжився розвиток нормативної та стратегічної основи гендерної політики. Законом України «Про ратифікацію Конвенції Ради Європи про запобігання насильству стосовно жінок і домашньому насильству та боротьбу із цими явищами» від 20 червня 2022 р. № 2319-IX ратифіковано Стамбульську конвенцію [</w:t>
      </w:r>
      <w:r w:rsidR="00825C02">
        <w:rPr>
          <w:color w:val="000000"/>
          <w:sz w:val="28"/>
          <w:szCs w:val="28"/>
          <w:lang w:val="uk-UA"/>
        </w:rPr>
        <w:t>60</w:t>
      </w:r>
      <w:r w:rsidRPr="006C6F4F">
        <w:rPr>
          <w:color w:val="000000"/>
          <w:sz w:val="28"/>
          <w:szCs w:val="28"/>
          <w:lang w:val="uk-UA"/>
        </w:rPr>
        <w:t>]. Н. Сидоренко розглядає її як складову нормативної основи гендерної політики у публічному управлінні [</w:t>
      </w:r>
      <w:r w:rsidR="009D75A2">
        <w:rPr>
          <w:color w:val="000000"/>
          <w:sz w:val="28"/>
          <w:szCs w:val="28"/>
          <w:lang w:val="uk-UA"/>
        </w:rPr>
        <w:t>154</w:t>
      </w:r>
      <w:r w:rsidRPr="006C6F4F">
        <w:rPr>
          <w:color w:val="000000"/>
          <w:sz w:val="28"/>
          <w:szCs w:val="28"/>
          <w:lang w:val="uk-UA"/>
        </w:rPr>
        <w:t>].</w:t>
      </w:r>
    </w:p>
    <w:p w14:paraId="5702CE80" w14:textId="191E5D40"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Стратегічні орієнтири</w:t>
      </w:r>
      <w:r w:rsidR="00164172" w:rsidRPr="006C6F4F">
        <w:rPr>
          <w:color w:val="000000"/>
          <w:sz w:val="28"/>
          <w:szCs w:val="28"/>
          <w:lang w:val="uk-UA"/>
        </w:rPr>
        <w:t xml:space="preserve"> інституційного механізму забезпечення гендерної рівності у сфері публічної служби</w:t>
      </w:r>
      <w:r w:rsidRPr="006C6F4F">
        <w:rPr>
          <w:color w:val="000000"/>
          <w:sz w:val="28"/>
          <w:szCs w:val="28"/>
          <w:lang w:val="uk-UA"/>
        </w:rPr>
        <w:t xml:space="preserve"> визначено </w:t>
      </w:r>
      <w:r w:rsidR="00164172" w:rsidRPr="006C6F4F">
        <w:rPr>
          <w:color w:val="000000"/>
          <w:sz w:val="28"/>
          <w:szCs w:val="28"/>
          <w:lang w:val="uk-UA"/>
        </w:rPr>
        <w:t>Р</w:t>
      </w:r>
      <w:r w:rsidRPr="006C6F4F">
        <w:rPr>
          <w:color w:val="000000"/>
          <w:sz w:val="28"/>
          <w:szCs w:val="28"/>
          <w:lang w:val="uk-UA"/>
        </w:rPr>
        <w:t>озпорядженням Кабінету Міністрів України «Про схвалення Державної стратегії забезпечення рівних прав та можливостей жінок і чоловіків на період до 2030 року та затвердження операційного плану з її реалізації на 2022–2024 роки» від 12 серпня 2022 р. № 752-р [</w:t>
      </w:r>
      <w:r w:rsidR="001C7A16">
        <w:rPr>
          <w:color w:val="000000"/>
          <w:sz w:val="28"/>
          <w:szCs w:val="28"/>
          <w:lang w:val="uk-UA"/>
        </w:rPr>
        <w:t>144</w:t>
      </w:r>
      <w:r w:rsidRPr="006C6F4F">
        <w:rPr>
          <w:color w:val="000000"/>
          <w:sz w:val="28"/>
          <w:szCs w:val="28"/>
          <w:lang w:val="uk-UA"/>
        </w:rPr>
        <w:t xml:space="preserve">]. Наступний етап реалізації Стратегії оформлено розпорядженням Кабінету Міністрів України «Деякі питання реалізації Державної стратегії </w:t>
      </w:r>
      <w:r w:rsidRPr="006C6F4F">
        <w:rPr>
          <w:color w:val="000000"/>
          <w:sz w:val="28"/>
          <w:szCs w:val="28"/>
          <w:lang w:val="uk-UA"/>
        </w:rPr>
        <w:lastRenderedPageBreak/>
        <w:t>забезпечення рівних прав та можливостей жінок і чоловіків на період до 2030 року» від 2 травня 2025 р. № 439-р, яким затверджено операційний план на 2025–2027 роки [</w:t>
      </w:r>
      <w:r w:rsidR="00987A76">
        <w:rPr>
          <w:color w:val="000000"/>
          <w:sz w:val="28"/>
          <w:szCs w:val="28"/>
          <w:lang w:val="uk-UA"/>
        </w:rPr>
        <w:t>31</w:t>
      </w:r>
      <w:r w:rsidRPr="006C6F4F">
        <w:rPr>
          <w:color w:val="000000"/>
          <w:sz w:val="28"/>
          <w:szCs w:val="28"/>
          <w:lang w:val="uk-UA"/>
        </w:rPr>
        <w:t>].</w:t>
      </w:r>
    </w:p>
    <w:p w14:paraId="4D72B30D" w14:textId="2E33DE18" w:rsidR="00B1428F" w:rsidRPr="006C6F4F" w:rsidRDefault="00B1428F" w:rsidP="00B1428F">
      <w:pPr>
        <w:spacing w:line="360" w:lineRule="auto"/>
        <w:ind w:firstLine="709"/>
        <w:jc w:val="both"/>
        <w:rPr>
          <w:color w:val="000000"/>
          <w:sz w:val="28"/>
          <w:szCs w:val="28"/>
          <w:lang w:val="uk-UA"/>
        </w:rPr>
      </w:pPr>
      <w:r w:rsidRPr="006C6F4F">
        <w:rPr>
          <w:color w:val="000000"/>
          <w:sz w:val="28"/>
          <w:szCs w:val="28"/>
          <w:lang w:val="uk-UA"/>
        </w:rPr>
        <w:t>У сфері виконання міжнародних зобов’язань щодо участі жінок у забезпеченні миру та безпеки необхідно розмежовувати послідовні періоди стратегічного планування. Розпорядження Кабінету Міністрів України «Про затвердження Національного плану дій з виконання резолюції Ради Безпеки ООН 1325 “Жінки, мир, безпека” на період до 2025 року» від 28 жовтня 2020 р. № 1544-р визначало заходи відповідного планового періоду [</w:t>
      </w:r>
      <w:r w:rsidR="00445D48">
        <w:rPr>
          <w:color w:val="000000"/>
          <w:sz w:val="28"/>
          <w:szCs w:val="28"/>
          <w:lang w:val="uk-UA"/>
        </w:rPr>
        <w:t>122</w:t>
      </w:r>
      <w:r w:rsidRPr="006C6F4F">
        <w:rPr>
          <w:color w:val="000000"/>
          <w:sz w:val="28"/>
          <w:szCs w:val="28"/>
          <w:lang w:val="uk-UA"/>
        </w:rPr>
        <w:t xml:space="preserve">]. У 2026 р. Уряд затвердив новий Національний план дій з виконання резолюції Ради Безпеки ООН 1325 «Жінки, мир, безпека» на період до 2030 року. Його спрямованість охоплює рівноправну участь у процесах ухвалення рішень, реагування на безпекові виклики, повоєнне відновлення та протидію насильству за ознакою статі. </w:t>
      </w:r>
    </w:p>
    <w:p w14:paraId="22D040DE" w14:textId="7B900382" w:rsidR="001E0410" w:rsidRPr="006C6F4F" w:rsidRDefault="008404C4" w:rsidP="00F12978">
      <w:pPr>
        <w:spacing w:line="360" w:lineRule="auto"/>
        <w:ind w:firstLine="709"/>
        <w:jc w:val="both"/>
        <w:rPr>
          <w:color w:val="000000"/>
          <w:sz w:val="28"/>
          <w:szCs w:val="28"/>
          <w:lang w:val="uk-UA"/>
        </w:rPr>
      </w:pPr>
      <w:r w:rsidRPr="006C6F4F">
        <w:rPr>
          <w:color w:val="000000"/>
          <w:sz w:val="28"/>
          <w:szCs w:val="28"/>
          <w:lang w:val="uk-UA"/>
        </w:rPr>
        <w:t>Порівняння Національного плану дій з виконання резолюції Ради Безпеки ООН 1325 «Жінки, мир, безпека» на період до 2025 року, затвердженого розпорядженням Кабінету Міністрів України від 28 жовтня 2020 р. № 1544-р, та Національного плану дій на період до 2030 року, затвердженого розпорядженням Кабінету Міністрів України від 25 лютого 2026 р. № 214-р, засвідчує наступність основних напрямів політики та зміну акцентів її реалізації. При цьому попередній документ необхідно оцінювати з урахуванням змін, внесених у 2022 р. для реагування на повномасштабну збройну агресію. Отже, адаптація порядку денного «Жінки, мир, безпека» до умов війни розпочалася ще в межах плану до 2025 року [</w:t>
      </w:r>
      <w:r w:rsidR="00445D48">
        <w:rPr>
          <w:color w:val="000000"/>
          <w:sz w:val="28"/>
          <w:szCs w:val="28"/>
          <w:lang w:val="uk-UA"/>
        </w:rPr>
        <w:t>122</w:t>
      </w:r>
      <w:r w:rsidR="00B71837">
        <w:rPr>
          <w:color w:val="000000"/>
          <w:sz w:val="28"/>
          <w:szCs w:val="28"/>
          <w:lang w:val="uk-UA"/>
        </w:rPr>
        <w:t xml:space="preserve">; </w:t>
      </w:r>
      <w:r w:rsidR="00445D48">
        <w:rPr>
          <w:color w:val="000000"/>
          <w:sz w:val="28"/>
          <w:szCs w:val="28"/>
          <w:lang w:val="uk-UA"/>
        </w:rPr>
        <w:t>123</w:t>
      </w:r>
      <w:r w:rsidRPr="006C6F4F">
        <w:rPr>
          <w:color w:val="000000"/>
          <w:sz w:val="28"/>
          <w:szCs w:val="28"/>
          <w:lang w:val="uk-UA"/>
        </w:rPr>
        <w:t xml:space="preserve">]. Попередній план 2020 року передбачав п’ять стратегічних цілей, що охоплювали рівноправну участь у прийнятті рішень, реагування на безпекові виклики, постконфліктне відновлення та перехідне правосуддя, захист від насильства й розвиток інституційної спроможності виконавців. У новому плані визначено чотири стратегічні цілі. Інституційне забезпечення при цьому зберігається через завдання міжвідомчої координації, розвитку відповідальних структур і мережі </w:t>
      </w:r>
      <w:r w:rsidRPr="006C6F4F">
        <w:rPr>
          <w:color w:val="000000"/>
          <w:sz w:val="28"/>
          <w:szCs w:val="28"/>
          <w:lang w:val="uk-UA"/>
        </w:rPr>
        <w:lastRenderedPageBreak/>
        <w:t>гендерних радників. На підставі такого зіставлення можна говорити про інтеграцію інституційних завдань у зміст основних напрямів гендерної політики</w:t>
      </w:r>
      <w:r w:rsidR="00F12978" w:rsidRPr="006C6F4F">
        <w:rPr>
          <w:color w:val="000000"/>
          <w:sz w:val="28"/>
          <w:szCs w:val="28"/>
          <w:lang w:val="uk-UA"/>
        </w:rPr>
        <w:t>.</w:t>
      </w:r>
    </w:p>
    <w:p w14:paraId="2EC5695C" w14:textId="1DE2ACF6"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Аналіз теоретичних підходів до забезпечення гендерної рівності засвідчив відсутність єдиного розуміння змісту та структури відповідного інституційного механізму. У наукових дослідженнях співіснують інституційний, множинний та структурно-процедурний підходи, які відрізняються обсягом охоплення суб’єктів, правових засобів і процедур реалізації гендерної політики. Для дослідження публічної служби найбільш придатним визначено структурно-процедурний підхід, оскільки він дозволяє розглядати організаційну систему у взаємозв’язку з повноваженнями її суб’єктів, інструментами їхньої діяльності та кадровими процедурами. На цій основі інституційний механізм забезпечення гендерної рівності у сфері публічної служби запропоновано розуміти як сукупність уповноважених суб’єктів різного рівня, які в межах нормативно визначеної компетенції та за допомогою правових, організаційних і процедурних інструментів забезпечують формування й реалізацію політики рівних прав та можливостей жінок і чоловіків у відносинах публічної служби.</w:t>
      </w:r>
    </w:p>
    <w:p w14:paraId="343E7DC0" w14:textId="1155BFE9"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 xml:space="preserve">Нормативна основа цього механізму має комплексний характер. Вона охоплює Конституцію України, Закон України «Про забезпечення рівних прав та можливостей жінок і чоловіків», Закон України «Про державну службу», Закон України «Про засади запобігання та протидії дискримінації в Україні», Закон України «Про запобігання та протидію домашньому насильству», а також стратегічні й програмні документи. За результатами аналізу використаних джерел встановлено, що організаційні та функціональні засади механізму найбільш предметно розкрито у спеціальному законодавстві про гендерну рівність і підзаконних нормативно-правових актах. Натомість законодавство про державну службу закріплює насамперед принципи недискримінації та рівного доступу, що дає підстави визначити подальшу конкретизацію способів реалізації цих принципів у кадрових процедурах як важливий напрям удосконалення нормативного регулювання. При цьому висновок щодо </w:t>
      </w:r>
      <w:r w:rsidRPr="006C6F4F">
        <w:rPr>
          <w:color w:val="000000"/>
          <w:sz w:val="28"/>
          <w:szCs w:val="28"/>
          <w:lang w:val="uk-UA"/>
        </w:rPr>
        <w:lastRenderedPageBreak/>
        <w:t>співвідношення спеціальних і галузевих норм потребує врахування особливостей окремих видів публічної служби.</w:t>
      </w:r>
    </w:p>
    <w:p w14:paraId="0D8F2490" w14:textId="16D68723"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Система суб’єктів забезпечення гендерної рівності характеризується багаторівневою організацією. На загальнодержавному рівні здійснюються нормативне регулювання, стратегічне планування, координація та контроль, а на відомчому й місцевому рівнях відповідні завдання реалізуються через діяльність уповноважених осіб (координаторів), структурних підрозділів, радників і консультативно-дорадчих органів. Громадянське суспільство доповнює цю систему експертною, моніторинговою та правозахисною діяльністю. Офіційні відомості свідчать про збільшення частки центральних органів виконавчої влади, які повідомили про наявність відповідальних підрозділів, із 35 % до 75 % респондентів [</w:t>
      </w:r>
      <w:r w:rsidR="00987A76">
        <w:rPr>
          <w:color w:val="000000"/>
          <w:sz w:val="28"/>
          <w:szCs w:val="28"/>
          <w:lang w:val="uk-UA"/>
        </w:rPr>
        <w:t>47</w:t>
      </w:r>
      <w:r w:rsidRPr="006C6F4F">
        <w:rPr>
          <w:color w:val="000000"/>
          <w:sz w:val="28"/>
          <w:szCs w:val="28"/>
          <w:lang w:val="uk-UA"/>
        </w:rPr>
        <w:t>]. Оскільки ці показники стосуються лише учасників опитування, вони характеризують організаційне забезпечення серед респондентів і не можуть автоматично поширюватися на всю систему органів влади.</w:t>
      </w:r>
    </w:p>
    <w:p w14:paraId="3B8D8CA7" w14:textId="70F3AA5A"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Розширення організаційної структури інституційного механізму забезпечення гендерної рівності у сфері публічної служби саме по собі не є достатнім показником результативності механізму. Його функціональна спроможність залежить від чіткості розподілу повноважень, доступності ресурсів, підготовки відповідальних працівників та їхньої участі в ухваленні управлінських рішень. У проаналізованих дослідженнях проблемними аспектами визначено недостатню уніфікованість організаційного забезпечення на місцевому рівні, дублювання повноважень і недостатність контрольних та санкційних засобів. Тому необхідно розмежовувати формальне визначення відповідальних суб’єктів і фактичну здатність цих суб’єктів впливати на кадрову політику та запобігати дискримінації.</w:t>
      </w:r>
    </w:p>
    <w:p w14:paraId="4A90DC34" w14:textId="51FAC38F"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 xml:space="preserve">Функціональний зміст інституційного механізму забезпечення гендерної рівності у сфері публічної служби механізму охоплює стратегічну, нормопроєктну, експертну, координаційну, кадрово-процедурну, моніторингову, освітню та захисну діяльність. Їх реалізація забезпечується </w:t>
      </w:r>
      <w:r w:rsidRPr="006C6F4F">
        <w:rPr>
          <w:color w:val="000000"/>
          <w:sz w:val="28"/>
          <w:szCs w:val="28"/>
          <w:lang w:val="uk-UA"/>
        </w:rPr>
        <w:lastRenderedPageBreak/>
        <w:t>актами-планами, гендерно-правовою експертизою, позитивними діями, гендерним бюджетуванням, статистичним моніторингом, професійним навчанням і діяльністю гендерних радників та координаторів. Ефективність цих інструментів визначається узгодженістю їх застосування. Зокрема, стратегічне планування потребує вимірюваних показників і ресурсного забезпечення, моніторинг –  належної статистичної основи, а навчання –  зв’язку з конкретними посадовими обов’язками. За результатами дослідження подальшого опрацювання потребують оцінювання гендерного впливу кадрових рішень, процедурні гарантії рівного доступу та механізми відповідальності за порушення встановлених вимог.</w:t>
      </w:r>
    </w:p>
    <w:p w14:paraId="25F7F2C9" w14:textId="0AE0CB87"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Воєнний стан зумовив прискорене оновлення правового регулювання публічної служби, спрямоване на забезпечення безперервності управління та оперативного кадрового забезпечення. Найбільш істотними змінами стали запровадження призначень без конкурсного відбору, спеціальних правил дистанційної роботи та функціонування військових адміністрацій. У проаналізованих джерелах гендерні наслідки цих змін розкрито меншою мірою, ніж їхні організаційні й безпекові аспекти. Спрощення добору може посилювати вплив дискреційних рішень, а зміни умов роботи – неоднаково позначатися на службовцях залежно від їхніх сімейних обов’язків, місця перебування та доступу до необхідних ресурсів. Водночас зазначені ризики не є доказом дискримінації у сфері публічної служби: їх підтвердження потребує аналізу кадрової практики та статистичних даних із розподілом за статтю.</w:t>
      </w:r>
    </w:p>
    <w:p w14:paraId="2187C40E" w14:textId="77777777" w:rsidR="00F12978" w:rsidRPr="006C6F4F" w:rsidRDefault="00F12978" w:rsidP="004854C1">
      <w:pPr>
        <w:spacing w:line="360" w:lineRule="auto"/>
        <w:ind w:firstLine="709"/>
        <w:jc w:val="both"/>
        <w:rPr>
          <w:color w:val="000000"/>
          <w:sz w:val="28"/>
          <w:szCs w:val="28"/>
          <w:lang w:val="uk-UA"/>
        </w:rPr>
      </w:pPr>
    </w:p>
    <w:p w14:paraId="4AB3F382" w14:textId="34DD1BFF" w:rsidR="004854C1" w:rsidRPr="006C6F4F" w:rsidRDefault="004854C1" w:rsidP="004854C1">
      <w:pPr>
        <w:spacing w:line="360" w:lineRule="auto"/>
        <w:ind w:firstLine="709"/>
        <w:jc w:val="both"/>
        <w:rPr>
          <w:b/>
          <w:bCs/>
          <w:color w:val="000000"/>
          <w:sz w:val="28"/>
          <w:szCs w:val="28"/>
          <w:lang w:val="uk-UA"/>
        </w:rPr>
      </w:pPr>
      <w:r w:rsidRPr="006C6F4F">
        <w:rPr>
          <w:b/>
          <w:bCs/>
          <w:color w:val="000000"/>
          <w:sz w:val="28"/>
          <w:szCs w:val="28"/>
          <w:lang w:val="uk-UA"/>
        </w:rPr>
        <w:t>2.</w:t>
      </w:r>
      <w:r w:rsidR="00F12978" w:rsidRPr="006C6F4F">
        <w:rPr>
          <w:b/>
          <w:bCs/>
          <w:color w:val="000000"/>
          <w:sz w:val="28"/>
          <w:szCs w:val="28"/>
          <w:lang w:val="uk-UA"/>
        </w:rPr>
        <w:t>2</w:t>
      </w:r>
      <w:r w:rsidRPr="006C6F4F">
        <w:rPr>
          <w:b/>
          <w:bCs/>
          <w:color w:val="000000"/>
          <w:sz w:val="28"/>
          <w:szCs w:val="28"/>
          <w:lang w:val="uk-UA"/>
        </w:rPr>
        <w:t>. Зарубіжний досвід забезпечення гендерної рівності у публічній службі та можливості його імплементації в Україні</w:t>
      </w:r>
    </w:p>
    <w:p w14:paraId="3041BAF3" w14:textId="77777777" w:rsidR="00D343AA" w:rsidRPr="006C6F4F" w:rsidRDefault="00D343AA" w:rsidP="00D343AA">
      <w:pPr>
        <w:spacing w:line="360" w:lineRule="auto"/>
        <w:ind w:firstLine="709"/>
        <w:jc w:val="both"/>
        <w:rPr>
          <w:color w:val="000000"/>
          <w:sz w:val="28"/>
          <w:szCs w:val="28"/>
          <w:lang w:val="uk-UA"/>
        </w:rPr>
      </w:pPr>
    </w:p>
    <w:p w14:paraId="285C2B3A" w14:textId="1BE59F42"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Гендер</w:t>
      </w:r>
      <w:r w:rsidR="004E49B2" w:rsidRPr="006C6F4F">
        <w:rPr>
          <w:color w:val="000000"/>
          <w:sz w:val="28"/>
          <w:szCs w:val="28"/>
          <w:lang w:val="uk-UA"/>
        </w:rPr>
        <w:t>н</w:t>
      </w:r>
      <w:r w:rsidRPr="006C6F4F">
        <w:rPr>
          <w:color w:val="000000"/>
          <w:sz w:val="28"/>
          <w:szCs w:val="28"/>
          <w:lang w:val="uk-UA"/>
        </w:rPr>
        <w:t xml:space="preserve">а рівність та недискримінація у публічній службі відображає здатність держави забезпечувати рівну участь жінок і чоловіків у здійсненні публічних функцій, професійному розвитку та прийнятті владних рішень. Його дослідження потребує виходу за межі формального зіставлення кількості </w:t>
      </w:r>
      <w:r w:rsidRPr="006C6F4F">
        <w:rPr>
          <w:color w:val="000000"/>
          <w:sz w:val="28"/>
          <w:szCs w:val="28"/>
          <w:lang w:val="uk-UA"/>
        </w:rPr>
        <w:lastRenderedPageBreak/>
        <w:t>представників обох статей. Важливими є також порядок набуття посади, характер повноважень, можливості кар’єрного просування, доступ до ресурсів і засоби захисту від дискримінації. Відтак зарубіжний досвід доцільно оцінювати через взаємозв’язок правових гарантій, організаційних механізмів і практичних результатів, а не через пошук держави з найвищим окремим показником.</w:t>
      </w:r>
    </w:p>
    <w:p w14:paraId="74B2CBCA" w14:textId="649D5996"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Порівняльний аналіз охоплює країни Європейського Союзу, Північної Америки, Центральної Америки та Карибського басейну, Західної Азії й Африки. Такий вибір дає змогу зіставити правові системи, у яких рівність забезпечується різними засобами: законодавчими квотами, добровільними партійними правилами, антидискримінаційними процедурами, спеціалізованими інституціями та інтеграцією гендерного підходу в управління. Регіональна належність у цьому випадку є способом упорядкування емпіричного матеріалу дослідження. Вона сама собою не пояснює відмінностей між державами, оскільки навіть країни зі спільною історією або участю в одному міжнародному об’єднанні можуть мати істотно різні результати.</w:t>
      </w:r>
    </w:p>
    <w:p w14:paraId="35EEFC9B" w14:textId="5CD127FC" w:rsidR="00961601"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В.А. Махно </w:t>
      </w:r>
      <w:r w:rsidR="00D605A5" w:rsidRPr="006C6F4F">
        <w:rPr>
          <w:color w:val="000000"/>
          <w:sz w:val="28"/>
          <w:szCs w:val="28"/>
          <w:lang w:val="uk-UA"/>
        </w:rPr>
        <w:t>обґрунтував</w:t>
      </w:r>
      <w:r w:rsidRPr="006C6F4F">
        <w:rPr>
          <w:color w:val="000000"/>
          <w:sz w:val="28"/>
          <w:szCs w:val="28"/>
          <w:lang w:val="uk-UA"/>
        </w:rPr>
        <w:t xml:space="preserve"> доцільність розмежування таких категорій, як «гендерну рівність», «гендерний баланс» і «гендерний паритет» [</w:t>
      </w:r>
      <w:r w:rsidR="00B66232">
        <w:rPr>
          <w:color w:val="000000"/>
          <w:sz w:val="28"/>
          <w:szCs w:val="28"/>
          <w:lang w:val="uk-UA"/>
        </w:rPr>
        <w:t>83</w:t>
      </w:r>
      <w:r w:rsidRPr="006C6F4F">
        <w:rPr>
          <w:color w:val="000000"/>
          <w:sz w:val="28"/>
          <w:szCs w:val="28"/>
          <w:lang w:val="uk-UA"/>
        </w:rPr>
        <w:t>, c. 83-95</w:t>
      </w:r>
      <w:r w:rsidR="00B71837">
        <w:rPr>
          <w:color w:val="000000"/>
          <w:sz w:val="28"/>
          <w:szCs w:val="28"/>
          <w:lang w:val="uk-UA"/>
        </w:rPr>
        <w:t xml:space="preserve">; </w:t>
      </w:r>
      <w:r w:rsidR="00B66232">
        <w:rPr>
          <w:color w:val="000000"/>
          <w:sz w:val="28"/>
          <w:szCs w:val="28"/>
          <w:lang w:val="uk-UA"/>
        </w:rPr>
        <w:t>82</w:t>
      </w:r>
      <w:r w:rsidRPr="006C6F4F">
        <w:rPr>
          <w:color w:val="000000"/>
          <w:sz w:val="28"/>
          <w:szCs w:val="28"/>
          <w:lang w:val="uk-UA"/>
        </w:rPr>
        <w:t xml:space="preserve">]. </w:t>
      </w:r>
      <w:r w:rsidR="00D605A5" w:rsidRPr="006C6F4F">
        <w:rPr>
          <w:color w:val="000000"/>
          <w:sz w:val="28"/>
          <w:szCs w:val="28"/>
          <w:lang w:val="uk-UA"/>
        </w:rPr>
        <w:t>Гендерна р</w:t>
      </w:r>
      <w:r w:rsidRPr="006C6F4F">
        <w:rPr>
          <w:color w:val="000000"/>
          <w:sz w:val="28"/>
          <w:szCs w:val="28"/>
          <w:lang w:val="uk-UA"/>
        </w:rPr>
        <w:t>івність</w:t>
      </w:r>
      <w:r w:rsidR="00D605A5" w:rsidRPr="006C6F4F">
        <w:rPr>
          <w:color w:val="000000"/>
          <w:sz w:val="28"/>
          <w:szCs w:val="28"/>
          <w:lang w:val="uk-UA"/>
        </w:rPr>
        <w:t xml:space="preserve"> у сфері публічної сфери</w:t>
      </w:r>
      <w:r w:rsidRPr="006C6F4F">
        <w:rPr>
          <w:color w:val="000000"/>
          <w:sz w:val="28"/>
          <w:szCs w:val="28"/>
          <w:lang w:val="uk-UA"/>
        </w:rPr>
        <w:t xml:space="preserve"> означає </w:t>
      </w:r>
      <w:r w:rsidR="00D605A5" w:rsidRPr="006C6F4F">
        <w:rPr>
          <w:color w:val="000000"/>
          <w:sz w:val="28"/>
          <w:szCs w:val="28"/>
          <w:lang w:val="uk-UA"/>
        </w:rPr>
        <w:t>еквівалентний</w:t>
      </w:r>
      <w:r w:rsidRPr="006C6F4F">
        <w:rPr>
          <w:color w:val="000000"/>
          <w:sz w:val="28"/>
          <w:szCs w:val="28"/>
          <w:lang w:val="uk-UA"/>
        </w:rPr>
        <w:t xml:space="preserve"> правовий статус </w:t>
      </w:r>
      <w:r w:rsidR="00D605A5" w:rsidRPr="006C6F4F">
        <w:rPr>
          <w:color w:val="000000"/>
          <w:sz w:val="28"/>
          <w:szCs w:val="28"/>
          <w:lang w:val="uk-UA"/>
        </w:rPr>
        <w:t>службовців,</w:t>
      </w:r>
      <w:r w:rsidRPr="006C6F4F">
        <w:rPr>
          <w:color w:val="000000"/>
          <w:sz w:val="28"/>
          <w:szCs w:val="28"/>
          <w:lang w:val="uk-UA"/>
        </w:rPr>
        <w:t xml:space="preserve"> реальні можливості здійснення </w:t>
      </w:r>
      <w:r w:rsidR="00D605A5" w:rsidRPr="006C6F4F">
        <w:rPr>
          <w:color w:val="000000"/>
          <w:sz w:val="28"/>
          <w:szCs w:val="28"/>
          <w:lang w:val="uk-UA"/>
        </w:rPr>
        <w:t xml:space="preserve">службових </w:t>
      </w:r>
      <w:r w:rsidRPr="006C6F4F">
        <w:rPr>
          <w:color w:val="000000"/>
          <w:sz w:val="28"/>
          <w:szCs w:val="28"/>
          <w:lang w:val="uk-UA"/>
        </w:rPr>
        <w:t>прав</w:t>
      </w:r>
      <w:r w:rsidR="00D605A5" w:rsidRPr="006C6F4F">
        <w:rPr>
          <w:color w:val="000000"/>
          <w:sz w:val="28"/>
          <w:szCs w:val="28"/>
          <w:lang w:val="uk-UA"/>
        </w:rPr>
        <w:t xml:space="preserve"> та задоволення публічних інтересів особи</w:t>
      </w:r>
      <w:r w:rsidRPr="006C6F4F">
        <w:rPr>
          <w:color w:val="000000"/>
          <w:sz w:val="28"/>
          <w:szCs w:val="28"/>
          <w:lang w:val="uk-UA"/>
        </w:rPr>
        <w:t xml:space="preserve">. </w:t>
      </w:r>
      <w:r w:rsidR="00D605A5" w:rsidRPr="006C6F4F">
        <w:rPr>
          <w:color w:val="000000"/>
          <w:sz w:val="28"/>
          <w:szCs w:val="28"/>
          <w:lang w:val="uk-UA"/>
        </w:rPr>
        <w:t>Гендерний б</w:t>
      </w:r>
      <w:r w:rsidRPr="006C6F4F">
        <w:rPr>
          <w:color w:val="000000"/>
          <w:sz w:val="28"/>
          <w:szCs w:val="28"/>
          <w:lang w:val="uk-UA"/>
        </w:rPr>
        <w:t xml:space="preserve">аланс </w:t>
      </w:r>
      <w:r w:rsidR="00D605A5" w:rsidRPr="006C6F4F">
        <w:rPr>
          <w:color w:val="000000"/>
          <w:sz w:val="28"/>
          <w:szCs w:val="28"/>
          <w:lang w:val="uk-UA"/>
        </w:rPr>
        <w:t xml:space="preserve">у сфері публічної служби </w:t>
      </w:r>
      <w:r w:rsidRPr="006C6F4F">
        <w:rPr>
          <w:color w:val="000000"/>
          <w:sz w:val="28"/>
          <w:szCs w:val="28"/>
          <w:lang w:val="uk-UA"/>
        </w:rPr>
        <w:t>характеризує співвідношення представництва</w:t>
      </w:r>
      <w:r w:rsidR="00961601" w:rsidRPr="006C6F4F">
        <w:rPr>
          <w:color w:val="000000"/>
          <w:sz w:val="28"/>
          <w:szCs w:val="28"/>
          <w:lang w:val="uk-UA"/>
        </w:rPr>
        <w:t xml:space="preserve"> жінок та чоловіків</w:t>
      </w:r>
      <w:r w:rsidRPr="006C6F4F">
        <w:rPr>
          <w:color w:val="000000"/>
          <w:sz w:val="28"/>
          <w:szCs w:val="28"/>
          <w:lang w:val="uk-UA"/>
        </w:rPr>
        <w:t>, тоді як паритет орієнтує на рівноцінну участь у відповідній сфері</w:t>
      </w:r>
      <w:r w:rsidR="00B66232" w:rsidRPr="006C6F4F">
        <w:rPr>
          <w:color w:val="000000"/>
          <w:sz w:val="28"/>
          <w:szCs w:val="28"/>
          <w:lang w:val="uk-UA"/>
        </w:rPr>
        <w:t xml:space="preserve"> [</w:t>
      </w:r>
      <w:r w:rsidR="00B66232">
        <w:rPr>
          <w:color w:val="000000"/>
          <w:sz w:val="28"/>
          <w:szCs w:val="28"/>
          <w:lang w:val="uk-UA"/>
        </w:rPr>
        <w:t>84</w:t>
      </w:r>
      <w:r w:rsidR="00B66232" w:rsidRPr="006C6F4F">
        <w:rPr>
          <w:color w:val="000000"/>
          <w:sz w:val="28"/>
          <w:szCs w:val="28"/>
          <w:lang w:val="uk-UA"/>
        </w:rPr>
        <w:t>].</w:t>
      </w:r>
      <w:r w:rsidRPr="006C6F4F">
        <w:rPr>
          <w:color w:val="000000"/>
          <w:sz w:val="28"/>
          <w:szCs w:val="28"/>
          <w:lang w:val="uk-UA"/>
        </w:rPr>
        <w:t xml:space="preserve"> </w:t>
      </w:r>
      <w:r w:rsidR="00961601" w:rsidRPr="006C6F4F">
        <w:rPr>
          <w:color w:val="000000"/>
          <w:sz w:val="28"/>
          <w:szCs w:val="28"/>
          <w:lang w:val="uk-UA"/>
        </w:rPr>
        <w:t>В.А. Махно підкреслює, що к</w:t>
      </w:r>
      <w:r w:rsidRPr="006C6F4F">
        <w:rPr>
          <w:color w:val="000000"/>
          <w:sz w:val="28"/>
          <w:szCs w:val="28"/>
          <w:lang w:val="uk-UA"/>
        </w:rPr>
        <w:t xml:space="preserve">ількісна наближеність до співвідношення 50 на 50 може бути індикатором паритету, але не вичерпує його змісту. Однакова кількість жінок і чоловіків у певному органі </w:t>
      </w:r>
      <w:r w:rsidR="00961601" w:rsidRPr="006C6F4F">
        <w:rPr>
          <w:color w:val="000000"/>
          <w:sz w:val="28"/>
          <w:szCs w:val="28"/>
          <w:lang w:val="uk-UA"/>
        </w:rPr>
        <w:t xml:space="preserve">публічної влади </w:t>
      </w:r>
      <w:r w:rsidRPr="006C6F4F">
        <w:rPr>
          <w:color w:val="000000"/>
          <w:sz w:val="28"/>
          <w:szCs w:val="28"/>
          <w:lang w:val="uk-UA"/>
        </w:rPr>
        <w:t>не виключає нерівномірного розподілу керівних посад, впливу на рішення або доступу до фінансування</w:t>
      </w:r>
      <w:r w:rsidR="00B66232" w:rsidRPr="006C6F4F">
        <w:rPr>
          <w:color w:val="000000"/>
          <w:sz w:val="28"/>
          <w:szCs w:val="28"/>
          <w:lang w:val="uk-UA"/>
        </w:rPr>
        <w:t xml:space="preserve"> [</w:t>
      </w:r>
      <w:r w:rsidR="00B66232">
        <w:rPr>
          <w:color w:val="000000"/>
          <w:sz w:val="28"/>
          <w:szCs w:val="28"/>
          <w:lang w:val="uk-UA"/>
        </w:rPr>
        <w:t>84</w:t>
      </w:r>
      <w:r w:rsidR="00B66232" w:rsidRPr="006C6F4F">
        <w:rPr>
          <w:color w:val="000000"/>
          <w:sz w:val="28"/>
          <w:szCs w:val="28"/>
          <w:lang w:val="uk-UA"/>
        </w:rPr>
        <w:t>].</w:t>
      </w:r>
      <w:r w:rsidRPr="006C6F4F">
        <w:rPr>
          <w:color w:val="000000"/>
          <w:sz w:val="28"/>
          <w:szCs w:val="28"/>
          <w:lang w:val="uk-UA"/>
        </w:rPr>
        <w:t xml:space="preserve"> Водночас відхилення від арифметичної рівності потребує дослідження причин, а не автоматичного висновку про</w:t>
      </w:r>
      <w:r w:rsidR="00961601" w:rsidRPr="006C6F4F">
        <w:rPr>
          <w:color w:val="000000"/>
          <w:sz w:val="28"/>
          <w:szCs w:val="28"/>
          <w:lang w:val="uk-UA"/>
        </w:rPr>
        <w:t xml:space="preserve"> наявність проявів гендерної</w:t>
      </w:r>
      <w:r w:rsidRPr="006C6F4F">
        <w:rPr>
          <w:color w:val="000000"/>
          <w:sz w:val="28"/>
          <w:szCs w:val="28"/>
          <w:lang w:val="uk-UA"/>
        </w:rPr>
        <w:t xml:space="preserve"> дискримінацію</w:t>
      </w:r>
      <w:r w:rsidR="00961601" w:rsidRPr="006C6F4F">
        <w:rPr>
          <w:color w:val="000000"/>
          <w:sz w:val="28"/>
          <w:szCs w:val="28"/>
          <w:lang w:val="uk-UA"/>
        </w:rPr>
        <w:t xml:space="preserve"> у сфері службових правовідносин</w:t>
      </w:r>
      <w:r w:rsidRPr="006C6F4F">
        <w:rPr>
          <w:color w:val="000000"/>
          <w:sz w:val="28"/>
          <w:szCs w:val="28"/>
          <w:lang w:val="uk-UA"/>
        </w:rPr>
        <w:t>.</w:t>
      </w:r>
      <w:r w:rsidR="00961601" w:rsidRPr="006C6F4F">
        <w:rPr>
          <w:color w:val="000000"/>
          <w:sz w:val="28"/>
          <w:szCs w:val="28"/>
          <w:lang w:val="uk-UA"/>
        </w:rPr>
        <w:t xml:space="preserve"> </w:t>
      </w:r>
    </w:p>
    <w:p w14:paraId="11A70B90" w14:textId="66DF4FCF" w:rsidR="00F81772" w:rsidRPr="006C6F4F" w:rsidRDefault="00F81772" w:rsidP="00D343AA">
      <w:pPr>
        <w:spacing w:line="360" w:lineRule="auto"/>
        <w:ind w:firstLine="709"/>
        <w:jc w:val="both"/>
        <w:rPr>
          <w:color w:val="000000"/>
          <w:sz w:val="28"/>
          <w:szCs w:val="28"/>
          <w:lang w:val="uk-UA"/>
        </w:rPr>
      </w:pPr>
      <w:r w:rsidRPr="006C6F4F">
        <w:rPr>
          <w:color w:val="000000"/>
          <w:sz w:val="28"/>
          <w:szCs w:val="28"/>
          <w:lang w:val="uk-UA"/>
        </w:rPr>
        <w:lastRenderedPageBreak/>
        <w:t>Політичне представництво забезпечує врахування суспільних інтересів і визначення пріоритетів державної політики, тоді як професійна публічна служба відповідає за їх послідовне, компетентне та правомірне втілення. Їхня взаємодія має ґрунтуватися на чіткому розмежуванні політичних та адміністративних функцій, що дає змогу поєднати демократичну підзвітність із безперервністю управління. Водночас політична нейтральність публічних службовців не означає їхньої відстороненості від реалізації державної політики: вона передбачає виконання законних рішень незалежно від партійної належності політичного керівництва. Тому важливим завданням є забезпечення такого балансу, за якого зміна політичних пріоритетів не призводить до втрати інституційної пам’яті, зниження професійних стандартів або перетворення публічної служби на інструмент партійного впливу</w:t>
      </w:r>
      <w:r w:rsidR="00DA42F4" w:rsidRPr="006C6F4F">
        <w:rPr>
          <w:color w:val="000000"/>
          <w:sz w:val="28"/>
          <w:szCs w:val="28"/>
          <w:lang w:val="uk-UA"/>
        </w:rPr>
        <w:t xml:space="preserve"> </w:t>
      </w:r>
      <w:r w:rsidR="00987A76" w:rsidRPr="006C6F4F">
        <w:rPr>
          <w:color w:val="000000"/>
          <w:sz w:val="28"/>
          <w:szCs w:val="28"/>
          <w:lang w:val="uk-UA"/>
        </w:rPr>
        <w:t>[</w:t>
      </w:r>
      <w:r w:rsidR="00DA42F4">
        <w:rPr>
          <w:color w:val="000000"/>
          <w:sz w:val="28"/>
          <w:szCs w:val="28"/>
          <w:lang w:val="uk-UA"/>
        </w:rPr>
        <w:t>100</w:t>
      </w:r>
      <w:r w:rsidR="00987A76" w:rsidRPr="006C6F4F">
        <w:rPr>
          <w:color w:val="000000"/>
          <w:sz w:val="28"/>
          <w:szCs w:val="28"/>
          <w:lang w:val="uk-UA"/>
        </w:rPr>
        <w:t>].</w:t>
      </w:r>
    </w:p>
    <w:p w14:paraId="08AE510A" w14:textId="577CB350"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Європейський досвід має особливе значення для України через спрямованість її розвитку на європейську інтеграцію. </w:t>
      </w:r>
      <w:r w:rsidR="001B18B6" w:rsidRPr="006C6F4F">
        <w:rPr>
          <w:color w:val="000000"/>
          <w:sz w:val="28"/>
          <w:szCs w:val="28"/>
          <w:lang w:val="uk-UA"/>
        </w:rPr>
        <w:t xml:space="preserve">Однак </w:t>
      </w:r>
      <w:r w:rsidRPr="006C6F4F">
        <w:rPr>
          <w:color w:val="000000"/>
          <w:sz w:val="28"/>
          <w:szCs w:val="28"/>
          <w:lang w:val="uk-UA"/>
        </w:rPr>
        <w:t>наближення до європейських стандартів не означає обов’язкового відтворення кожної національної практики держав-членів. Необхідно розрізняти спільні правові вимоги ЄС і конкретні способи їх реалізації. Саме поєднання єдиних стандартів із різноманітністю національних інструментів дозволяє оцінити, які рішення можуть бути пристосовані до української системи публічної служби, а які залежать від особливостей виборчої системи, партійної організації або тривалих суспільних змін</w:t>
      </w:r>
      <w:r w:rsidR="00987A76" w:rsidRPr="006C6F4F">
        <w:rPr>
          <w:color w:val="000000"/>
          <w:sz w:val="28"/>
          <w:szCs w:val="28"/>
          <w:lang w:val="uk-UA"/>
        </w:rPr>
        <w:t xml:space="preserve"> [</w:t>
      </w:r>
      <w:r w:rsidR="00987A76">
        <w:rPr>
          <w:color w:val="000000"/>
          <w:sz w:val="28"/>
          <w:szCs w:val="28"/>
          <w:lang w:val="uk-UA"/>
        </w:rPr>
        <w:t>41</w:t>
      </w:r>
      <w:r w:rsidR="00987A76" w:rsidRPr="006C6F4F">
        <w:rPr>
          <w:color w:val="000000"/>
          <w:sz w:val="28"/>
          <w:szCs w:val="28"/>
          <w:lang w:val="uk-UA"/>
        </w:rPr>
        <w:t>].</w:t>
      </w:r>
    </w:p>
    <w:p w14:paraId="7B902E30" w14:textId="33BE4236"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Формування європейської політики рівності </w:t>
      </w:r>
      <w:r w:rsidR="00B71837" w:rsidRPr="006C6F4F">
        <w:rPr>
          <w:color w:val="000000"/>
          <w:sz w:val="28"/>
          <w:szCs w:val="28"/>
          <w:lang w:val="uk-UA"/>
        </w:rPr>
        <w:t>відбувається</w:t>
      </w:r>
      <w:r w:rsidRPr="006C6F4F">
        <w:rPr>
          <w:color w:val="000000"/>
          <w:sz w:val="28"/>
          <w:szCs w:val="28"/>
          <w:lang w:val="uk-UA"/>
        </w:rPr>
        <w:t xml:space="preserve"> поступово. Її нормативною передумовою стало закріплення рівної оплати праці в Римському договорі 1957 року</w:t>
      </w:r>
      <w:r w:rsidR="00AD28D8" w:rsidRPr="006C6F4F">
        <w:rPr>
          <w:color w:val="000000"/>
          <w:sz w:val="28"/>
          <w:szCs w:val="28"/>
          <w:lang w:val="uk-UA"/>
        </w:rPr>
        <w:t xml:space="preserve"> [</w:t>
      </w:r>
      <w:r w:rsidR="00AD28D8">
        <w:rPr>
          <w:color w:val="000000"/>
          <w:sz w:val="28"/>
          <w:szCs w:val="28"/>
          <w:lang w:val="uk-UA"/>
        </w:rPr>
        <w:t>316</w:t>
      </w:r>
      <w:r w:rsidR="00AD28D8" w:rsidRPr="006C6F4F">
        <w:rPr>
          <w:color w:val="000000"/>
          <w:sz w:val="28"/>
          <w:szCs w:val="28"/>
          <w:lang w:val="uk-UA"/>
        </w:rPr>
        <w:t xml:space="preserve">]. </w:t>
      </w:r>
      <w:r w:rsidRPr="006C6F4F">
        <w:rPr>
          <w:color w:val="000000"/>
          <w:sz w:val="28"/>
          <w:szCs w:val="28"/>
          <w:lang w:val="uk-UA"/>
        </w:rPr>
        <w:t xml:space="preserve"> </w:t>
      </w:r>
      <w:r w:rsidR="001B18B6" w:rsidRPr="006C6F4F">
        <w:rPr>
          <w:color w:val="000000"/>
          <w:sz w:val="28"/>
          <w:szCs w:val="28"/>
          <w:lang w:val="uk-UA"/>
        </w:rPr>
        <w:t>Зазначена</w:t>
      </w:r>
      <w:r w:rsidRPr="006C6F4F">
        <w:rPr>
          <w:color w:val="000000"/>
          <w:sz w:val="28"/>
          <w:szCs w:val="28"/>
          <w:lang w:val="uk-UA"/>
        </w:rPr>
        <w:t xml:space="preserve"> норма </w:t>
      </w:r>
      <w:r w:rsidR="001B18B6" w:rsidRPr="006C6F4F">
        <w:rPr>
          <w:color w:val="000000"/>
          <w:sz w:val="28"/>
          <w:szCs w:val="28"/>
          <w:lang w:val="uk-UA"/>
        </w:rPr>
        <w:t>стала</w:t>
      </w:r>
      <w:r w:rsidRPr="006C6F4F">
        <w:rPr>
          <w:color w:val="000000"/>
          <w:sz w:val="28"/>
          <w:szCs w:val="28"/>
          <w:lang w:val="uk-UA"/>
        </w:rPr>
        <w:t xml:space="preserve"> важливим юридичним орієнтиром</w:t>
      </w:r>
      <w:r w:rsidR="001B18B6" w:rsidRPr="006C6F4F">
        <w:rPr>
          <w:color w:val="000000"/>
          <w:sz w:val="28"/>
          <w:szCs w:val="28"/>
          <w:lang w:val="uk-UA"/>
        </w:rPr>
        <w:t xml:space="preserve"> розвитку гендерного законодавства</w:t>
      </w:r>
      <w:r w:rsidRPr="006C6F4F">
        <w:rPr>
          <w:color w:val="000000"/>
          <w:sz w:val="28"/>
          <w:szCs w:val="28"/>
          <w:lang w:val="uk-UA"/>
        </w:rPr>
        <w:t xml:space="preserve">, однак </w:t>
      </w:r>
      <w:r w:rsidR="001B18B6" w:rsidRPr="006C6F4F">
        <w:rPr>
          <w:color w:val="000000"/>
          <w:sz w:val="28"/>
          <w:szCs w:val="28"/>
          <w:lang w:val="uk-UA"/>
        </w:rPr>
        <w:t>не виконувала функцію базису для забезпечення реалізації комплексної державної</w:t>
      </w:r>
      <w:r w:rsidRPr="006C6F4F">
        <w:rPr>
          <w:color w:val="000000"/>
          <w:sz w:val="28"/>
          <w:szCs w:val="28"/>
          <w:lang w:val="uk-UA"/>
        </w:rPr>
        <w:t xml:space="preserve"> політики </w:t>
      </w:r>
      <w:r w:rsidR="001B18B6" w:rsidRPr="006C6F4F">
        <w:rPr>
          <w:color w:val="000000"/>
          <w:sz w:val="28"/>
          <w:szCs w:val="28"/>
          <w:lang w:val="uk-UA"/>
        </w:rPr>
        <w:t>у відповідній сфері</w:t>
      </w:r>
      <w:r w:rsidRPr="006C6F4F">
        <w:rPr>
          <w:color w:val="000000"/>
          <w:sz w:val="28"/>
          <w:szCs w:val="28"/>
          <w:lang w:val="uk-UA"/>
        </w:rPr>
        <w:t>. У дослідженнях В. Філіпчук зазначений період розглядається як початок відображення рівних прав і можливостей жінок та чоловіків у європейських актах [</w:t>
      </w:r>
      <w:r w:rsidR="00AD28D8">
        <w:rPr>
          <w:color w:val="000000"/>
          <w:sz w:val="28"/>
          <w:szCs w:val="28"/>
          <w:lang w:val="uk-UA"/>
        </w:rPr>
        <w:t>316</w:t>
      </w:r>
      <w:r w:rsidRPr="006C6F4F">
        <w:rPr>
          <w:color w:val="000000"/>
          <w:sz w:val="28"/>
          <w:szCs w:val="28"/>
          <w:lang w:val="uk-UA"/>
        </w:rPr>
        <w:t xml:space="preserve">]. Для розуміння подальшої еволюції </w:t>
      </w:r>
      <w:r w:rsidR="00D55E09" w:rsidRPr="006C6F4F">
        <w:rPr>
          <w:color w:val="000000"/>
          <w:sz w:val="28"/>
          <w:szCs w:val="28"/>
          <w:lang w:val="uk-UA"/>
        </w:rPr>
        <w:t xml:space="preserve">гендерного законодавства важливим є висновок, </w:t>
      </w:r>
      <w:r w:rsidRPr="006C6F4F">
        <w:rPr>
          <w:color w:val="000000"/>
          <w:sz w:val="28"/>
          <w:szCs w:val="28"/>
          <w:lang w:val="uk-UA"/>
        </w:rPr>
        <w:t xml:space="preserve">що спочатку рівність закріплювалася у </w:t>
      </w:r>
      <w:r w:rsidRPr="006C6F4F">
        <w:rPr>
          <w:color w:val="000000"/>
          <w:sz w:val="28"/>
          <w:szCs w:val="28"/>
          <w:lang w:val="uk-UA"/>
        </w:rPr>
        <w:lastRenderedPageBreak/>
        <w:t>конкретній сфері трудових відносин, а згодом набула значення загального принципу діяльності європейських інституцій.</w:t>
      </w:r>
    </w:p>
    <w:p w14:paraId="0798DBE9" w14:textId="02ACEC86" w:rsidR="00D343AA" w:rsidRPr="006C6F4F" w:rsidRDefault="00D55E09" w:rsidP="00D343AA">
      <w:pPr>
        <w:spacing w:line="360" w:lineRule="auto"/>
        <w:ind w:firstLine="709"/>
        <w:jc w:val="both"/>
        <w:rPr>
          <w:color w:val="000000"/>
          <w:sz w:val="28"/>
          <w:szCs w:val="28"/>
          <w:lang w:val="uk-UA"/>
        </w:rPr>
      </w:pPr>
      <w:r w:rsidRPr="006C6F4F">
        <w:rPr>
          <w:color w:val="000000"/>
          <w:sz w:val="28"/>
          <w:szCs w:val="28"/>
          <w:lang w:val="uk-UA"/>
        </w:rPr>
        <w:t>У посібнику Європейської Комісії «EQUAL: Guide on Gender Mainstreaming» виокремлено три послідовні етапи розвитку підходів до забезпечення гендерної рівності. Перший етап, що припадає на 1970-ті роки, характеризувався захистом індивідуальних прав та усуненням дискримінаційних положень законодавства. На другому етапі, у 1980-х роках, акцент змістився на спеціальні заходи, спрямовані на подолання фактичної нерівності та підтримку недостатньо представлених груп. Третій етап, який розпочався у 1990-х роках, пов’язаний з інтеграцією гендерного підходу в державну політику [</w:t>
      </w:r>
      <w:r w:rsidR="005F6155">
        <w:rPr>
          <w:color w:val="000000"/>
          <w:sz w:val="28"/>
          <w:szCs w:val="28"/>
          <w:lang w:val="uk-UA"/>
        </w:rPr>
        <w:t>228</w:t>
      </w:r>
      <w:r w:rsidRPr="006C6F4F">
        <w:rPr>
          <w:color w:val="000000"/>
          <w:sz w:val="28"/>
          <w:szCs w:val="28"/>
          <w:lang w:val="uk-UA"/>
        </w:rPr>
        <w:t>, с. 10-14]. [1, с. 10–14]. Така періодизація відображає поступове розширення способів протидії гендерній нерівності: від забезпечення рівності прав –  до створення умов для рівних можливостей, а згодом – до системного врахування гендерних наслідків управлінських рішень. Відповідно, увага поступово поширилася з окремих дискримінаційних норм і становища певних груп на процедури та організаційні структури, які можуть відтворювати нерівність. Зазначена</w:t>
      </w:r>
      <w:r w:rsidR="00D343AA" w:rsidRPr="006C6F4F">
        <w:rPr>
          <w:color w:val="000000"/>
          <w:sz w:val="28"/>
          <w:szCs w:val="28"/>
          <w:lang w:val="uk-UA"/>
        </w:rPr>
        <w:t xml:space="preserve"> періодизація характеризує зміну способу реагування на </w:t>
      </w:r>
      <w:r w:rsidRPr="006C6F4F">
        <w:rPr>
          <w:color w:val="000000"/>
          <w:sz w:val="28"/>
          <w:szCs w:val="28"/>
          <w:lang w:val="uk-UA"/>
        </w:rPr>
        <w:t xml:space="preserve">прояви гендерної </w:t>
      </w:r>
      <w:r w:rsidR="00D343AA" w:rsidRPr="006C6F4F">
        <w:rPr>
          <w:color w:val="000000"/>
          <w:sz w:val="28"/>
          <w:szCs w:val="28"/>
          <w:lang w:val="uk-UA"/>
        </w:rPr>
        <w:t>нерівн</w:t>
      </w:r>
      <w:r w:rsidRPr="006C6F4F">
        <w:rPr>
          <w:color w:val="000000"/>
          <w:sz w:val="28"/>
          <w:szCs w:val="28"/>
          <w:lang w:val="uk-UA"/>
        </w:rPr>
        <w:t>о</w:t>
      </w:r>
      <w:r w:rsidR="00D343AA" w:rsidRPr="006C6F4F">
        <w:rPr>
          <w:color w:val="000000"/>
          <w:sz w:val="28"/>
          <w:szCs w:val="28"/>
          <w:lang w:val="uk-UA"/>
        </w:rPr>
        <w:t>ст</w:t>
      </w:r>
      <w:r w:rsidRPr="006C6F4F">
        <w:rPr>
          <w:color w:val="000000"/>
          <w:sz w:val="28"/>
          <w:szCs w:val="28"/>
          <w:lang w:val="uk-UA"/>
        </w:rPr>
        <w:t>і</w:t>
      </w:r>
      <w:r w:rsidR="00D343AA" w:rsidRPr="006C6F4F">
        <w:rPr>
          <w:color w:val="000000"/>
          <w:sz w:val="28"/>
          <w:szCs w:val="28"/>
          <w:lang w:val="uk-UA"/>
        </w:rPr>
        <w:t xml:space="preserve">. Спочатку основним завданням </w:t>
      </w:r>
      <w:r w:rsidRPr="006C6F4F">
        <w:rPr>
          <w:color w:val="000000"/>
          <w:sz w:val="28"/>
          <w:szCs w:val="28"/>
          <w:lang w:val="uk-UA"/>
        </w:rPr>
        <w:t xml:space="preserve">законодавства </w:t>
      </w:r>
      <w:r w:rsidR="00D343AA" w:rsidRPr="006C6F4F">
        <w:rPr>
          <w:color w:val="000000"/>
          <w:sz w:val="28"/>
          <w:szCs w:val="28"/>
          <w:lang w:val="uk-UA"/>
        </w:rPr>
        <w:t>було усунення відкрито дискримінаційних норм</w:t>
      </w:r>
      <w:r w:rsidR="00B71837">
        <w:rPr>
          <w:color w:val="000000"/>
          <w:sz w:val="28"/>
          <w:szCs w:val="28"/>
          <w:lang w:val="uk-UA"/>
        </w:rPr>
        <w:t xml:space="preserve">; </w:t>
      </w:r>
      <w:r w:rsidR="00D343AA" w:rsidRPr="006C6F4F">
        <w:rPr>
          <w:color w:val="000000"/>
          <w:sz w:val="28"/>
          <w:szCs w:val="28"/>
          <w:lang w:val="uk-UA"/>
        </w:rPr>
        <w:t xml:space="preserve"> надалі увага змістилася до підтримки недостатньо представлених груп</w:t>
      </w:r>
      <w:r w:rsidR="00B71837">
        <w:rPr>
          <w:color w:val="000000"/>
          <w:sz w:val="28"/>
          <w:szCs w:val="28"/>
          <w:lang w:val="uk-UA"/>
        </w:rPr>
        <w:t xml:space="preserve">; </w:t>
      </w:r>
      <w:r w:rsidR="00D343AA" w:rsidRPr="006C6F4F">
        <w:rPr>
          <w:color w:val="000000"/>
          <w:sz w:val="28"/>
          <w:szCs w:val="28"/>
          <w:lang w:val="uk-UA"/>
        </w:rPr>
        <w:t xml:space="preserve"> на наступному етапі об’єктом перетворення стали самі процедури, структури та управлінські рішення.</w:t>
      </w:r>
      <w:r w:rsidRPr="006C6F4F">
        <w:rPr>
          <w:color w:val="000000"/>
          <w:sz w:val="28"/>
          <w:szCs w:val="28"/>
          <w:lang w:val="uk-UA"/>
        </w:rPr>
        <w:t xml:space="preserve"> </w:t>
      </w:r>
    </w:p>
    <w:p w14:paraId="39EDB89B" w14:textId="77777777" w:rsidR="00E7422A" w:rsidRPr="006C6F4F" w:rsidRDefault="0033232F" w:rsidP="00E7422A">
      <w:pPr>
        <w:spacing w:line="360" w:lineRule="auto"/>
        <w:ind w:firstLine="709"/>
        <w:jc w:val="both"/>
        <w:rPr>
          <w:color w:val="000000"/>
          <w:sz w:val="28"/>
          <w:szCs w:val="28"/>
          <w:lang w:val="uk-UA"/>
        </w:rPr>
      </w:pPr>
      <w:r w:rsidRPr="006C6F4F">
        <w:rPr>
          <w:color w:val="000000"/>
          <w:sz w:val="28"/>
          <w:szCs w:val="28"/>
          <w:lang w:val="uk-UA"/>
        </w:rPr>
        <w:t xml:space="preserve">Директиви ЄС стали важливим інструментом формування спільних правових стандартів гендерної рівності у сфері праці. </w:t>
      </w:r>
      <w:r w:rsidR="00E7422A" w:rsidRPr="006C6F4F">
        <w:rPr>
          <w:color w:val="000000"/>
          <w:sz w:val="28"/>
          <w:szCs w:val="28"/>
          <w:lang w:val="uk-UA"/>
        </w:rPr>
        <w:t xml:space="preserve">Директива як інструмент права ЄС поєднує обов’язковість установленого результату зі свободою держав-членів щодо вибору форми та способів його досягнення. Така конструкція дає змогу запроваджувати спільні стандарти без повного усунення відмінностей між національними правовими системами. Водночас результативність відповідного регулювання залежить від повноти його перенесення до національного законодавства, діяльності уповноважених </w:t>
      </w:r>
      <w:r w:rsidR="00E7422A" w:rsidRPr="006C6F4F">
        <w:rPr>
          <w:color w:val="000000"/>
          <w:sz w:val="28"/>
          <w:szCs w:val="28"/>
          <w:lang w:val="uk-UA"/>
        </w:rPr>
        <w:lastRenderedPageBreak/>
        <w:t>органів і доступності засобів захисту. Тому однакові вимоги директив можуть реалізовуватися з різним ступенем ефективності.</w:t>
      </w:r>
    </w:p>
    <w:p w14:paraId="5BB3AF11" w14:textId="4EC93771" w:rsidR="00E7422A" w:rsidRPr="006C6F4F" w:rsidRDefault="0033232F" w:rsidP="0033232F">
      <w:pPr>
        <w:spacing w:line="360" w:lineRule="auto"/>
        <w:ind w:firstLine="709"/>
        <w:jc w:val="both"/>
        <w:rPr>
          <w:color w:val="000000"/>
          <w:sz w:val="28"/>
          <w:szCs w:val="28"/>
          <w:lang w:val="uk-UA"/>
        </w:rPr>
      </w:pPr>
      <w:r w:rsidRPr="006C6F4F">
        <w:rPr>
          <w:color w:val="000000"/>
          <w:sz w:val="28"/>
          <w:szCs w:val="28"/>
          <w:lang w:val="uk-UA"/>
        </w:rPr>
        <w:t>Директива 75/117/ЄЕС 1975 року була спрямована на забезпечення рівної оплати праці жінок і чоловіків</w:t>
      </w:r>
      <w:r w:rsidR="0010529F" w:rsidRPr="006C6F4F">
        <w:rPr>
          <w:color w:val="000000"/>
          <w:sz w:val="28"/>
          <w:szCs w:val="28"/>
          <w:lang w:val="uk-UA"/>
        </w:rPr>
        <w:t xml:space="preserve"> [</w:t>
      </w:r>
      <w:r w:rsidR="0010529F">
        <w:rPr>
          <w:color w:val="000000"/>
          <w:sz w:val="28"/>
          <w:szCs w:val="28"/>
          <w:lang w:val="uk-UA"/>
        </w:rPr>
        <w:t>210</w:t>
      </w:r>
      <w:r w:rsidR="0010529F" w:rsidRPr="006C6F4F">
        <w:rPr>
          <w:color w:val="000000"/>
          <w:sz w:val="28"/>
          <w:szCs w:val="28"/>
          <w:lang w:val="uk-UA"/>
        </w:rPr>
        <w:t xml:space="preserve">]. </w:t>
      </w:r>
      <w:r w:rsidR="00E7422A" w:rsidRPr="006C6F4F">
        <w:rPr>
          <w:color w:val="000000"/>
          <w:sz w:val="28"/>
          <w:szCs w:val="28"/>
          <w:lang w:val="uk-UA"/>
        </w:rPr>
        <w:t xml:space="preserve"> Директива 75/117/ЄЕС конкретизувала принцип рівної оплати за однакову працю або працю однакової цінності [</w:t>
      </w:r>
      <w:r w:rsidR="0010529F">
        <w:rPr>
          <w:color w:val="000000"/>
          <w:sz w:val="28"/>
          <w:szCs w:val="28"/>
          <w:lang w:val="uk-UA"/>
        </w:rPr>
        <w:t>210</w:t>
      </w:r>
      <w:r w:rsidR="00E7422A" w:rsidRPr="006C6F4F">
        <w:rPr>
          <w:color w:val="000000"/>
          <w:sz w:val="28"/>
          <w:szCs w:val="28"/>
          <w:lang w:val="uk-UA"/>
        </w:rPr>
        <w:t>]. Її значення полягало у встановленні вимог до систем оплати праці та усуненні відмінностей, заснованих на статі. Відтак рівність оплати отримала деталізоване нормативне забезпечення, хоча практична реалізація відповідних вимог і надалі залежала від національних механізмів.</w:t>
      </w:r>
    </w:p>
    <w:p w14:paraId="3DF8374A" w14:textId="2A76CC72" w:rsidR="00E7422A" w:rsidRPr="006C6F4F" w:rsidRDefault="0033232F" w:rsidP="0033232F">
      <w:pPr>
        <w:spacing w:line="360" w:lineRule="auto"/>
        <w:ind w:firstLine="709"/>
        <w:jc w:val="both"/>
        <w:rPr>
          <w:color w:val="000000"/>
          <w:sz w:val="28"/>
          <w:szCs w:val="28"/>
          <w:lang w:val="uk-UA"/>
        </w:rPr>
      </w:pPr>
      <w:r w:rsidRPr="006C6F4F">
        <w:rPr>
          <w:color w:val="000000"/>
          <w:sz w:val="28"/>
          <w:szCs w:val="28"/>
          <w:lang w:val="uk-UA"/>
        </w:rPr>
        <w:t xml:space="preserve">Директива 76/207/ЄЕС 1976 року </w:t>
      </w:r>
      <w:r w:rsidR="00E7422A" w:rsidRPr="006C6F4F">
        <w:rPr>
          <w:color w:val="000000"/>
          <w:sz w:val="28"/>
          <w:szCs w:val="28"/>
          <w:lang w:val="uk-UA"/>
        </w:rPr>
        <w:t>була спрямована</w:t>
      </w:r>
      <w:r w:rsidRPr="006C6F4F">
        <w:rPr>
          <w:color w:val="000000"/>
          <w:sz w:val="28"/>
          <w:szCs w:val="28"/>
          <w:lang w:val="uk-UA"/>
        </w:rPr>
        <w:t xml:space="preserve"> на забезпечення рівного ставлення щодо доступу до зайнятості, професійного навчання, просування та умов праці</w:t>
      </w:r>
      <w:r w:rsidR="0010529F" w:rsidRPr="006C6F4F">
        <w:rPr>
          <w:color w:val="000000"/>
          <w:sz w:val="28"/>
          <w:szCs w:val="28"/>
          <w:lang w:val="uk-UA"/>
        </w:rPr>
        <w:t xml:space="preserve"> [</w:t>
      </w:r>
      <w:r w:rsidR="0010529F">
        <w:rPr>
          <w:color w:val="000000"/>
          <w:sz w:val="28"/>
          <w:szCs w:val="28"/>
          <w:lang w:val="uk-UA"/>
        </w:rPr>
        <w:t>211</w:t>
      </w:r>
      <w:r w:rsidR="0010529F" w:rsidRPr="006C6F4F">
        <w:rPr>
          <w:color w:val="000000"/>
          <w:sz w:val="28"/>
          <w:szCs w:val="28"/>
          <w:lang w:val="uk-UA"/>
        </w:rPr>
        <w:t xml:space="preserve">]. </w:t>
      </w:r>
      <w:r w:rsidRPr="006C6F4F">
        <w:rPr>
          <w:color w:val="000000"/>
          <w:sz w:val="28"/>
          <w:szCs w:val="28"/>
          <w:lang w:val="uk-UA"/>
        </w:rPr>
        <w:t xml:space="preserve"> </w:t>
      </w:r>
      <w:r w:rsidR="00E7422A" w:rsidRPr="006C6F4F">
        <w:rPr>
          <w:color w:val="000000"/>
          <w:sz w:val="28"/>
          <w:szCs w:val="28"/>
          <w:lang w:val="uk-UA"/>
        </w:rPr>
        <w:t>Отже, Директива 76/207/ЄЕС розширила предмет регулювання, поширивши принцип рівного ставлення на доступ до зайнятості, професійної підготовки, просування та умов праці [</w:t>
      </w:r>
      <w:r w:rsidR="0010529F">
        <w:rPr>
          <w:color w:val="000000"/>
          <w:sz w:val="28"/>
          <w:szCs w:val="28"/>
          <w:lang w:val="uk-UA"/>
        </w:rPr>
        <w:t>211</w:t>
      </w:r>
      <w:r w:rsidR="00E7422A" w:rsidRPr="006C6F4F">
        <w:rPr>
          <w:color w:val="000000"/>
          <w:sz w:val="28"/>
          <w:szCs w:val="28"/>
          <w:lang w:val="uk-UA"/>
        </w:rPr>
        <w:t>]. Вона також передбачала можливість заходів, спрямованих на подолання фактичної нерівності, та враховувала необхідність захисту жінок у зв’язку з вагітністю і материнством. Важливим складником регулювання стало забезпечення можливості захищати порушені права. Отже, законодавчі вимоги стосувалися не лише поведінки роботодавця, а й доступу особи до процедур відновлення рівного ставлення. Директива 79/7/ЄЕС поширила відповідні гарантії на визначені законом системи соціального забезпечення, зокрема захист від ризиків хвороби, інвалідності, старості, виробничих нещасних випадків і безробіття [</w:t>
      </w:r>
      <w:r w:rsidR="0010529F">
        <w:rPr>
          <w:color w:val="000000"/>
          <w:sz w:val="28"/>
          <w:szCs w:val="28"/>
          <w:lang w:val="uk-UA"/>
        </w:rPr>
        <w:t>211</w:t>
      </w:r>
      <w:r w:rsidR="00E7422A" w:rsidRPr="006C6F4F">
        <w:rPr>
          <w:color w:val="000000"/>
          <w:sz w:val="28"/>
          <w:szCs w:val="28"/>
          <w:lang w:val="uk-UA"/>
        </w:rPr>
        <w:t>]. Цей акт засвідчив, що нерівність може виникати не лише під час працевлаштування, а й у правилах призначення соціальних виплат. Водночас передбачені винятки, зокрема щодо визначення пенсійного віку, відображали збереження певного простору для національного регулювання.</w:t>
      </w:r>
    </w:p>
    <w:p w14:paraId="14BCB3F8" w14:textId="366CE04B" w:rsidR="00E7422A" w:rsidRPr="006C6F4F" w:rsidRDefault="00E7422A" w:rsidP="00E7422A">
      <w:pPr>
        <w:spacing w:line="360" w:lineRule="auto"/>
        <w:ind w:firstLine="709"/>
        <w:jc w:val="both"/>
        <w:rPr>
          <w:color w:val="000000"/>
          <w:sz w:val="28"/>
          <w:szCs w:val="28"/>
          <w:lang w:val="uk-UA"/>
        </w:rPr>
      </w:pPr>
      <w:r w:rsidRPr="006C6F4F">
        <w:rPr>
          <w:color w:val="000000"/>
          <w:sz w:val="28"/>
          <w:szCs w:val="28"/>
          <w:lang w:val="uk-UA"/>
        </w:rPr>
        <w:t>Подальше розширення сфери захисту відбулося завдяки директивам 86/378/ЄЕС та 86/613/ЄЕС. Перша стосувалася професійних систем соціального забезпечення [</w:t>
      </w:r>
      <w:r w:rsidR="0010529F">
        <w:rPr>
          <w:color w:val="000000"/>
          <w:sz w:val="28"/>
          <w:szCs w:val="28"/>
          <w:lang w:val="uk-UA"/>
        </w:rPr>
        <w:t>212</w:t>
      </w:r>
      <w:r w:rsidRPr="006C6F4F">
        <w:rPr>
          <w:color w:val="000000"/>
          <w:sz w:val="28"/>
          <w:szCs w:val="28"/>
          <w:lang w:val="uk-UA"/>
        </w:rPr>
        <w:t>], друга – діяльності самозайнятих осіб та участі подружжя у відповідній господарській діяльності [</w:t>
      </w:r>
      <w:r w:rsidR="0010529F">
        <w:rPr>
          <w:color w:val="000000"/>
          <w:sz w:val="28"/>
          <w:szCs w:val="28"/>
          <w:lang w:val="uk-UA"/>
        </w:rPr>
        <w:t>212</w:t>
      </w:r>
      <w:r w:rsidRPr="006C6F4F">
        <w:rPr>
          <w:color w:val="000000"/>
          <w:sz w:val="28"/>
          <w:szCs w:val="28"/>
          <w:lang w:val="uk-UA"/>
        </w:rPr>
        <w:t xml:space="preserve">]. Таким чином, вимоги рівного </w:t>
      </w:r>
      <w:r w:rsidRPr="006C6F4F">
        <w:rPr>
          <w:color w:val="000000"/>
          <w:sz w:val="28"/>
          <w:szCs w:val="28"/>
          <w:lang w:val="uk-UA"/>
        </w:rPr>
        <w:lastRenderedPageBreak/>
        <w:t>ставлення поступово охоплювали форми професійної діяльності, які не обмежувалися традиційними відносинами між найманим працівником і роботодавцем.</w:t>
      </w:r>
    </w:p>
    <w:p w14:paraId="449A0A42" w14:textId="35FE9634" w:rsidR="00E7422A" w:rsidRPr="006C6F4F" w:rsidRDefault="00E7422A" w:rsidP="00E7422A">
      <w:pPr>
        <w:spacing w:line="360" w:lineRule="auto"/>
        <w:ind w:firstLine="709"/>
        <w:jc w:val="both"/>
        <w:rPr>
          <w:color w:val="000000"/>
          <w:sz w:val="28"/>
          <w:szCs w:val="28"/>
          <w:lang w:val="uk-UA"/>
        </w:rPr>
      </w:pPr>
      <w:r w:rsidRPr="006C6F4F">
        <w:rPr>
          <w:color w:val="000000"/>
          <w:sz w:val="28"/>
          <w:szCs w:val="28"/>
          <w:lang w:val="uk-UA"/>
        </w:rPr>
        <w:t>Основним результатом цього етапу стало формування конкретних законодавчих вимог у сферах оплати праці, зайнятості та соціального забезпечення. Однак предметні межі окремих директив і відмінності національних процедур зумовлювали неоднакові можливості практичного захисту, що створило передумови для подальшого розвитку як матеріальних гарантій, так і засобів їх реалізації.</w:t>
      </w:r>
    </w:p>
    <w:p w14:paraId="21C9E36B" w14:textId="77777777" w:rsidR="00E7422A" w:rsidRPr="006C6F4F" w:rsidRDefault="00E7422A" w:rsidP="00E7422A">
      <w:pPr>
        <w:spacing w:line="360" w:lineRule="auto"/>
        <w:ind w:firstLine="709"/>
        <w:jc w:val="both"/>
        <w:rPr>
          <w:color w:val="000000"/>
          <w:sz w:val="28"/>
          <w:szCs w:val="28"/>
          <w:lang w:val="uk-UA"/>
        </w:rPr>
      </w:pPr>
      <w:r w:rsidRPr="006C6F4F">
        <w:rPr>
          <w:color w:val="000000"/>
          <w:sz w:val="28"/>
          <w:szCs w:val="28"/>
          <w:lang w:val="uk-UA"/>
        </w:rPr>
        <w:t>У 1990-х роках увага законодавця ЄС дедалі більше зосереджувалася на умовах, необхідних для фактичного здійснення закріплених прав. Регулювання почало докладніше враховувати вагітність, догляд за дитиною та труднощі доведення дискримінації.</w:t>
      </w:r>
    </w:p>
    <w:p w14:paraId="155BFE22" w14:textId="7486BA26" w:rsidR="00E7422A" w:rsidRPr="006C6F4F" w:rsidRDefault="00E7422A" w:rsidP="00E7422A">
      <w:pPr>
        <w:spacing w:line="360" w:lineRule="auto"/>
        <w:ind w:firstLine="709"/>
        <w:jc w:val="both"/>
        <w:rPr>
          <w:color w:val="000000"/>
          <w:sz w:val="28"/>
          <w:szCs w:val="28"/>
          <w:lang w:val="uk-UA"/>
        </w:rPr>
      </w:pPr>
      <w:r w:rsidRPr="006C6F4F">
        <w:rPr>
          <w:color w:val="000000"/>
          <w:sz w:val="28"/>
          <w:szCs w:val="28"/>
          <w:lang w:val="uk-UA"/>
        </w:rPr>
        <w:t>Директива 92/85/ЄЕС установила мінімальні вимоги щодо безпеки та здоров’я працівниць у період вагітності, після пологів і під час грудного вигодовування [</w:t>
      </w:r>
      <w:r w:rsidR="0010529F">
        <w:rPr>
          <w:color w:val="000000"/>
          <w:sz w:val="28"/>
          <w:szCs w:val="28"/>
          <w:lang w:val="uk-UA"/>
        </w:rPr>
        <w:t>213</w:t>
      </w:r>
      <w:r w:rsidRPr="006C6F4F">
        <w:rPr>
          <w:color w:val="000000"/>
          <w:sz w:val="28"/>
          <w:szCs w:val="28"/>
          <w:lang w:val="uk-UA"/>
        </w:rPr>
        <w:t>]. Вона передбачала, зокрема, відпустку у зв’язку з вагітністю та пологами тривалістю щонайменше 14 тижнів, а також захист від звільнення у визначений період із передбаченими актом винятками. Хоча головним предметом директиви була охорона праці, її положення також сприяли збереженню професійного становища жінок і запобіганню несприятливим наслідкам материнства у трудових відносинах.</w:t>
      </w:r>
      <w:r w:rsidR="00AA06AF" w:rsidRPr="006C6F4F">
        <w:rPr>
          <w:color w:val="000000"/>
          <w:sz w:val="28"/>
          <w:szCs w:val="28"/>
          <w:lang w:val="uk-UA"/>
        </w:rPr>
        <w:t xml:space="preserve"> </w:t>
      </w:r>
      <w:r w:rsidRPr="006C6F4F">
        <w:rPr>
          <w:color w:val="000000"/>
          <w:sz w:val="28"/>
          <w:szCs w:val="28"/>
          <w:lang w:val="uk-UA"/>
        </w:rPr>
        <w:t>Директива 96/34/ЄС надала нормативного значення рамковій угоді про батьківську відпустку [</w:t>
      </w:r>
      <w:r w:rsidR="0010529F">
        <w:rPr>
          <w:color w:val="000000"/>
          <w:sz w:val="28"/>
          <w:szCs w:val="28"/>
          <w:lang w:val="uk-UA"/>
        </w:rPr>
        <w:t>214</w:t>
      </w:r>
      <w:r w:rsidRPr="006C6F4F">
        <w:rPr>
          <w:color w:val="000000"/>
          <w:sz w:val="28"/>
          <w:szCs w:val="28"/>
          <w:lang w:val="uk-UA"/>
        </w:rPr>
        <w:t xml:space="preserve">]. Вона передбачала індивідуальне право працівників на відпустку для догляду за дитиною у зв’язку з її народженням або усиновленням тривалістю не менше трьох місяців. Угода визначала, що таке право в принципі має надаватися на непередаваній основі. </w:t>
      </w:r>
      <w:r w:rsidR="00AA06AF" w:rsidRPr="006C6F4F">
        <w:rPr>
          <w:color w:val="000000"/>
          <w:sz w:val="28"/>
          <w:szCs w:val="28"/>
          <w:lang w:val="uk-UA"/>
        </w:rPr>
        <w:t xml:space="preserve">Такий </w:t>
      </w:r>
      <w:r w:rsidRPr="006C6F4F">
        <w:rPr>
          <w:color w:val="000000"/>
          <w:sz w:val="28"/>
          <w:szCs w:val="28"/>
          <w:lang w:val="uk-UA"/>
        </w:rPr>
        <w:t xml:space="preserve">підхід був спрямований на розширення можливостей обох батьків брати участь у догляді за дитиною. </w:t>
      </w:r>
    </w:p>
    <w:p w14:paraId="05312563" w14:textId="0073C310" w:rsidR="00E7422A" w:rsidRPr="006C6F4F" w:rsidRDefault="00E7422A" w:rsidP="00E7422A">
      <w:pPr>
        <w:spacing w:line="360" w:lineRule="auto"/>
        <w:ind w:firstLine="709"/>
        <w:jc w:val="both"/>
        <w:rPr>
          <w:color w:val="000000"/>
          <w:sz w:val="28"/>
          <w:szCs w:val="28"/>
          <w:lang w:val="uk-UA"/>
        </w:rPr>
      </w:pPr>
      <w:r w:rsidRPr="006C6F4F">
        <w:rPr>
          <w:color w:val="000000"/>
          <w:sz w:val="28"/>
          <w:szCs w:val="28"/>
          <w:lang w:val="uk-UA"/>
        </w:rPr>
        <w:t>Істотне значення для захисту від дискримінації мала Директива 97/80/ЄС про тягар доказування [</w:t>
      </w:r>
      <w:r w:rsidR="0010529F">
        <w:rPr>
          <w:color w:val="000000"/>
          <w:sz w:val="28"/>
          <w:szCs w:val="28"/>
          <w:lang w:val="uk-UA"/>
        </w:rPr>
        <w:t>215</w:t>
      </w:r>
      <w:r w:rsidRPr="006C6F4F">
        <w:rPr>
          <w:color w:val="000000"/>
          <w:sz w:val="28"/>
          <w:szCs w:val="28"/>
          <w:lang w:val="uk-UA"/>
        </w:rPr>
        <w:t xml:space="preserve">]. Вона передбачала, що після наведення заявником фактів, які дозволяють припустити наявність дискримінації, відповідач повинен </w:t>
      </w:r>
      <w:r w:rsidRPr="006C6F4F">
        <w:rPr>
          <w:color w:val="000000"/>
          <w:sz w:val="28"/>
          <w:szCs w:val="28"/>
          <w:lang w:val="uk-UA"/>
        </w:rPr>
        <w:lastRenderedPageBreak/>
        <w:t>довести відсутність порушення принципу рівного ставлення. Такий розподіл процесуальних обов’язків ураховував, що документи та відомості, необхідні для з’ясування обставин, часто перебувають у розпорядженні роботодавця.</w:t>
      </w:r>
    </w:p>
    <w:p w14:paraId="4401645C" w14:textId="027B05CB" w:rsidR="00E7422A" w:rsidRPr="006C6F4F" w:rsidRDefault="00E7422A" w:rsidP="00E7422A">
      <w:pPr>
        <w:spacing w:line="360" w:lineRule="auto"/>
        <w:ind w:firstLine="709"/>
        <w:jc w:val="both"/>
        <w:rPr>
          <w:color w:val="000000"/>
          <w:sz w:val="28"/>
          <w:szCs w:val="28"/>
          <w:lang w:val="uk-UA"/>
        </w:rPr>
      </w:pPr>
      <w:r w:rsidRPr="006C6F4F">
        <w:rPr>
          <w:color w:val="000000"/>
          <w:sz w:val="28"/>
          <w:szCs w:val="28"/>
          <w:lang w:val="uk-UA"/>
        </w:rPr>
        <w:t>Отже, розвиток регулювання в цей період полягав у доповненні заборони дискримінації соціальними гарантіями та процедурами, які полегшували захист особи. Рівність дедалі більше розглядалася через можливість реально скористатися правом, а не лише через однакове формулювання законодавчих приписів.</w:t>
      </w:r>
    </w:p>
    <w:p w14:paraId="4F12EA71" w14:textId="77777777" w:rsidR="00AA06AF" w:rsidRPr="006C6F4F" w:rsidRDefault="00AA06AF" w:rsidP="00AA06AF">
      <w:pPr>
        <w:spacing w:line="360" w:lineRule="auto"/>
        <w:ind w:firstLine="709"/>
        <w:jc w:val="both"/>
        <w:rPr>
          <w:color w:val="000000"/>
          <w:sz w:val="28"/>
          <w:szCs w:val="28"/>
          <w:lang w:val="uk-UA"/>
        </w:rPr>
      </w:pPr>
      <w:r w:rsidRPr="006C6F4F">
        <w:rPr>
          <w:color w:val="000000"/>
          <w:sz w:val="28"/>
          <w:szCs w:val="28"/>
          <w:lang w:val="uk-UA"/>
        </w:rPr>
        <w:t>Наступний етап, умовно визначений межами 2000–2010 років, характеризувався розширенням переліку захищених ознак, уточненням форм дискримінації та зміцненням інституційних механізмів.</w:t>
      </w:r>
    </w:p>
    <w:p w14:paraId="4F2B71AA" w14:textId="037121EC" w:rsidR="00AA06AF" w:rsidRPr="006C6F4F" w:rsidRDefault="00AA06AF" w:rsidP="00AA06AF">
      <w:pPr>
        <w:spacing w:line="360" w:lineRule="auto"/>
        <w:ind w:firstLine="709"/>
        <w:jc w:val="both"/>
        <w:rPr>
          <w:color w:val="000000"/>
          <w:sz w:val="28"/>
          <w:szCs w:val="28"/>
          <w:lang w:val="uk-UA"/>
        </w:rPr>
      </w:pPr>
      <w:r w:rsidRPr="006C6F4F">
        <w:rPr>
          <w:color w:val="000000"/>
          <w:sz w:val="28"/>
          <w:szCs w:val="28"/>
          <w:lang w:val="uk-UA"/>
        </w:rPr>
        <w:t>Директива 2000/43/ЄС установила вимоги рівного ставлення незалежно від расового чи етнічного походження у широкому колі відносин [</w:t>
      </w:r>
      <w:r w:rsidR="0010529F">
        <w:rPr>
          <w:color w:val="000000"/>
          <w:sz w:val="28"/>
          <w:szCs w:val="28"/>
          <w:lang w:val="uk-UA"/>
        </w:rPr>
        <w:t>206</w:t>
      </w:r>
      <w:r w:rsidRPr="006C6F4F">
        <w:rPr>
          <w:color w:val="000000"/>
          <w:sz w:val="28"/>
          <w:szCs w:val="28"/>
          <w:lang w:val="uk-UA"/>
        </w:rPr>
        <w:t>]. Її дія охопила зайнятість, освіту, соціальний захист і доступ до товарів та послуг у межах визначеної актом сфери. Директива розмежувала пряму й непряму дискримінацію та домагання, а також передбачила створення органів сприяння рівному ставленню, що посилило організаційне забезпечення антидискримінаційної політики. Директива 2000/78/ЄС сформувала загальні вимоги рівного ставлення у сфері зайнятості та професійної діяльності за ознаками релігії або переконань, інвалідності, віку та сексуальної орієнтації [</w:t>
      </w:r>
      <w:r w:rsidR="0010529F">
        <w:rPr>
          <w:color w:val="000000"/>
          <w:sz w:val="28"/>
          <w:szCs w:val="28"/>
          <w:lang w:val="uk-UA"/>
        </w:rPr>
        <w:t>207</w:t>
      </w:r>
      <w:r w:rsidRPr="006C6F4F">
        <w:rPr>
          <w:color w:val="000000"/>
          <w:sz w:val="28"/>
          <w:szCs w:val="28"/>
          <w:lang w:val="uk-UA"/>
        </w:rPr>
        <w:t>]. Важливим її положенням став обов’язок забезпечувати розумне пристосування для осіб з інвалідністю. Водночас директива передбачала умови, за яких окремі відмінності у ставленні можуть бути допустимими, зокрема у зв’язку з віком.</w:t>
      </w:r>
    </w:p>
    <w:p w14:paraId="3B52DEF9" w14:textId="362959E1" w:rsidR="00AA06AF" w:rsidRPr="006C6F4F" w:rsidRDefault="00AA06AF" w:rsidP="00AA06AF">
      <w:pPr>
        <w:spacing w:line="360" w:lineRule="auto"/>
        <w:ind w:firstLine="709"/>
        <w:jc w:val="both"/>
        <w:rPr>
          <w:color w:val="000000"/>
          <w:sz w:val="28"/>
          <w:szCs w:val="28"/>
          <w:lang w:val="uk-UA"/>
        </w:rPr>
      </w:pPr>
      <w:r w:rsidRPr="006C6F4F">
        <w:rPr>
          <w:color w:val="000000"/>
          <w:sz w:val="28"/>
          <w:szCs w:val="28"/>
          <w:lang w:val="uk-UA"/>
        </w:rPr>
        <w:t>Порівняння цих актів виявляє неоднакові предметні межі захисту. Директива 2000/43/ЄС охоплює низку сфер поза зайнятістю, тоді як Директива 2000/78/ЄС зосереджена на трудових і професійних відносинах. Таке розмежування свідчить про фрагментарність регулювання: можливості захисту залежать не лише від характеру несприятливого ставлення, а й від ознаки та сфери, у яких воно виникло.</w:t>
      </w:r>
    </w:p>
    <w:p w14:paraId="700E9DC7" w14:textId="05C5B620" w:rsidR="00AA06AF" w:rsidRPr="006C6F4F" w:rsidRDefault="0033232F" w:rsidP="00AA06AF">
      <w:pPr>
        <w:spacing w:line="360" w:lineRule="auto"/>
        <w:ind w:firstLine="709"/>
        <w:jc w:val="both"/>
        <w:rPr>
          <w:color w:val="000000"/>
          <w:sz w:val="28"/>
          <w:szCs w:val="28"/>
          <w:lang w:val="uk-UA"/>
        </w:rPr>
      </w:pPr>
      <w:r w:rsidRPr="006C6F4F">
        <w:rPr>
          <w:color w:val="000000"/>
          <w:sz w:val="28"/>
          <w:szCs w:val="28"/>
          <w:lang w:val="uk-UA"/>
        </w:rPr>
        <w:lastRenderedPageBreak/>
        <w:t>Згодом Директива 2002/73/ЄС доповнила відповідне регулювання положеннями про заборону домагань і сексуальних домагань як форм дискримінації за ознакою статі</w:t>
      </w:r>
      <w:r w:rsidR="00FA0788" w:rsidRPr="006C6F4F">
        <w:rPr>
          <w:color w:val="000000"/>
          <w:sz w:val="28"/>
          <w:szCs w:val="28"/>
          <w:lang w:val="uk-UA"/>
        </w:rPr>
        <w:t xml:space="preserve"> [</w:t>
      </w:r>
      <w:r w:rsidR="007B60CD">
        <w:rPr>
          <w:color w:val="000000"/>
          <w:sz w:val="28"/>
          <w:szCs w:val="28"/>
          <w:lang w:val="uk-UA"/>
        </w:rPr>
        <w:t>220</w:t>
      </w:r>
      <w:r w:rsidR="00B71837">
        <w:rPr>
          <w:color w:val="000000"/>
          <w:sz w:val="28"/>
          <w:szCs w:val="28"/>
          <w:lang w:val="uk-UA"/>
        </w:rPr>
        <w:t xml:space="preserve">; </w:t>
      </w:r>
      <w:r w:rsidR="00B66232">
        <w:rPr>
          <w:color w:val="000000"/>
          <w:sz w:val="28"/>
          <w:szCs w:val="28"/>
          <w:lang w:val="uk-UA"/>
        </w:rPr>
        <w:t>80</w:t>
      </w:r>
      <w:r w:rsidR="00FA0788" w:rsidRPr="006C6F4F">
        <w:rPr>
          <w:color w:val="000000"/>
          <w:sz w:val="28"/>
          <w:szCs w:val="28"/>
          <w:lang w:val="uk-UA"/>
        </w:rPr>
        <w:t>]</w:t>
      </w:r>
      <w:r w:rsidRPr="006C6F4F">
        <w:rPr>
          <w:color w:val="000000"/>
          <w:sz w:val="28"/>
          <w:szCs w:val="28"/>
          <w:lang w:val="uk-UA"/>
        </w:rPr>
        <w:t>. Зазначені директиви належать до обов’язкових актів права ЄС</w:t>
      </w:r>
      <w:r w:rsidR="00E7422A" w:rsidRPr="006C6F4F">
        <w:rPr>
          <w:color w:val="000000"/>
          <w:sz w:val="28"/>
          <w:szCs w:val="28"/>
          <w:lang w:val="uk-UA"/>
        </w:rPr>
        <w:t xml:space="preserve">, та </w:t>
      </w:r>
      <w:r w:rsidRPr="006C6F4F">
        <w:rPr>
          <w:color w:val="000000"/>
          <w:sz w:val="28"/>
          <w:szCs w:val="28"/>
          <w:lang w:val="uk-UA"/>
        </w:rPr>
        <w:t>встановлюють результат, якого мають досягти держави-члени, залишаючи національним органам вибір форми та способів його забезпечення</w:t>
      </w:r>
      <w:r w:rsidR="00E7422A" w:rsidRPr="006C6F4F">
        <w:rPr>
          <w:color w:val="000000"/>
          <w:sz w:val="28"/>
          <w:szCs w:val="28"/>
          <w:lang w:val="uk-UA"/>
        </w:rPr>
        <w:t>, що відрізняє їх від</w:t>
      </w:r>
      <w:r w:rsidRPr="006C6F4F">
        <w:rPr>
          <w:color w:val="000000"/>
          <w:sz w:val="28"/>
          <w:szCs w:val="28"/>
          <w:lang w:val="uk-UA"/>
        </w:rPr>
        <w:t xml:space="preserve"> актів «м’якого права». </w:t>
      </w:r>
      <w:r w:rsidR="00AA06AF" w:rsidRPr="006C6F4F">
        <w:rPr>
          <w:color w:val="000000"/>
          <w:sz w:val="28"/>
          <w:szCs w:val="28"/>
          <w:lang w:val="uk-UA"/>
        </w:rPr>
        <w:t>Директива 2002/73/ЄС уточнила положення Директиви 76/207/ЄЕС, закріпивши визначення домагань і сексуальних домагань та визнавши їх формами дискримінації за ознакою статі [</w:t>
      </w:r>
      <w:r w:rsidR="007B60CD">
        <w:rPr>
          <w:color w:val="000000"/>
          <w:sz w:val="28"/>
          <w:szCs w:val="28"/>
          <w:lang w:val="uk-UA"/>
        </w:rPr>
        <w:t>220</w:t>
      </w:r>
      <w:r w:rsidR="00AA06AF" w:rsidRPr="006C6F4F">
        <w:rPr>
          <w:color w:val="000000"/>
          <w:sz w:val="28"/>
          <w:szCs w:val="28"/>
          <w:lang w:val="uk-UA"/>
        </w:rPr>
        <w:t>]. Вона також конкретизувала захист від несприятливого ставлення у зв’язку з вагітністю або відпусткою у зв’язку з вагітністю та пологами, що дозволило чіткіше визначити поведінку, яка порушує право на рівне ставлення.</w:t>
      </w:r>
    </w:p>
    <w:p w14:paraId="07DD0D43" w14:textId="005C05A6" w:rsidR="00AA06AF" w:rsidRPr="006C6F4F" w:rsidRDefault="00AA06AF" w:rsidP="00AA06AF">
      <w:pPr>
        <w:spacing w:line="360" w:lineRule="auto"/>
        <w:ind w:firstLine="709"/>
        <w:jc w:val="both"/>
        <w:rPr>
          <w:color w:val="000000"/>
          <w:sz w:val="28"/>
          <w:szCs w:val="28"/>
          <w:lang w:val="uk-UA"/>
        </w:rPr>
      </w:pPr>
      <w:r w:rsidRPr="006C6F4F">
        <w:rPr>
          <w:color w:val="000000"/>
          <w:sz w:val="28"/>
          <w:szCs w:val="28"/>
          <w:lang w:val="uk-UA"/>
        </w:rPr>
        <w:t>Директива 2004/113/ЄС поширила гендерні антидискримінаційні вимоги на доступ до товарів і послуг та їх надання [</w:t>
      </w:r>
      <w:r w:rsidR="0010529F">
        <w:rPr>
          <w:color w:val="000000"/>
          <w:sz w:val="28"/>
          <w:szCs w:val="28"/>
          <w:lang w:val="uk-UA"/>
        </w:rPr>
        <w:t>208</w:t>
      </w:r>
      <w:r w:rsidRPr="006C6F4F">
        <w:rPr>
          <w:color w:val="000000"/>
          <w:sz w:val="28"/>
          <w:szCs w:val="28"/>
          <w:lang w:val="uk-UA"/>
        </w:rPr>
        <w:t>]. Первісно передбачений нею страховий виняток щодо використання статі як чинника визначення внесків і виплат згодом був визнаний Судом ЄС недійсним із 21 грудня 2012 року у справі Test-Achats, C‑236/09. Тому цей виняток слід характеризувати як історичну особливість регулювання</w:t>
      </w:r>
      <w:r w:rsidR="009D75A2" w:rsidRPr="006C6F4F">
        <w:rPr>
          <w:sz w:val="28"/>
          <w:szCs w:val="28"/>
          <w:lang w:val="uk-UA"/>
        </w:rPr>
        <w:t xml:space="preserve"> [</w:t>
      </w:r>
      <w:r w:rsidR="009D75A2">
        <w:rPr>
          <w:sz w:val="28"/>
          <w:szCs w:val="28"/>
          <w:lang w:val="uk-UA"/>
        </w:rPr>
        <w:t>198</w:t>
      </w:r>
      <w:r w:rsidR="009D75A2" w:rsidRPr="006C6F4F">
        <w:rPr>
          <w:sz w:val="28"/>
          <w:szCs w:val="28"/>
          <w:lang w:val="uk-UA"/>
        </w:rPr>
        <w:t>]</w:t>
      </w:r>
      <w:r w:rsidRPr="006C6F4F">
        <w:rPr>
          <w:color w:val="000000"/>
          <w:sz w:val="28"/>
          <w:szCs w:val="28"/>
          <w:lang w:val="uk-UA"/>
        </w:rPr>
        <w:t xml:space="preserve"> Директива 2006/54/ЄС об’єднала й оновила положення щодо рівних можливостей і рівного ставлення жінок та чоловіків у сфері зайнятості [</w:t>
      </w:r>
      <w:r w:rsidR="007B60CD">
        <w:rPr>
          <w:color w:val="000000"/>
          <w:sz w:val="28"/>
          <w:szCs w:val="28"/>
          <w:lang w:val="uk-UA"/>
        </w:rPr>
        <w:t>221</w:t>
      </w:r>
      <w:r w:rsidRPr="006C6F4F">
        <w:rPr>
          <w:color w:val="000000"/>
          <w:sz w:val="28"/>
          <w:szCs w:val="28"/>
          <w:lang w:val="uk-UA"/>
        </w:rPr>
        <w:t>]. Її значення полягає в систематизації матеріальних вимог і процедур захисту, включно з участю організацій, які мають законний інтерес у забезпеченні рівності. Така побудова сприяла узгодженішому застосуванню раніше розпорошених норм.</w:t>
      </w:r>
    </w:p>
    <w:p w14:paraId="42A88CB9" w14:textId="79186E75" w:rsidR="00AA06AF" w:rsidRPr="006C6F4F" w:rsidRDefault="00AA06AF" w:rsidP="00AA06AF">
      <w:pPr>
        <w:spacing w:line="360" w:lineRule="auto"/>
        <w:ind w:firstLine="709"/>
        <w:jc w:val="both"/>
        <w:rPr>
          <w:color w:val="000000"/>
          <w:sz w:val="28"/>
          <w:szCs w:val="28"/>
          <w:lang w:val="uk-UA"/>
        </w:rPr>
      </w:pPr>
      <w:r w:rsidRPr="006C6F4F">
        <w:rPr>
          <w:color w:val="000000"/>
          <w:sz w:val="28"/>
          <w:szCs w:val="28"/>
          <w:lang w:val="uk-UA"/>
        </w:rPr>
        <w:t>Директива 2010/41/ЄС оновила регулювання рівного ставлення у сфері самозайнятості, замінивши Директиву 86/613/ЄЕС [</w:t>
      </w:r>
      <w:r w:rsidR="007B60CD">
        <w:rPr>
          <w:color w:val="000000"/>
          <w:sz w:val="28"/>
          <w:szCs w:val="28"/>
          <w:lang w:val="uk-UA"/>
        </w:rPr>
        <w:t>222</w:t>
      </w:r>
      <w:r w:rsidRPr="006C6F4F">
        <w:rPr>
          <w:color w:val="000000"/>
          <w:sz w:val="28"/>
          <w:szCs w:val="28"/>
          <w:lang w:val="uk-UA"/>
        </w:rPr>
        <w:t>]. Вона охопила також подружжя та, за відповідних умов національного права, партнерів, які беруть участь у діяльності самозайнятої особи, і передбачила гарантії соціального захисту та забезпечення у зв’язку з материнством. Директива 2010/18/ЄС запровадила оновлену рамкову угоду про батьківську відпустку, збільшивши її мінімальну тривалість до чотирьох місяців [</w:t>
      </w:r>
      <w:r w:rsidR="0010529F">
        <w:rPr>
          <w:color w:val="000000"/>
          <w:sz w:val="28"/>
          <w:szCs w:val="28"/>
          <w:lang w:val="uk-UA"/>
        </w:rPr>
        <w:t>209</w:t>
      </w:r>
      <w:r w:rsidRPr="006C6F4F">
        <w:rPr>
          <w:color w:val="000000"/>
          <w:sz w:val="28"/>
          <w:szCs w:val="28"/>
          <w:lang w:val="uk-UA"/>
        </w:rPr>
        <w:t xml:space="preserve">]. Щонайменше один місяць </w:t>
      </w:r>
      <w:r w:rsidRPr="006C6F4F">
        <w:rPr>
          <w:color w:val="000000"/>
          <w:sz w:val="28"/>
          <w:szCs w:val="28"/>
          <w:lang w:val="uk-UA"/>
        </w:rPr>
        <w:lastRenderedPageBreak/>
        <w:t>визначався як непередаваний. Подальше вдосконалення гарантій було спрямоване на те, щоб обидва батьки могли користуватися відпусткою, зберігаючи зв’язок із професійною діяльністю.</w:t>
      </w:r>
    </w:p>
    <w:p w14:paraId="5ABC0589" w14:textId="3952A565" w:rsidR="00AA06AF" w:rsidRPr="006C6F4F" w:rsidRDefault="00AA06AF" w:rsidP="00AA06AF">
      <w:pPr>
        <w:spacing w:line="360" w:lineRule="auto"/>
        <w:ind w:firstLine="709"/>
        <w:jc w:val="both"/>
        <w:rPr>
          <w:color w:val="000000"/>
          <w:sz w:val="28"/>
          <w:szCs w:val="28"/>
          <w:lang w:val="uk-UA"/>
        </w:rPr>
      </w:pPr>
      <w:r w:rsidRPr="006C6F4F">
        <w:rPr>
          <w:color w:val="000000"/>
          <w:sz w:val="28"/>
          <w:szCs w:val="28"/>
          <w:lang w:val="uk-UA"/>
        </w:rPr>
        <w:t>Таким чином, цей етап поєднав розширення антидискримінаційного захисту з упорядкуванням законодавства. Вимоги рівності отримали чіткіші визначення, організаційне забезпечення та розвиненіші процедури реалізації.</w:t>
      </w:r>
    </w:p>
    <w:p w14:paraId="6B373F8E" w14:textId="13C92AC4" w:rsidR="0033232F" w:rsidRPr="006C6F4F" w:rsidRDefault="0033232F" w:rsidP="0033232F">
      <w:pPr>
        <w:spacing w:line="360" w:lineRule="auto"/>
        <w:ind w:firstLine="709"/>
        <w:jc w:val="both"/>
        <w:rPr>
          <w:color w:val="000000"/>
          <w:sz w:val="28"/>
          <w:szCs w:val="28"/>
          <w:lang w:val="uk-UA"/>
        </w:rPr>
      </w:pPr>
      <w:r w:rsidRPr="006C6F4F">
        <w:rPr>
          <w:color w:val="000000"/>
          <w:sz w:val="28"/>
          <w:szCs w:val="28"/>
          <w:lang w:val="uk-UA"/>
        </w:rPr>
        <w:t xml:space="preserve">Для дослідження </w:t>
      </w:r>
      <w:r w:rsidR="00AA06AF" w:rsidRPr="006C6F4F">
        <w:rPr>
          <w:color w:val="000000"/>
          <w:sz w:val="28"/>
          <w:szCs w:val="28"/>
          <w:lang w:val="uk-UA"/>
        </w:rPr>
        <w:t xml:space="preserve">специфіки реалізації принципу гендерної рівності та недопущення проявів недискримінації у сфері </w:t>
      </w:r>
      <w:r w:rsidRPr="006C6F4F">
        <w:rPr>
          <w:color w:val="000000"/>
          <w:sz w:val="28"/>
          <w:szCs w:val="28"/>
          <w:lang w:val="uk-UA"/>
        </w:rPr>
        <w:t xml:space="preserve">публічної служби </w:t>
      </w:r>
      <w:r w:rsidR="00AA06AF" w:rsidRPr="006C6F4F">
        <w:rPr>
          <w:color w:val="000000"/>
          <w:sz w:val="28"/>
          <w:szCs w:val="28"/>
          <w:lang w:val="uk-UA"/>
        </w:rPr>
        <w:t xml:space="preserve">директивні </w:t>
      </w:r>
      <w:r w:rsidRPr="006C6F4F">
        <w:rPr>
          <w:color w:val="000000"/>
          <w:sz w:val="28"/>
          <w:szCs w:val="28"/>
          <w:lang w:val="uk-UA"/>
        </w:rPr>
        <w:t>стандарти мають значення як основа вимог до оплати праці, добору кадрів, професійного навчання та службового просування. Адміністративно-правовий характер службових відносин не усуває необхідності забезпечувати рівне ставлення до кандидатів на посади та осіб, які вже виконують службові обов’язки. Відповідно, кадрові процедури мають ґрунтуватися на об’єктивних критеріях і забезпечувати захист від дискримінаційного ставлення.</w:t>
      </w:r>
      <w:r w:rsidR="00E7422A" w:rsidRPr="006C6F4F">
        <w:rPr>
          <w:color w:val="000000"/>
          <w:sz w:val="28"/>
          <w:szCs w:val="28"/>
          <w:lang w:val="uk-UA"/>
        </w:rPr>
        <w:t xml:space="preserve"> </w:t>
      </w:r>
      <w:r w:rsidRPr="006C6F4F">
        <w:rPr>
          <w:color w:val="000000"/>
          <w:sz w:val="28"/>
          <w:szCs w:val="28"/>
          <w:lang w:val="uk-UA"/>
        </w:rPr>
        <w:t>Водночас усунення відкрито дискримінаційних норм не гарантує подолання фактичної нерівності. Як пояснюється в посібнику Європейської Комісії «EQUAL Guide on Gender Mainstreaming», формально однакове ставлення може мати різні наслідки для жінок і чоловіків, оскільки їхні вихідні можливості не завжди є однаковими. Тому необхідно оцінювати не лише зміст правила, а й його практичний вплив</w:t>
      </w:r>
      <w:r w:rsidR="007B60CD" w:rsidRPr="006C6F4F">
        <w:rPr>
          <w:color w:val="000000"/>
          <w:sz w:val="28"/>
          <w:szCs w:val="28"/>
          <w:lang w:val="uk-UA"/>
        </w:rPr>
        <w:t xml:space="preserve"> [</w:t>
      </w:r>
      <w:r w:rsidR="007B60CD">
        <w:rPr>
          <w:color w:val="000000"/>
          <w:sz w:val="28"/>
          <w:szCs w:val="28"/>
          <w:lang w:val="uk-UA"/>
        </w:rPr>
        <w:t>226</w:t>
      </w:r>
      <w:r w:rsidR="007B60CD" w:rsidRPr="006C6F4F">
        <w:rPr>
          <w:color w:val="000000"/>
          <w:sz w:val="28"/>
          <w:szCs w:val="28"/>
          <w:lang w:val="uk-UA"/>
        </w:rPr>
        <w:t xml:space="preserve">]. </w:t>
      </w:r>
      <w:r w:rsidRPr="006C6F4F">
        <w:rPr>
          <w:color w:val="000000"/>
          <w:sz w:val="28"/>
          <w:szCs w:val="28"/>
          <w:lang w:val="uk-UA"/>
        </w:rPr>
        <w:t xml:space="preserve"> </w:t>
      </w:r>
      <w:r w:rsidR="00E7422A" w:rsidRPr="006C6F4F">
        <w:rPr>
          <w:color w:val="000000"/>
          <w:sz w:val="28"/>
          <w:szCs w:val="28"/>
          <w:lang w:val="uk-UA"/>
        </w:rPr>
        <w:t xml:space="preserve">При здійсненні </w:t>
      </w:r>
      <w:r w:rsidRPr="006C6F4F">
        <w:rPr>
          <w:color w:val="000000"/>
          <w:sz w:val="28"/>
          <w:szCs w:val="28"/>
          <w:lang w:val="uk-UA"/>
        </w:rPr>
        <w:t>кадрових процедурах</w:t>
      </w:r>
      <w:r w:rsidR="00E7422A" w:rsidRPr="006C6F4F">
        <w:rPr>
          <w:color w:val="000000"/>
          <w:sz w:val="28"/>
          <w:szCs w:val="28"/>
          <w:lang w:val="uk-UA"/>
        </w:rPr>
        <w:t xml:space="preserve"> публічної служби</w:t>
      </w:r>
      <w:r w:rsidRPr="006C6F4F">
        <w:rPr>
          <w:color w:val="000000"/>
          <w:sz w:val="28"/>
          <w:szCs w:val="28"/>
          <w:lang w:val="uk-UA"/>
        </w:rPr>
        <w:t xml:space="preserve"> це, наприклад, потребує врахування того, як умови проходження навчання або вимоги до службової доступності впливають на осіб із сімейними обов’язками. Сам факт відмінності результатів ще не доводить дискримінації, однак може свідчити про необхідність перевірити наявність прихованих бар’єрів</w:t>
      </w:r>
      <w:r w:rsidR="00E7422A" w:rsidRPr="006C6F4F">
        <w:rPr>
          <w:color w:val="000000"/>
          <w:sz w:val="28"/>
          <w:szCs w:val="28"/>
          <w:lang w:val="uk-UA"/>
        </w:rPr>
        <w:t>, де</w:t>
      </w:r>
      <w:r w:rsidRPr="006C6F4F">
        <w:rPr>
          <w:color w:val="000000"/>
          <w:sz w:val="28"/>
          <w:szCs w:val="28"/>
          <w:lang w:val="uk-UA"/>
        </w:rPr>
        <w:t xml:space="preserve"> </w:t>
      </w:r>
      <w:r w:rsidR="00E7422A" w:rsidRPr="006C6F4F">
        <w:rPr>
          <w:color w:val="000000"/>
          <w:sz w:val="28"/>
          <w:szCs w:val="28"/>
          <w:lang w:val="uk-UA"/>
        </w:rPr>
        <w:t>м</w:t>
      </w:r>
      <w:r w:rsidRPr="006C6F4F">
        <w:rPr>
          <w:color w:val="000000"/>
          <w:sz w:val="28"/>
          <w:szCs w:val="28"/>
          <w:lang w:val="uk-UA"/>
        </w:rPr>
        <w:t>етою перевірки є забезпечення рівних можливостей участі та професійного розвитку</w:t>
      </w:r>
      <w:r w:rsidR="007B60CD" w:rsidRPr="006C6F4F">
        <w:rPr>
          <w:color w:val="000000"/>
          <w:sz w:val="28"/>
          <w:szCs w:val="28"/>
          <w:lang w:val="uk-UA"/>
        </w:rPr>
        <w:t xml:space="preserve"> [</w:t>
      </w:r>
      <w:r w:rsidR="007B60CD">
        <w:rPr>
          <w:color w:val="000000"/>
          <w:sz w:val="28"/>
          <w:szCs w:val="28"/>
          <w:lang w:val="uk-UA"/>
        </w:rPr>
        <w:t>226</w:t>
      </w:r>
      <w:r w:rsidR="007B60CD" w:rsidRPr="006C6F4F">
        <w:rPr>
          <w:color w:val="000000"/>
          <w:sz w:val="28"/>
          <w:szCs w:val="28"/>
          <w:lang w:val="uk-UA"/>
        </w:rPr>
        <w:t>].</w:t>
      </w:r>
    </w:p>
    <w:p w14:paraId="77936DE4" w14:textId="3E911DF9" w:rsidR="0033232F" w:rsidRPr="006C6F4F" w:rsidRDefault="0033232F" w:rsidP="0033232F">
      <w:pPr>
        <w:spacing w:line="360" w:lineRule="auto"/>
        <w:ind w:firstLine="709"/>
        <w:jc w:val="both"/>
        <w:rPr>
          <w:color w:val="000000"/>
          <w:sz w:val="28"/>
          <w:szCs w:val="28"/>
          <w:lang w:val="uk-UA"/>
        </w:rPr>
      </w:pPr>
      <w:r w:rsidRPr="006C6F4F">
        <w:rPr>
          <w:color w:val="000000"/>
          <w:sz w:val="28"/>
          <w:szCs w:val="28"/>
          <w:lang w:val="uk-UA"/>
        </w:rPr>
        <w:t xml:space="preserve">Наступним напрямом розвитку політики рівності стали спеціальні, або позитивні, заходи на підтримку жінок. Вони охоплювали професійну підготовку, розширення можливостей працевлаштування та доступу до посад, пов’язаних з ухваленням рішень. Проте, як зазначено в посібнику EQUAL, ці </w:t>
      </w:r>
      <w:r w:rsidRPr="006C6F4F">
        <w:rPr>
          <w:color w:val="000000"/>
          <w:sz w:val="28"/>
          <w:szCs w:val="28"/>
          <w:lang w:val="uk-UA"/>
        </w:rPr>
        <w:lastRenderedPageBreak/>
        <w:t>заходи мали обмежений вплив, оскільки переважно готували жінок до діяльності в уже сформованому організаційному середовищі, не змінюючи його структурних особливостей</w:t>
      </w:r>
      <w:r w:rsidR="00E7422A" w:rsidRPr="006C6F4F">
        <w:rPr>
          <w:color w:val="000000"/>
          <w:sz w:val="28"/>
          <w:szCs w:val="28"/>
          <w:lang w:val="uk-UA"/>
        </w:rPr>
        <w:t>, що</w:t>
      </w:r>
      <w:r w:rsidRPr="006C6F4F">
        <w:rPr>
          <w:color w:val="000000"/>
          <w:sz w:val="28"/>
          <w:szCs w:val="28"/>
          <w:lang w:val="uk-UA"/>
        </w:rPr>
        <w:t xml:space="preserve"> зумовило перехід до інтеграції гендерного підходу в політику та управлінські процеси</w:t>
      </w:r>
      <w:r w:rsidR="007B60CD" w:rsidRPr="006C6F4F">
        <w:rPr>
          <w:color w:val="000000"/>
          <w:sz w:val="28"/>
          <w:szCs w:val="28"/>
          <w:lang w:val="uk-UA"/>
        </w:rPr>
        <w:t xml:space="preserve"> [</w:t>
      </w:r>
      <w:r w:rsidR="007B60CD">
        <w:rPr>
          <w:color w:val="000000"/>
          <w:sz w:val="28"/>
          <w:szCs w:val="28"/>
          <w:lang w:val="uk-UA"/>
        </w:rPr>
        <w:t>226</w:t>
      </w:r>
      <w:r w:rsidR="007B60CD" w:rsidRPr="006C6F4F">
        <w:rPr>
          <w:color w:val="000000"/>
          <w:sz w:val="28"/>
          <w:szCs w:val="28"/>
          <w:lang w:val="uk-UA"/>
        </w:rPr>
        <w:t xml:space="preserve">]. </w:t>
      </w:r>
      <w:r w:rsidRPr="006C6F4F">
        <w:rPr>
          <w:color w:val="000000"/>
          <w:sz w:val="28"/>
          <w:szCs w:val="28"/>
          <w:lang w:val="uk-UA"/>
        </w:rPr>
        <w:t xml:space="preserve"> </w:t>
      </w:r>
    </w:p>
    <w:p w14:paraId="7ED5199F" w14:textId="6DEBC1EE" w:rsidR="0033232F" w:rsidRPr="006C6F4F" w:rsidRDefault="0033232F" w:rsidP="0033232F">
      <w:pPr>
        <w:spacing w:line="360" w:lineRule="auto"/>
        <w:ind w:firstLine="709"/>
        <w:jc w:val="both"/>
        <w:rPr>
          <w:color w:val="000000"/>
          <w:sz w:val="28"/>
          <w:szCs w:val="28"/>
          <w:lang w:val="uk-UA"/>
        </w:rPr>
      </w:pPr>
      <w:r w:rsidRPr="006C6F4F">
        <w:rPr>
          <w:color w:val="000000"/>
          <w:sz w:val="28"/>
          <w:szCs w:val="28"/>
          <w:lang w:val="uk-UA"/>
        </w:rPr>
        <w:t>На нашу думку, у сфері публічної служби такий підхід передбачає поєднання підтримки професійного розвитку з переглядом кадрових практик, які можуть відтворювати нерівність. Підвищення кваліфікації має супроводжуватися забезпеченням прозорого добору керівників, об’єктивного оцінювання службової діяльності та умов для поєднання професійних і сімейних обов’язків. Отже, відповідальність за забезпечення гендерної рівності покладається також на публічні органи, які визначають правила та організаційні умови проходження служби.</w:t>
      </w:r>
    </w:p>
    <w:p w14:paraId="7A60FC77" w14:textId="75E6DA6F"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Директиви стали одним із засобів формування спільних стандартів </w:t>
      </w:r>
      <w:r w:rsidR="00D55E09" w:rsidRPr="006C6F4F">
        <w:rPr>
          <w:color w:val="000000"/>
          <w:sz w:val="28"/>
          <w:szCs w:val="28"/>
          <w:lang w:val="uk-UA"/>
        </w:rPr>
        <w:t xml:space="preserve">гендерної </w:t>
      </w:r>
      <w:r w:rsidRPr="006C6F4F">
        <w:rPr>
          <w:color w:val="000000"/>
          <w:sz w:val="28"/>
          <w:szCs w:val="28"/>
          <w:lang w:val="uk-UA"/>
        </w:rPr>
        <w:t>рівності</w:t>
      </w:r>
      <w:r w:rsidR="00D55E09" w:rsidRPr="006C6F4F">
        <w:rPr>
          <w:color w:val="000000"/>
          <w:sz w:val="28"/>
          <w:szCs w:val="28"/>
          <w:lang w:val="uk-UA"/>
        </w:rPr>
        <w:t xml:space="preserve"> та недискримінації</w:t>
      </w:r>
      <w:r w:rsidRPr="006C6F4F">
        <w:rPr>
          <w:color w:val="000000"/>
          <w:sz w:val="28"/>
          <w:szCs w:val="28"/>
          <w:lang w:val="uk-UA"/>
        </w:rPr>
        <w:t>. Директива 1975 року стосувалася рівної оплати праці</w:t>
      </w:r>
      <w:r w:rsidR="0010529F" w:rsidRPr="006C6F4F">
        <w:rPr>
          <w:color w:val="000000"/>
          <w:sz w:val="28"/>
          <w:szCs w:val="28"/>
          <w:lang w:val="uk-UA"/>
        </w:rPr>
        <w:t>[</w:t>
      </w:r>
      <w:r w:rsidR="0010529F">
        <w:rPr>
          <w:color w:val="000000"/>
          <w:sz w:val="28"/>
          <w:szCs w:val="28"/>
          <w:lang w:val="uk-UA"/>
        </w:rPr>
        <w:t>210</w:t>
      </w:r>
      <w:r w:rsidR="0010529F" w:rsidRPr="006C6F4F">
        <w:rPr>
          <w:color w:val="000000"/>
          <w:sz w:val="28"/>
          <w:szCs w:val="28"/>
          <w:lang w:val="uk-UA"/>
        </w:rPr>
        <w:t>]</w:t>
      </w:r>
      <w:r w:rsidRPr="006C6F4F">
        <w:rPr>
          <w:color w:val="000000"/>
          <w:sz w:val="28"/>
          <w:szCs w:val="28"/>
          <w:lang w:val="uk-UA"/>
        </w:rPr>
        <w:t>, а акт 1976 року поширював рівне ставлення на доступ до зайнятості, професійного навчання, просування та умов праці. Подальше вдосконалення відповідних положень охопило протидію сексуальним домаганням [</w:t>
      </w:r>
      <w:r w:rsidR="0010529F">
        <w:rPr>
          <w:color w:val="000000"/>
          <w:sz w:val="28"/>
          <w:szCs w:val="28"/>
          <w:lang w:val="uk-UA"/>
        </w:rPr>
        <w:t>211</w:t>
      </w:r>
      <w:r w:rsidRPr="006C6F4F">
        <w:rPr>
          <w:color w:val="000000"/>
          <w:sz w:val="28"/>
          <w:szCs w:val="28"/>
          <w:lang w:val="uk-UA"/>
        </w:rPr>
        <w:t xml:space="preserve">]. </w:t>
      </w:r>
      <w:r w:rsidR="005B5440" w:rsidRPr="006C6F4F">
        <w:rPr>
          <w:color w:val="000000"/>
          <w:sz w:val="28"/>
          <w:szCs w:val="28"/>
          <w:lang w:val="uk-UA"/>
        </w:rPr>
        <w:t xml:space="preserve">Застосування зазначених актів «м’якого права» </w:t>
      </w:r>
      <w:r w:rsidRPr="006C6F4F">
        <w:rPr>
          <w:color w:val="000000"/>
          <w:sz w:val="28"/>
          <w:szCs w:val="28"/>
          <w:lang w:val="uk-UA"/>
        </w:rPr>
        <w:t>полягає у встановленні вимог до роботодавця та кадрових процедур</w:t>
      </w:r>
      <w:r w:rsidR="005B5440" w:rsidRPr="006C6F4F">
        <w:rPr>
          <w:color w:val="000000"/>
          <w:sz w:val="28"/>
          <w:szCs w:val="28"/>
          <w:lang w:val="uk-UA"/>
        </w:rPr>
        <w:t xml:space="preserve"> до дотримання прав публічних службовців</w:t>
      </w:r>
      <w:r w:rsidRPr="006C6F4F">
        <w:rPr>
          <w:color w:val="000000"/>
          <w:sz w:val="28"/>
          <w:szCs w:val="28"/>
          <w:lang w:val="uk-UA"/>
        </w:rPr>
        <w:t xml:space="preserve">. </w:t>
      </w:r>
      <w:r w:rsidR="005B5440" w:rsidRPr="006C6F4F">
        <w:rPr>
          <w:color w:val="000000"/>
          <w:sz w:val="28"/>
          <w:szCs w:val="28"/>
          <w:lang w:val="uk-UA"/>
        </w:rPr>
        <w:t>Адже а</w:t>
      </w:r>
      <w:r w:rsidRPr="006C6F4F">
        <w:rPr>
          <w:color w:val="000000"/>
          <w:sz w:val="28"/>
          <w:szCs w:val="28"/>
          <w:lang w:val="uk-UA"/>
        </w:rPr>
        <w:t xml:space="preserve">дміністративний характер </w:t>
      </w:r>
      <w:r w:rsidR="005B5440" w:rsidRPr="006C6F4F">
        <w:rPr>
          <w:color w:val="000000"/>
          <w:sz w:val="28"/>
          <w:szCs w:val="28"/>
          <w:lang w:val="uk-UA"/>
        </w:rPr>
        <w:t xml:space="preserve">публічної </w:t>
      </w:r>
      <w:r w:rsidRPr="006C6F4F">
        <w:rPr>
          <w:color w:val="000000"/>
          <w:sz w:val="28"/>
          <w:szCs w:val="28"/>
          <w:lang w:val="uk-UA"/>
        </w:rPr>
        <w:t>служби не усуває необхідності забезпечувати рівне ставлення до осіб, які претендують на посаду або вже виконують професійні обов’язки.</w:t>
      </w:r>
      <w:r w:rsidR="005B5440" w:rsidRPr="006C6F4F">
        <w:rPr>
          <w:color w:val="000000"/>
          <w:sz w:val="28"/>
          <w:szCs w:val="28"/>
          <w:lang w:val="uk-UA"/>
        </w:rPr>
        <w:t xml:space="preserve"> При цьому</w:t>
      </w:r>
      <w:r w:rsidRPr="006C6F4F">
        <w:rPr>
          <w:color w:val="000000"/>
          <w:sz w:val="28"/>
          <w:szCs w:val="28"/>
          <w:lang w:val="uk-UA"/>
        </w:rPr>
        <w:t xml:space="preserve"> заборона відкритої дискримінації не усуває всіх причин нерівного становища. Формально однакові правила можуть мати різні наслідки для людей, які відрізняються обсягом сімейних обов’язків, доступом до професійних мереж або можливістю проходити додаткове навчання. Тому нейтральність формулювання правила потребує перевірки його практичного впливу</w:t>
      </w:r>
      <w:r w:rsidR="005B5440" w:rsidRPr="006C6F4F">
        <w:rPr>
          <w:color w:val="000000"/>
          <w:sz w:val="28"/>
          <w:szCs w:val="28"/>
          <w:lang w:val="uk-UA"/>
        </w:rPr>
        <w:t xml:space="preserve">, що </w:t>
      </w:r>
      <w:r w:rsidRPr="006C6F4F">
        <w:rPr>
          <w:color w:val="000000"/>
          <w:sz w:val="28"/>
          <w:szCs w:val="28"/>
          <w:lang w:val="uk-UA"/>
        </w:rPr>
        <w:t xml:space="preserve">пояснюється тим, що нейтральна політика </w:t>
      </w:r>
      <w:r w:rsidR="005B5440" w:rsidRPr="006C6F4F">
        <w:rPr>
          <w:color w:val="000000"/>
          <w:sz w:val="28"/>
          <w:szCs w:val="28"/>
          <w:lang w:val="uk-UA"/>
        </w:rPr>
        <w:t>має</w:t>
      </w:r>
      <w:r w:rsidRPr="006C6F4F">
        <w:rPr>
          <w:color w:val="000000"/>
          <w:sz w:val="28"/>
          <w:szCs w:val="28"/>
          <w:lang w:val="uk-UA"/>
        </w:rPr>
        <w:t xml:space="preserve"> відтворювати неоднакові результати [</w:t>
      </w:r>
      <w:r w:rsidR="005F6155">
        <w:rPr>
          <w:color w:val="000000"/>
          <w:sz w:val="28"/>
          <w:szCs w:val="28"/>
          <w:lang w:val="uk-UA"/>
        </w:rPr>
        <w:t>228</w:t>
      </w:r>
      <w:r w:rsidRPr="006C6F4F">
        <w:rPr>
          <w:color w:val="000000"/>
          <w:sz w:val="28"/>
          <w:szCs w:val="28"/>
          <w:lang w:val="uk-UA"/>
        </w:rPr>
        <w:t xml:space="preserve">, с. </w:t>
      </w:r>
      <w:r w:rsidR="005B5440" w:rsidRPr="006C6F4F">
        <w:rPr>
          <w:color w:val="000000"/>
          <w:sz w:val="28"/>
          <w:szCs w:val="28"/>
          <w:lang w:val="uk-UA"/>
        </w:rPr>
        <w:t>12-</w:t>
      </w:r>
      <w:r w:rsidRPr="006C6F4F">
        <w:rPr>
          <w:color w:val="000000"/>
          <w:sz w:val="28"/>
          <w:szCs w:val="28"/>
          <w:lang w:val="uk-UA"/>
        </w:rPr>
        <w:t xml:space="preserve">13]. Йдеться про необхідність виявляти приховані бар’єри, а не про гарантування ідентичного індивідуального результату кожному учаснику кадрового чи </w:t>
      </w:r>
      <w:r w:rsidRPr="006C6F4F">
        <w:rPr>
          <w:color w:val="000000"/>
          <w:sz w:val="28"/>
          <w:szCs w:val="28"/>
          <w:lang w:val="uk-UA"/>
        </w:rPr>
        <w:lastRenderedPageBreak/>
        <w:t>виборчого процесу.</w:t>
      </w:r>
      <w:r w:rsidR="005B5440" w:rsidRPr="006C6F4F">
        <w:rPr>
          <w:color w:val="000000"/>
          <w:sz w:val="28"/>
          <w:szCs w:val="28"/>
          <w:lang w:val="uk-UA"/>
        </w:rPr>
        <w:t xml:space="preserve"> </w:t>
      </w:r>
      <w:r w:rsidRPr="006C6F4F">
        <w:rPr>
          <w:color w:val="000000"/>
          <w:sz w:val="28"/>
          <w:szCs w:val="28"/>
          <w:lang w:val="uk-UA"/>
        </w:rPr>
        <w:t>Позитивні заходи наступного періоду</w:t>
      </w:r>
      <w:r w:rsidR="005B5440" w:rsidRPr="006C6F4F">
        <w:rPr>
          <w:color w:val="000000"/>
          <w:sz w:val="28"/>
          <w:szCs w:val="28"/>
          <w:lang w:val="uk-UA"/>
        </w:rPr>
        <w:t xml:space="preserve"> розвитку європейських та світових стандартів</w:t>
      </w:r>
      <w:r w:rsidRPr="006C6F4F">
        <w:rPr>
          <w:color w:val="000000"/>
          <w:sz w:val="28"/>
          <w:szCs w:val="28"/>
          <w:lang w:val="uk-UA"/>
        </w:rPr>
        <w:t xml:space="preserve"> включали </w:t>
      </w:r>
      <w:r w:rsidR="005B5440" w:rsidRPr="006C6F4F">
        <w:rPr>
          <w:color w:val="000000"/>
          <w:sz w:val="28"/>
          <w:szCs w:val="28"/>
          <w:lang w:val="uk-UA"/>
        </w:rPr>
        <w:t xml:space="preserve">врегулювання здійснення </w:t>
      </w:r>
      <w:r w:rsidRPr="006C6F4F">
        <w:rPr>
          <w:color w:val="000000"/>
          <w:sz w:val="28"/>
          <w:szCs w:val="28"/>
          <w:lang w:val="uk-UA"/>
        </w:rPr>
        <w:t>підготовк</w:t>
      </w:r>
      <w:r w:rsidR="005B5440" w:rsidRPr="006C6F4F">
        <w:rPr>
          <w:color w:val="000000"/>
          <w:sz w:val="28"/>
          <w:szCs w:val="28"/>
          <w:lang w:val="uk-UA"/>
        </w:rPr>
        <w:t>и</w:t>
      </w:r>
      <w:r w:rsidRPr="006C6F4F">
        <w:rPr>
          <w:color w:val="000000"/>
          <w:sz w:val="28"/>
          <w:szCs w:val="28"/>
          <w:lang w:val="uk-UA"/>
        </w:rPr>
        <w:t xml:space="preserve"> жінок до професійної діяльності, підтримк</w:t>
      </w:r>
      <w:r w:rsidR="005B5440" w:rsidRPr="006C6F4F">
        <w:rPr>
          <w:color w:val="000000"/>
          <w:sz w:val="28"/>
          <w:szCs w:val="28"/>
          <w:lang w:val="uk-UA"/>
        </w:rPr>
        <w:t>и</w:t>
      </w:r>
      <w:r w:rsidRPr="006C6F4F">
        <w:rPr>
          <w:color w:val="000000"/>
          <w:sz w:val="28"/>
          <w:szCs w:val="28"/>
          <w:lang w:val="uk-UA"/>
        </w:rPr>
        <w:t xml:space="preserve"> їхнього </w:t>
      </w:r>
      <w:r w:rsidR="005B5440" w:rsidRPr="006C6F4F">
        <w:rPr>
          <w:color w:val="000000"/>
          <w:sz w:val="28"/>
          <w:szCs w:val="28"/>
          <w:lang w:val="uk-UA"/>
        </w:rPr>
        <w:t xml:space="preserve">службового </w:t>
      </w:r>
      <w:r w:rsidRPr="006C6F4F">
        <w:rPr>
          <w:color w:val="000000"/>
          <w:sz w:val="28"/>
          <w:szCs w:val="28"/>
          <w:lang w:val="uk-UA"/>
        </w:rPr>
        <w:t>просування та рекомендації щодо доступу до керівних посад. Однак їх обмеженість виявилася у переважній орієнтації на адаптацію жінок до вже сформованої організаційної культури [</w:t>
      </w:r>
      <w:r w:rsidR="005F6155">
        <w:rPr>
          <w:color w:val="000000"/>
          <w:sz w:val="28"/>
          <w:szCs w:val="28"/>
          <w:lang w:val="uk-UA"/>
        </w:rPr>
        <w:t>228</w:t>
      </w:r>
      <w:r w:rsidRPr="006C6F4F">
        <w:rPr>
          <w:color w:val="000000"/>
          <w:sz w:val="28"/>
          <w:szCs w:val="28"/>
          <w:lang w:val="uk-UA"/>
        </w:rPr>
        <w:t xml:space="preserve">, с. 13]. </w:t>
      </w:r>
      <w:r w:rsidR="005B5440" w:rsidRPr="006C6F4F">
        <w:rPr>
          <w:color w:val="000000"/>
          <w:sz w:val="28"/>
          <w:szCs w:val="28"/>
          <w:lang w:val="uk-UA"/>
        </w:rPr>
        <w:t>Однак при цьому п</w:t>
      </w:r>
      <w:r w:rsidRPr="006C6F4F">
        <w:rPr>
          <w:color w:val="000000"/>
          <w:sz w:val="28"/>
          <w:szCs w:val="28"/>
          <w:lang w:val="uk-UA"/>
        </w:rPr>
        <w:t>ідвищення кваліфікації є необхідним, проте не замінює перегляду упереджених критеріїв оцінювання, неформального добору керівників чи практик, які ускладнюють поєднання службових і сімейних обов’язків. Відповідальність за усунення нерівності не може покладатися виключно на осіб, які зазнають її наслідків.</w:t>
      </w:r>
    </w:p>
    <w:p w14:paraId="3DECC7D0" w14:textId="3A19AC24"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Гендерний мейнстримінг змінив предмет державного втручання</w:t>
      </w:r>
      <w:r w:rsidR="00AA06AF" w:rsidRPr="006C6F4F">
        <w:rPr>
          <w:color w:val="000000"/>
          <w:sz w:val="28"/>
          <w:szCs w:val="28"/>
          <w:lang w:val="uk-UA"/>
        </w:rPr>
        <w:t xml:space="preserve"> у сфері організації службових правовідносин</w:t>
      </w:r>
      <w:r w:rsidRPr="006C6F4F">
        <w:rPr>
          <w:color w:val="000000"/>
          <w:sz w:val="28"/>
          <w:szCs w:val="28"/>
          <w:lang w:val="uk-UA"/>
        </w:rPr>
        <w:t>. Він передбачає врахування можливого впливу політики на жінок і чоловіків під час її розроблення, реалізації та оцінювання. Визнання цього підходу на Пекінській конференції 1995 року сприяло його поширенню в міжнародній та національній практиці [</w:t>
      </w:r>
      <w:r w:rsidR="007B60CD">
        <w:rPr>
          <w:color w:val="000000"/>
          <w:sz w:val="28"/>
          <w:szCs w:val="28"/>
          <w:lang w:val="uk-UA"/>
        </w:rPr>
        <w:t>226</w:t>
      </w:r>
      <w:r w:rsidRPr="006C6F4F">
        <w:rPr>
          <w:color w:val="000000"/>
          <w:sz w:val="28"/>
          <w:szCs w:val="28"/>
          <w:lang w:val="uk-UA"/>
        </w:rPr>
        <w:t>]. Для публічної служби це означає необхідність аналізувати не лише склад персоналу, а й правила конкурсу, порядок оцінювання, доступ до навчання, організацію робочого часу та умови повернення після відпусток. Гендерна проблематика в такій моделі стає частиною повсякденного управління.</w:t>
      </w:r>
    </w:p>
    <w:p w14:paraId="6BC1F908" w14:textId="06CFF906" w:rsidR="00D343AA" w:rsidRPr="006C6F4F" w:rsidRDefault="00AA06AF" w:rsidP="00D343AA">
      <w:pPr>
        <w:spacing w:line="360" w:lineRule="auto"/>
        <w:ind w:firstLine="709"/>
        <w:jc w:val="both"/>
        <w:rPr>
          <w:color w:val="000000"/>
          <w:sz w:val="28"/>
          <w:szCs w:val="28"/>
          <w:lang w:val="uk-UA"/>
        </w:rPr>
      </w:pPr>
      <w:r w:rsidRPr="006C6F4F">
        <w:rPr>
          <w:color w:val="000000"/>
          <w:sz w:val="28"/>
          <w:szCs w:val="28"/>
          <w:lang w:val="uk-UA"/>
        </w:rPr>
        <w:t>Отже, с</w:t>
      </w:r>
      <w:r w:rsidR="00D343AA" w:rsidRPr="006C6F4F">
        <w:rPr>
          <w:color w:val="000000"/>
          <w:sz w:val="28"/>
          <w:szCs w:val="28"/>
          <w:lang w:val="uk-UA"/>
        </w:rPr>
        <w:t>учасне первинне право ЄС закріплює рівність жінок і чоловіків серед засад європейського правопорядку. Положення Договору про Європейський Союз визначають рівність і недискримінацію як спільні цінності, а Договір про функціонування ЄС пов’язує їх реалізацію з можливостями на ринку праці, ставленням у зайнятості та рівною оплатою [</w:t>
      </w:r>
      <w:r w:rsidR="00825C02">
        <w:rPr>
          <w:color w:val="000000"/>
          <w:sz w:val="28"/>
          <w:szCs w:val="28"/>
          <w:lang w:val="uk-UA"/>
        </w:rPr>
        <w:t>61</w:t>
      </w:r>
      <w:r w:rsidR="00D343AA" w:rsidRPr="006C6F4F">
        <w:rPr>
          <w:color w:val="000000"/>
          <w:sz w:val="28"/>
          <w:szCs w:val="28"/>
          <w:lang w:val="uk-UA"/>
        </w:rPr>
        <w:t>]. При цьому необхідно відмежовувати установчі договори від Хартії основних прав ЄС. Саме стаття 23 Хартії присвячена рівності жінок і чоловіків та допускає спеціальні переваги для недостатньо представленої статі [</w:t>
      </w:r>
      <w:r w:rsidR="009D75A2">
        <w:rPr>
          <w:color w:val="000000"/>
          <w:sz w:val="28"/>
          <w:szCs w:val="28"/>
          <w:lang w:val="uk-UA"/>
        </w:rPr>
        <w:t>188</w:t>
      </w:r>
      <w:r w:rsidR="00D343AA" w:rsidRPr="006C6F4F">
        <w:rPr>
          <w:color w:val="000000"/>
          <w:sz w:val="28"/>
          <w:szCs w:val="28"/>
          <w:lang w:val="uk-UA"/>
        </w:rPr>
        <w:t>]. Отже, правова конструкція рівності поєднує загальну заборону дискримінації з можливістю цільових коригувальних заходів.</w:t>
      </w:r>
    </w:p>
    <w:p w14:paraId="5C82CA76" w14:textId="530E1EA2" w:rsidR="00474954" w:rsidRPr="006C6F4F" w:rsidRDefault="00474954" w:rsidP="00474954">
      <w:pPr>
        <w:spacing w:line="360" w:lineRule="auto"/>
        <w:ind w:firstLine="709"/>
        <w:jc w:val="both"/>
        <w:rPr>
          <w:color w:val="000000"/>
          <w:sz w:val="28"/>
          <w:szCs w:val="28"/>
          <w:lang w:val="uk-UA"/>
        </w:rPr>
      </w:pPr>
      <w:r w:rsidRPr="006C6F4F">
        <w:rPr>
          <w:color w:val="000000"/>
          <w:sz w:val="28"/>
          <w:szCs w:val="28"/>
          <w:lang w:val="uk-UA"/>
        </w:rPr>
        <w:lastRenderedPageBreak/>
        <w:t>Європейські гарантії забезпечення гендерної рівності набувають конкретного змісту в практиці Суду ЄС. Зокрема, у справах C‑5/12</w:t>
      </w:r>
      <w:r w:rsidR="00B0247E" w:rsidRPr="006C6F4F">
        <w:rPr>
          <w:color w:val="000000"/>
          <w:sz w:val="28"/>
          <w:szCs w:val="28"/>
          <w:lang w:val="uk-UA"/>
        </w:rPr>
        <w:t xml:space="preserve"> [</w:t>
      </w:r>
      <w:r w:rsidR="00A4530A" w:rsidRPr="00A4530A">
        <w:rPr>
          <w:color w:val="000000"/>
          <w:sz w:val="28"/>
          <w:szCs w:val="28"/>
          <w:lang w:val="uk-UA"/>
        </w:rPr>
        <w:t>287</w:t>
      </w:r>
      <w:r w:rsidR="00B0247E" w:rsidRPr="006C6F4F">
        <w:rPr>
          <w:color w:val="000000"/>
          <w:sz w:val="28"/>
          <w:szCs w:val="28"/>
          <w:lang w:val="uk-UA"/>
        </w:rPr>
        <w:t>]</w:t>
      </w:r>
      <w:r w:rsidRPr="006C6F4F">
        <w:rPr>
          <w:color w:val="000000"/>
          <w:sz w:val="28"/>
          <w:szCs w:val="28"/>
          <w:lang w:val="uk-UA"/>
        </w:rPr>
        <w:t>, C‑7/12</w:t>
      </w:r>
      <w:r w:rsidR="00B0247E" w:rsidRPr="006C6F4F">
        <w:rPr>
          <w:color w:val="000000"/>
          <w:sz w:val="28"/>
          <w:szCs w:val="28"/>
          <w:lang w:val="uk-UA"/>
        </w:rPr>
        <w:t xml:space="preserve"> [</w:t>
      </w:r>
      <w:r w:rsidR="00B0247E" w:rsidRPr="00B0247E">
        <w:rPr>
          <w:color w:val="000000"/>
          <w:sz w:val="28"/>
          <w:szCs w:val="28"/>
          <w:lang w:val="uk-UA"/>
        </w:rPr>
        <w:t>271</w:t>
      </w:r>
      <w:r w:rsidR="00B0247E" w:rsidRPr="006C6F4F">
        <w:rPr>
          <w:color w:val="000000"/>
          <w:sz w:val="28"/>
          <w:szCs w:val="28"/>
          <w:lang w:val="uk-UA"/>
        </w:rPr>
        <w:t>]</w:t>
      </w:r>
      <w:r w:rsidRPr="006C6F4F">
        <w:rPr>
          <w:color w:val="000000"/>
          <w:sz w:val="28"/>
          <w:szCs w:val="28"/>
          <w:lang w:val="uk-UA"/>
        </w:rPr>
        <w:t>, C‑415/10</w:t>
      </w:r>
      <w:r w:rsidR="00B0247E" w:rsidRPr="006C6F4F">
        <w:rPr>
          <w:color w:val="000000"/>
          <w:sz w:val="28"/>
          <w:szCs w:val="28"/>
          <w:lang w:val="uk-UA"/>
        </w:rPr>
        <w:t xml:space="preserve"> [</w:t>
      </w:r>
      <w:r w:rsidR="00B0247E" w:rsidRPr="00B0247E">
        <w:rPr>
          <w:color w:val="000000"/>
          <w:sz w:val="28"/>
          <w:szCs w:val="28"/>
          <w:lang w:val="uk-UA"/>
        </w:rPr>
        <w:t>273</w:t>
      </w:r>
      <w:r w:rsidR="00B0247E" w:rsidRPr="006C6F4F">
        <w:rPr>
          <w:color w:val="000000"/>
          <w:sz w:val="28"/>
          <w:szCs w:val="28"/>
          <w:lang w:val="uk-UA"/>
        </w:rPr>
        <w:t>]</w:t>
      </w:r>
      <w:r w:rsidRPr="006C6F4F">
        <w:rPr>
          <w:color w:val="000000"/>
          <w:sz w:val="28"/>
          <w:szCs w:val="28"/>
          <w:lang w:val="uk-UA"/>
        </w:rPr>
        <w:t>, C‑356/09</w:t>
      </w:r>
      <w:r w:rsidR="00B0247E" w:rsidRPr="006C6F4F">
        <w:rPr>
          <w:color w:val="000000"/>
          <w:sz w:val="28"/>
          <w:szCs w:val="28"/>
          <w:lang w:val="uk-UA"/>
        </w:rPr>
        <w:t xml:space="preserve"> [</w:t>
      </w:r>
      <w:r w:rsidR="00B0247E" w:rsidRPr="00B0247E">
        <w:rPr>
          <w:color w:val="000000"/>
          <w:sz w:val="28"/>
          <w:szCs w:val="28"/>
          <w:lang w:val="uk-UA"/>
        </w:rPr>
        <w:t>272</w:t>
      </w:r>
      <w:r w:rsidR="00B0247E" w:rsidRPr="006C6F4F">
        <w:rPr>
          <w:color w:val="000000"/>
          <w:sz w:val="28"/>
          <w:szCs w:val="28"/>
          <w:lang w:val="uk-UA"/>
        </w:rPr>
        <w:t>]</w:t>
      </w:r>
      <w:r w:rsidRPr="006C6F4F">
        <w:rPr>
          <w:color w:val="000000"/>
          <w:sz w:val="28"/>
          <w:szCs w:val="28"/>
          <w:lang w:val="uk-UA"/>
        </w:rPr>
        <w:t xml:space="preserve"> та C‑595/12</w:t>
      </w:r>
      <w:r w:rsidR="00B0247E" w:rsidRPr="006C6F4F">
        <w:rPr>
          <w:color w:val="000000"/>
          <w:sz w:val="28"/>
          <w:szCs w:val="28"/>
          <w:lang w:val="uk-UA"/>
        </w:rPr>
        <w:t xml:space="preserve"> [</w:t>
      </w:r>
      <w:r w:rsidR="00B0247E" w:rsidRPr="00B0247E">
        <w:rPr>
          <w:color w:val="000000"/>
          <w:sz w:val="28"/>
          <w:szCs w:val="28"/>
          <w:lang w:val="uk-UA"/>
        </w:rPr>
        <w:t>270</w:t>
      </w:r>
      <w:r w:rsidR="00B0247E" w:rsidRPr="006C6F4F">
        <w:rPr>
          <w:color w:val="000000"/>
          <w:sz w:val="28"/>
          <w:szCs w:val="28"/>
          <w:lang w:val="uk-UA"/>
        </w:rPr>
        <w:t>]</w:t>
      </w:r>
      <w:r w:rsidRPr="006C6F4F">
        <w:rPr>
          <w:color w:val="000000"/>
          <w:sz w:val="28"/>
          <w:szCs w:val="28"/>
          <w:lang w:val="uk-UA"/>
        </w:rPr>
        <w:t>, вивчалися ЄСПЛ проблематика гарантування батьківства й материнства, повернення до професійної діяльності, доказування дискримінації під час працевлаштування, вікових обмежень і доступу до професійного навчання [</w:t>
      </w:r>
      <w:r w:rsidR="00311FB8">
        <w:rPr>
          <w:color w:val="000000"/>
          <w:sz w:val="28"/>
          <w:szCs w:val="28"/>
          <w:lang w:val="uk-UA"/>
        </w:rPr>
        <w:t>164</w:t>
      </w:r>
      <w:r w:rsidRPr="006C6F4F">
        <w:rPr>
          <w:color w:val="000000"/>
          <w:sz w:val="28"/>
          <w:szCs w:val="28"/>
          <w:lang w:val="uk-UA"/>
        </w:rPr>
        <w:t>, с. 70]. Зазначені справи засвідчують, що питання рівності виникають на різних етапах трудових і службових відносин. Значення судової практики ЄСПЛ полягає в роз’ясненні змісту правових норм та визначенні критеріїв, за якими оцінюється правомірність конкретних рішень і дій.</w:t>
      </w:r>
    </w:p>
    <w:p w14:paraId="083702E6" w14:textId="33C07BDD" w:rsidR="00D343AA" w:rsidRPr="006C6F4F" w:rsidRDefault="00474954" w:rsidP="00474954">
      <w:pPr>
        <w:spacing w:line="360" w:lineRule="auto"/>
        <w:ind w:firstLine="709"/>
        <w:jc w:val="both"/>
        <w:rPr>
          <w:color w:val="000000"/>
          <w:sz w:val="28"/>
          <w:szCs w:val="28"/>
          <w:lang w:val="uk-UA"/>
        </w:rPr>
      </w:pPr>
      <w:r w:rsidRPr="006C6F4F">
        <w:rPr>
          <w:color w:val="000000"/>
          <w:sz w:val="28"/>
          <w:szCs w:val="28"/>
          <w:lang w:val="uk-UA"/>
        </w:rPr>
        <w:t>Отже, європейська модель забезпечення гендерної рівності поєднує індивідуальний захист від дискримінації, спеціальні заходи для подолання фактичної нерівності та врахування гендерного впливу під час розроблення й реалізації управлінських рішень. Такі підходи доповнюють один одного: запровадження позитивних заходів не усуває потреби в захисті індивідуальних прав, а інтеграція гендерного підходу не замінює цільової підтримки осіб, які стикаються з нерівними можливостями. Їх результативність залежить від узгодженого застосування, чіткого розподілу повноважень, дієвого контролю та доступності засобів відновлення порушених прав.</w:t>
      </w:r>
    </w:p>
    <w:p w14:paraId="7C2C5BE4" w14:textId="3E68EFCD"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У порівняльній літературі виокремлюються загальна, антидискримінаційна модель і модель позитивних дій </w:t>
      </w:r>
      <w:r w:rsidR="00F81772" w:rsidRPr="006C6F4F">
        <w:rPr>
          <w:color w:val="000000"/>
          <w:sz w:val="28"/>
          <w:szCs w:val="28"/>
          <w:lang w:val="uk-UA"/>
        </w:rPr>
        <w:t xml:space="preserve">врегулювання принципу гендерної рівності та недискримінації </w:t>
      </w:r>
      <w:r w:rsidRPr="006C6F4F">
        <w:rPr>
          <w:color w:val="000000"/>
          <w:sz w:val="28"/>
          <w:szCs w:val="28"/>
          <w:lang w:val="uk-UA"/>
        </w:rPr>
        <w:t>[</w:t>
      </w:r>
      <w:r w:rsidR="008E349A">
        <w:rPr>
          <w:color w:val="000000"/>
          <w:sz w:val="28"/>
          <w:szCs w:val="28"/>
          <w:lang w:val="uk-UA"/>
        </w:rPr>
        <w:t>26</w:t>
      </w:r>
      <w:r w:rsidRPr="006C6F4F">
        <w:rPr>
          <w:color w:val="000000"/>
          <w:sz w:val="28"/>
          <w:szCs w:val="28"/>
          <w:lang w:val="uk-UA"/>
        </w:rPr>
        <w:t>]. У першій рівність закріплюється як універсальна конституційна вимога</w:t>
      </w:r>
      <w:r w:rsidR="00B71837">
        <w:rPr>
          <w:color w:val="000000"/>
          <w:sz w:val="28"/>
          <w:szCs w:val="28"/>
          <w:lang w:val="uk-UA"/>
        </w:rPr>
        <w:t xml:space="preserve">; </w:t>
      </w:r>
      <w:r w:rsidRPr="006C6F4F">
        <w:rPr>
          <w:color w:val="000000"/>
          <w:sz w:val="28"/>
          <w:szCs w:val="28"/>
          <w:lang w:val="uk-UA"/>
        </w:rPr>
        <w:t xml:space="preserve"> у другій акцент переноситься на заборону відмінного ставлення за захищеними ознаками</w:t>
      </w:r>
      <w:r w:rsidR="00B71837">
        <w:rPr>
          <w:color w:val="000000"/>
          <w:sz w:val="28"/>
          <w:szCs w:val="28"/>
          <w:lang w:val="uk-UA"/>
        </w:rPr>
        <w:t xml:space="preserve">; </w:t>
      </w:r>
      <w:r w:rsidRPr="006C6F4F">
        <w:rPr>
          <w:color w:val="000000"/>
          <w:sz w:val="28"/>
          <w:szCs w:val="28"/>
          <w:lang w:val="uk-UA"/>
        </w:rPr>
        <w:t xml:space="preserve"> у третій прямо передбачається можливість спеціальних заходів для подолання нерівності. </w:t>
      </w:r>
      <w:r w:rsidR="00F81772" w:rsidRPr="006C6F4F">
        <w:rPr>
          <w:color w:val="000000"/>
          <w:sz w:val="28"/>
          <w:szCs w:val="28"/>
          <w:lang w:val="uk-UA"/>
        </w:rPr>
        <w:t xml:space="preserve">Такі </w:t>
      </w:r>
      <w:r w:rsidRPr="006C6F4F">
        <w:rPr>
          <w:color w:val="000000"/>
          <w:sz w:val="28"/>
          <w:szCs w:val="28"/>
          <w:lang w:val="uk-UA"/>
        </w:rPr>
        <w:t xml:space="preserve">моделі можуть поєднуватися в </w:t>
      </w:r>
      <w:r w:rsidR="00F81772" w:rsidRPr="006C6F4F">
        <w:rPr>
          <w:color w:val="000000"/>
          <w:sz w:val="28"/>
          <w:szCs w:val="28"/>
          <w:lang w:val="uk-UA"/>
        </w:rPr>
        <w:t>межах однієї сфери суспільних правовідносин, правового порядку чи системи</w:t>
      </w:r>
      <w:r w:rsidRPr="006C6F4F">
        <w:rPr>
          <w:color w:val="000000"/>
          <w:sz w:val="28"/>
          <w:szCs w:val="28"/>
          <w:lang w:val="uk-UA"/>
        </w:rPr>
        <w:t>. Їх практична цінність полягає у визначенні ступеня конкретизації обов’язків держави: від загального проголошення рівності до встановлення процедур, відповідальних інституцій і наслідків невиконання вимог.</w:t>
      </w:r>
    </w:p>
    <w:p w14:paraId="6E124E0F" w14:textId="7B3E2938"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lastRenderedPageBreak/>
        <w:t xml:space="preserve">Швеція ілюструє тривалий розвиток </w:t>
      </w:r>
      <w:r w:rsidR="00F81772" w:rsidRPr="006C6F4F">
        <w:rPr>
          <w:color w:val="000000"/>
          <w:sz w:val="28"/>
          <w:szCs w:val="28"/>
          <w:lang w:val="uk-UA"/>
        </w:rPr>
        <w:t xml:space="preserve">гендерно </w:t>
      </w:r>
      <w:r w:rsidRPr="006C6F4F">
        <w:rPr>
          <w:color w:val="000000"/>
          <w:sz w:val="28"/>
          <w:szCs w:val="28"/>
          <w:lang w:val="uk-UA"/>
        </w:rPr>
        <w:t>паритетного представництва за значної ролі добровільних партійних зобов’язань. У матеріалах щодо виборів 2014 року частка жінок у парламенті становила близько 44%, а для 2018 року наводився показник близько 47% [</w:t>
      </w:r>
      <w:r w:rsidR="00311FB8">
        <w:rPr>
          <w:color w:val="000000"/>
          <w:sz w:val="28"/>
          <w:szCs w:val="28"/>
          <w:lang w:val="uk-UA"/>
        </w:rPr>
        <w:t>163</w:t>
      </w:r>
      <w:r w:rsidR="00B71837">
        <w:rPr>
          <w:color w:val="000000"/>
          <w:sz w:val="28"/>
          <w:szCs w:val="28"/>
          <w:lang w:val="uk-UA"/>
        </w:rPr>
        <w:t xml:space="preserve">; </w:t>
      </w:r>
      <w:r w:rsidR="003A5824">
        <w:rPr>
          <w:color w:val="000000"/>
          <w:sz w:val="28"/>
          <w:szCs w:val="28"/>
          <w:lang w:val="uk-UA"/>
        </w:rPr>
        <w:t>151</w:t>
      </w:r>
      <w:r w:rsidR="00B71837">
        <w:rPr>
          <w:color w:val="000000"/>
          <w:sz w:val="28"/>
          <w:szCs w:val="28"/>
          <w:lang w:val="uk-UA"/>
        </w:rPr>
        <w:t xml:space="preserve">; </w:t>
      </w:r>
      <w:r w:rsidR="003A5824">
        <w:rPr>
          <w:color w:val="000000"/>
          <w:sz w:val="28"/>
          <w:szCs w:val="28"/>
          <w:lang w:val="uk-UA"/>
        </w:rPr>
        <w:t>159</w:t>
      </w:r>
      <w:r w:rsidR="00B71837">
        <w:rPr>
          <w:color w:val="000000"/>
          <w:sz w:val="28"/>
          <w:szCs w:val="28"/>
          <w:lang w:val="uk-UA"/>
        </w:rPr>
        <w:t xml:space="preserve">; </w:t>
      </w:r>
      <w:r w:rsidR="003A5824">
        <w:rPr>
          <w:color w:val="000000"/>
          <w:sz w:val="28"/>
          <w:szCs w:val="28"/>
          <w:lang w:val="uk-UA"/>
        </w:rPr>
        <w:t xml:space="preserve"> </w:t>
      </w:r>
      <w:r w:rsidR="00AF144C" w:rsidRPr="00AF144C">
        <w:rPr>
          <w:color w:val="000000"/>
          <w:sz w:val="28"/>
          <w:szCs w:val="28"/>
        </w:rPr>
        <w:t>248</w:t>
      </w:r>
      <w:r w:rsidRPr="006C6F4F">
        <w:rPr>
          <w:color w:val="000000"/>
          <w:sz w:val="28"/>
          <w:szCs w:val="28"/>
          <w:lang w:val="uk-UA"/>
        </w:rPr>
        <w:t>]. Важливим інструментом стало чергування жінок і чоловіків у виборчих списках, яке часто визначають як систему «блискавки». На відміну від вимоги загальної кількості кандидаток, така процедура враховує їхнє місце у списку. Вона зменшує можливість формального виконання квоти шляхом включення жінок переважно на позиції з низькою ймовірністю отримання мандата.</w:t>
      </w:r>
      <w:r w:rsidR="007B3B69" w:rsidRPr="006C6F4F">
        <w:rPr>
          <w:color w:val="000000"/>
          <w:sz w:val="28"/>
          <w:szCs w:val="28"/>
          <w:lang w:val="uk-UA"/>
        </w:rPr>
        <w:t xml:space="preserve"> </w:t>
      </w:r>
      <w:r w:rsidRPr="006C6F4F">
        <w:rPr>
          <w:color w:val="000000"/>
          <w:sz w:val="28"/>
          <w:szCs w:val="28"/>
          <w:lang w:val="uk-UA"/>
        </w:rPr>
        <w:t>Шведський досвід також демонструє значення внутрішньопартійної організації. Положення про мінімальне представництво, рівний склад керівних органів і паритетне формування списків створюють можливості участі ще до загальних виборів [</w:t>
      </w:r>
      <w:r w:rsidR="00AF144C" w:rsidRPr="00762C92">
        <w:rPr>
          <w:color w:val="000000"/>
          <w:sz w:val="28"/>
          <w:szCs w:val="28"/>
          <w:lang w:val="uk-UA"/>
        </w:rPr>
        <w:t>248</w:t>
      </w:r>
      <w:r w:rsidRPr="006C6F4F">
        <w:rPr>
          <w:color w:val="000000"/>
          <w:sz w:val="28"/>
          <w:szCs w:val="28"/>
          <w:lang w:val="uk-UA"/>
        </w:rPr>
        <w:t>]. Саме на стадії висунення значною мірою визначається коло осіб, які можуть конкурувати за публічні посади. Якщо партійний добір відбувається через замкнені неформальні мережі, юридична свобода балотування не усуває фактичних бар’єрів. Отже, добровільні квоти мають значення не лише як виборчий інструмент, а й як спосіб зміни процедур політичного рекрутування.</w:t>
      </w:r>
      <w:r w:rsidR="007B3B69" w:rsidRPr="006C6F4F">
        <w:rPr>
          <w:color w:val="000000"/>
          <w:sz w:val="28"/>
          <w:szCs w:val="28"/>
          <w:lang w:val="uk-UA"/>
        </w:rPr>
        <w:t xml:space="preserve"> </w:t>
      </w:r>
      <w:r w:rsidRPr="006C6F4F">
        <w:rPr>
          <w:color w:val="000000"/>
          <w:sz w:val="28"/>
          <w:szCs w:val="28"/>
          <w:lang w:val="uk-UA"/>
        </w:rPr>
        <w:t>Т. О. Марценюк характеризує шведський шлях як поступальний: суттєві результати формувалися протягом десятиліть [</w:t>
      </w:r>
      <w:r w:rsidR="00B66232">
        <w:rPr>
          <w:color w:val="000000"/>
          <w:sz w:val="28"/>
          <w:szCs w:val="28"/>
          <w:lang w:val="uk-UA"/>
        </w:rPr>
        <w:t>81</w:t>
      </w:r>
      <w:r w:rsidRPr="006C6F4F">
        <w:rPr>
          <w:color w:val="000000"/>
          <w:sz w:val="28"/>
          <w:szCs w:val="28"/>
          <w:lang w:val="uk-UA"/>
        </w:rPr>
        <w:t>]. В. Філіпчук підкреслює роль жіночого руху у перенесенні проблем, які традиційно вважалися приватними, у сферу державної політики [</w:t>
      </w:r>
      <w:r w:rsidR="00311FB8">
        <w:rPr>
          <w:color w:val="000000"/>
          <w:sz w:val="28"/>
          <w:szCs w:val="28"/>
          <w:lang w:val="uk-UA"/>
        </w:rPr>
        <w:t>169</w:t>
      </w:r>
      <w:r w:rsidRPr="006C6F4F">
        <w:rPr>
          <w:color w:val="000000"/>
          <w:sz w:val="28"/>
          <w:szCs w:val="28"/>
          <w:lang w:val="uk-UA"/>
        </w:rPr>
        <w:t xml:space="preserve">, с. </w:t>
      </w:r>
      <w:r w:rsidR="007B3B69" w:rsidRPr="006C6F4F">
        <w:rPr>
          <w:color w:val="000000"/>
          <w:sz w:val="28"/>
          <w:szCs w:val="28"/>
          <w:lang w:val="uk-UA"/>
        </w:rPr>
        <w:t>38-39</w:t>
      </w:r>
      <w:r w:rsidRPr="006C6F4F">
        <w:rPr>
          <w:color w:val="000000"/>
          <w:sz w:val="28"/>
          <w:szCs w:val="28"/>
          <w:lang w:val="uk-UA"/>
        </w:rPr>
        <w:t xml:space="preserve">]. </w:t>
      </w:r>
      <w:r w:rsidR="003B61EA" w:rsidRPr="006C6F4F">
        <w:rPr>
          <w:color w:val="000000"/>
          <w:sz w:val="28"/>
          <w:szCs w:val="28"/>
          <w:lang w:val="uk-UA"/>
        </w:rPr>
        <w:t>Т.С. Ганзицька визначає, що в</w:t>
      </w:r>
      <w:r w:rsidRPr="006C6F4F">
        <w:rPr>
          <w:color w:val="000000"/>
          <w:sz w:val="28"/>
          <w:szCs w:val="28"/>
          <w:lang w:val="uk-UA"/>
        </w:rPr>
        <w:t>заємодія державних рішень, громадських ініціатив і дослідницької підтримки утворює трирівневу систему забезпечення рівності [</w:t>
      </w:r>
      <w:r w:rsidR="008E349A">
        <w:rPr>
          <w:color w:val="000000"/>
          <w:sz w:val="28"/>
          <w:szCs w:val="28"/>
          <w:lang w:val="uk-UA"/>
        </w:rPr>
        <w:t>20</w:t>
      </w:r>
      <w:r w:rsidRPr="006C6F4F">
        <w:rPr>
          <w:color w:val="000000"/>
          <w:sz w:val="28"/>
          <w:szCs w:val="28"/>
          <w:lang w:val="uk-UA"/>
        </w:rPr>
        <w:t>, с. 1</w:t>
      </w:r>
      <w:r w:rsidR="003B61EA" w:rsidRPr="006C6F4F">
        <w:rPr>
          <w:color w:val="000000"/>
          <w:sz w:val="28"/>
          <w:szCs w:val="28"/>
          <w:lang w:val="uk-UA"/>
        </w:rPr>
        <w:t>2-15</w:t>
      </w:r>
      <w:r w:rsidRPr="006C6F4F">
        <w:rPr>
          <w:color w:val="000000"/>
          <w:sz w:val="28"/>
          <w:szCs w:val="28"/>
          <w:lang w:val="uk-UA"/>
        </w:rPr>
        <w:t>]. Тому високі показники не можна пояснювати лише одним правилом формування списків. Вони пов’язані з довготривалим поєднанням суспільного запиту, політичної відповідальності та інформаційного забезпечення.</w:t>
      </w:r>
    </w:p>
    <w:p w14:paraId="289CE5A0" w14:textId="75D4DFE2"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Фінляндія дозволяє дослідити іншу конфігурацію </w:t>
      </w:r>
      <w:r w:rsidR="003B1344" w:rsidRPr="006C6F4F">
        <w:rPr>
          <w:color w:val="000000"/>
          <w:sz w:val="28"/>
          <w:szCs w:val="28"/>
          <w:lang w:val="uk-UA"/>
        </w:rPr>
        <w:t xml:space="preserve"> інструментів забезпечення гендерної рівності та недискримінації</w:t>
      </w:r>
      <w:r w:rsidRPr="006C6F4F">
        <w:rPr>
          <w:color w:val="000000"/>
          <w:sz w:val="28"/>
          <w:szCs w:val="28"/>
          <w:lang w:val="uk-UA"/>
        </w:rPr>
        <w:t xml:space="preserve">. </w:t>
      </w:r>
      <w:r w:rsidR="003B1344" w:rsidRPr="006C6F4F">
        <w:rPr>
          <w:color w:val="000000"/>
          <w:sz w:val="28"/>
          <w:szCs w:val="28"/>
          <w:lang w:val="uk-UA"/>
        </w:rPr>
        <w:t>За даними офіційного моніторингу</w:t>
      </w:r>
      <w:r w:rsidRPr="006C6F4F">
        <w:rPr>
          <w:color w:val="000000"/>
          <w:sz w:val="28"/>
          <w:szCs w:val="28"/>
          <w:lang w:val="uk-UA"/>
        </w:rPr>
        <w:t xml:space="preserve"> представництво жінок у парламенті </w:t>
      </w:r>
      <w:r w:rsidR="003B1344" w:rsidRPr="006C6F4F">
        <w:rPr>
          <w:color w:val="000000"/>
          <w:sz w:val="28"/>
          <w:szCs w:val="28"/>
          <w:lang w:val="uk-UA"/>
        </w:rPr>
        <w:t xml:space="preserve">Фінляндії </w:t>
      </w:r>
      <w:r w:rsidRPr="006C6F4F">
        <w:rPr>
          <w:color w:val="000000"/>
          <w:sz w:val="28"/>
          <w:szCs w:val="28"/>
          <w:lang w:val="uk-UA"/>
        </w:rPr>
        <w:t>оцінювалося у 43% у 2011 році та приблизно 47% після виборів 2019 року [</w:t>
      </w:r>
      <w:r w:rsidR="00746C92">
        <w:rPr>
          <w:color w:val="000000"/>
          <w:sz w:val="28"/>
          <w:szCs w:val="28"/>
          <w:lang w:val="uk-UA"/>
        </w:rPr>
        <w:t>324</w:t>
      </w:r>
      <w:r w:rsidRPr="006C6F4F">
        <w:rPr>
          <w:color w:val="000000"/>
          <w:sz w:val="28"/>
          <w:szCs w:val="28"/>
          <w:lang w:val="uk-UA"/>
        </w:rPr>
        <w:t xml:space="preserve">]. </w:t>
      </w:r>
      <w:r w:rsidR="00EE3A20" w:rsidRPr="006C6F4F">
        <w:rPr>
          <w:color w:val="000000"/>
          <w:sz w:val="28"/>
          <w:szCs w:val="28"/>
          <w:lang w:val="uk-UA"/>
        </w:rPr>
        <w:t xml:space="preserve">Станом на 1 січня </w:t>
      </w:r>
      <w:r w:rsidR="00EE3A20" w:rsidRPr="006C6F4F">
        <w:rPr>
          <w:color w:val="000000"/>
          <w:sz w:val="28"/>
          <w:szCs w:val="28"/>
          <w:lang w:val="uk-UA"/>
        </w:rPr>
        <w:lastRenderedPageBreak/>
        <w:t>2025 року, за даними Міжпарламентського союзу, жінки обіймали 91 із 200 місць у парламенті Фінляндії, що становило 45,5% його складу [</w:t>
      </w:r>
      <w:r w:rsidR="00A4530A" w:rsidRPr="00A4530A">
        <w:rPr>
          <w:color w:val="000000"/>
          <w:sz w:val="28"/>
          <w:szCs w:val="28"/>
        </w:rPr>
        <w:t>288</w:t>
      </w:r>
      <w:r w:rsidR="00EE3A20" w:rsidRPr="006C6F4F">
        <w:rPr>
          <w:color w:val="000000"/>
          <w:sz w:val="28"/>
          <w:szCs w:val="28"/>
          <w:lang w:val="uk-UA"/>
        </w:rPr>
        <w:t xml:space="preserve">]. Отже, попри дещо нижчий показник порівняно з результатами виборів 2019 року, представництво жінок залишалося близьким до гендерного паритету. Водночас кількісне представництво є лише одним із вимірів гендерної рівності: для оцінки її змістовного забезпечення необхідно також враховувати доступ жінок до керівних парламентських посад, їхню участь у формуванні політичного порядку денного та можливості впливати на ухвалення рішень. </w:t>
      </w:r>
      <w:r w:rsidRPr="006C6F4F">
        <w:rPr>
          <w:color w:val="000000"/>
          <w:sz w:val="28"/>
          <w:szCs w:val="28"/>
          <w:lang w:val="uk-UA"/>
        </w:rPr>
        <w:t>При цьому високий результат не ґрунтувався на загальнообов’язкових законодавчих квотах для парламентських виборів. Історична динаміка охоплює тривалий період: після виборів 1907 року жінки отримали 19 місць, або 9,5%, надалі зростання відбувалося нерівномірно, а перевищення рівнів 20%, 30% і 40% припало на різні десятиліття [</w:t>
      </w:r>
      <w:r w:rsidR="00746C92">
        <w:rPr>
          <w:color w:val="000000"/>
          <w:sz w:val="28"/>
          <w:szCs w:val="28"/>
          <w:lang w:val="uk-UA"/>
        </w:rPr>
        <w:t>324</w:t>
      </w:r>
      <w:r w:rsidRPr="006C6F4F">
        <w:rPr>
          <w:color w:val="000000"/>
          <w:sz w:val="28"/>
          <w:szCs w:val="28"/>
          <w:lang w:val="uk-UA"/>
        </w:rPr>
        <w:t xml:space="preserve">]. </w:t>
      </w:r>
      <w:r w:rsidR="00EE3A20" w:rsidRPr="006C6F4F">
        <w:rPr>
          <w:color w:val="000000"/>
          <w:sz w:val="28"/>
          <w:szCs w:val="28"/>
          <w:lang w:val="uk-UA"/>
        </w:rPr>
        <w:t>Зазначене</w:t>
      </w:r>
      <w:r w:rsidRPr="006C6F4F">
        <w:rPr>
          <w:color w:val="000000"/>
          <w:sz w:val="28"/>
          <w:szCs w:val="28"/>
          <w:lang w:val="uk-UA"/>
        </w:rPr>
        <w:t xml:space="preserve"> засвідчує поступове розширення політичної участі, а не автоматичний ефект одного законодавчого рішення.</w:t>
      </w:r>
      <w:r w:rsidR="00EE3A20" w:rsidRPr="006C6F4F">
        <w:rPr>
          <w:color w:val="000000"/>
          <w:sz w:val="28"/>
          <w:szCs w:val="28"/>
          <w:lang w:val="uk-UA"/>
        </w:rPr>
        <w:t xml:space="preserve"> В</w:t>
      </w:r>
      <w:r w:rsidRPr="006C6F4F">
        <w:rPr>
          <w:color w:val="000000"/>
          <w:sz w:val="28"/>
          <w:szCs w:val="28"/>
          <w:lang w:val="uk-UA"/>
        </w:rPr>
        <w:t>ідсутність виборчих квот у фінській моделі не означає відмови від позитивних заходів загалом. У матеріалах зазначено їх використання у підготовчих, планувальних та інших органах на урядовому й місцевому рівнях. Така відмінність важлива для порівняння: режим формування парламенту не можна переносити на всю систему публічного управління. Фінський приклад підтверджує можливість високого політичного представництва без обов’язкових кандидатських квот, проте не доводить універсальної достатності невтручання. Результат залежить від інших умов, зокрема усталеності рівних політичних прав, доступу до освіти та організаційних можливостей участі.</w:t>
      </w:r>
    </w:p>
    <w:p w14:paraId="262204D1" w14:textId="5F64BF80"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Бельгійський досвід характеризується більш виразним використанням законодавчих вимог. Розвиток квот від перехідних правил 1990-х років до паритетного формування списків супроводжувався встановленням процедурних наслідків їх порушення [</w:t>
      </w:r>
      <w:r w:rsidR="005F6155" w:rsidRPr="005F6155">
        <w:rPr>
          <w:color w:val="000000"/>
          <w:sz w:val="28"/>
          <w:szCs w:val="28"/>
        </w:rPr>
        <w:t>239</w:t>
      </w:r>
      <w:r w:rsidR="00B71837">
        <w:rPr>
          <w:color w:val="000000"/>
          <w:sz w:val="28"/>
          <w:szCs w:val="28"/>
          <w:lang w:val="uk-UA"/>
        </w:rPr>
        <w:t xml:space="preserve">; </w:t>
      </w:r>
      <w:r w:rsidR="0010529F">
        <w:rPr>
          <w:color w:val="000000"/>
          <w:sz w:val="28"/>
          <w:szCs w:val="28"/>
          <w:lang w:val="uk-UA"/>
        </w:rPr>
        <w:t>202</w:t>
      </w:r>
      <w:r w:rsidRPr="006C6F4F">
        <w:rPr>
          <w:color w:val="000000"/>
          <w:sz w:val="28"/>
          <w:szCs w:val="28"/>
          <w:lang w:val="uk-UA"/>
        </w:rPr>
        <w:t xml:space="preserve">]. Законодавча вимога набуває практичного змісту, коли виборчий орган може відмовити у реєстрації списку, який їй не відповідає. </w:t>
      </w:r>
      <w:r w:rsidR="00EE3A20" w:rsidRPr="006C6F4F">
        <w:rPr>
          <w:color w:val="000000"/>
          <w:sz w:val="28"/>
          <w:szCs w:val="28"/>
          <w:lang w:val="uk-UA"/>
        </w:rPr>
        <w:t>При цьому</w:t>
      </w:r>
      <w:r w:rsidRPr="006C6F4F">
        <w:rPr>
          <w:color w:val="000000"/>
          <w:sz w:val="28"/>
          <w:szCs w:val="28"/>
          <w:lang w:val="uk-UA"/>
        </w:rPr>
        <w:t xml:space="preserve"> ефективність залежить від чіткості самого правила, строків виправлення недоліків та однаковості його застосування. Санкція має </w:t>
      </w:r>
      <w:r w:rsidRPr="006C6F4F">
        <w:rPr>
          <w:color w:val="000000"/>
          <w:sz w:val="28"/>
          <w:szCs w:val="28"/>
          <w:lang w:val="uk-UA"/>
        </w:rPr>
        <w:lastRenderedPageBreak/>
        <w:t>забезпечувати дотримання вимоги, не перетворюючись на вибірковий засіб впливу на учасників виборчого процесу.</w:t>
      </w:r>
    </w:p>
    <w:p w14:paraId="39C8B07E" w14:textId="7F1849E2"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Німеччина демонструє поєднання конституційної вимоги рівності з розгалуженим інституційним забезпеченням. Стаття 3 Основного закону </w:t>
      </w:r>
      <w:r w:rsidR="00EE3A20" w:rsidRPr="006C6F4F">
        <w:rPr>
          <w:color w:val="000000"/>
          <w:sz w:val="28"/>
          <w:szCs w:val="28"/>
          <w:lang w:val="uk-UA"/>
        </w:rPr>
        <w:t xml:space="preserve">ФРН </w:t>
      </w:r>
      <w:r w:rsidRPr="006C6F4F">
        <w:rPr>
          <w:color w:val="000000"/>
          <w:sz w:val="28"/>
          <w:szCs w:val="28"/>
          <w:lang w:val="uk-UA"/>
        </w:rPr>
        <w:t>закріплює рівноправність жінок і чоловіків та обов’язок держави сприяти її реалізації [</w:t>
      </w:r>
      <w:r w:rsidR="00AF144C" w:rsidRPr="00AF144C">
        <w:rPr>
          <w:color w:val="000000"/>
          <w:sz w:val="28"/>
          <w:szCs w:val="28"/>
          <w:lang w:val="uk-UA"/>
        </w:rPr>
        <w:t>257</w:t>
      </w:r>
      <w:r w:rsidRPr="006C6F4F">
        <w:rPr>
          <w:color w:val="000000"/>
          <w:sz w:val="28"/>
          <w:szCs w:val="28"/>
          <w:lang w:val="uk-UA"/>
        </w:rPr>
        <w:t>]. Інтеграція гендерного підходу в роботу федеральних міністерств відображена в урядових рішеннях і спільних процедурних правилах [</w:t>
      </w:r>
      <w:r w:rsidR="005F6155">
        <w:rPr>
          <w:color w:val="000000"/>
          <w:sz w:val="28"/>
          <w:szCs w:val="28"/>
          <w:lang w:val="uk-UA"/>
        </w:rPr>
        <w:t>234</w:t>
      </w:r>
      <w:r w:rsidRPr="006C6F4F">
        <w:rPr>
          <w:color w:val="000000"/>
          <w:sz w:val="28"/>
          <w:szCs w:val="28"/>
          <w:lang w:val="uk-UA"/>
        </w:rPr>
        <w:t>]. Для професійної публічної служби значення цього підходу полягає у покладенні відповідальності за рівність на всі органи, які приймають кадрові та нормативні рішення. Вона не зосереджується виключно у спеціалізованому підрозділі, відірваному від щоденної адміністративної роботи.</w:t>
      </w:r>
      <w:r w:rsidR="00EE3A20" w:rsidRPr="006C6F4F">
        <w:rPr>
          <w:color w:val="000000"/>
          <w:sz w:val="28"/>
          <w:szCs w:val="28"/>
          <w:lang w:val="uk-UA"/>
        </w:rPr>
        <w:t xml:space="preserve"> </w:t>
      </w:r>
      <w:r w:rsidRPr="006C6F4F">
        <w:rPr>
          <w:color w:val="000000"/>
          <w:sz w:val="28"/>
          <w:szCs w:val="28"/>
          <w:lang w:val="uk-UA"/>
        </w:rPr>
        <w:t>У досліджуваній німецькій моделі урядові структури розробляють політику, антидискримінаційний орган надає підтримку та проводить дослідження, а парламентські комітети здійснюють законодавчу роботу і контроль [</w:t>
      </w:r>
      <w:r w:rsidR="009D75A2">
        <w:rPr>
          <w:color w:val="000000"/>
          <w:sz w:val="28"/>
          <w:szCs w:val="28"/>
          <w:lang w:val="uk-UA"/>
        </w:rPr>
        <w:t>189</w:t>
      </w:r>
      <w:r w:rsidR="00B71837">
        <w:rPr>
          <w:color w:val="000000"/>
          <w:sz w:val="28"/>
          <w:szCs w:val="28"/>
          <w:lang w:val="uk-UA"/>
        </w:rPr>
        <w:t xml:space="preserve">; </w:t>
      </w:r>
      <w:r w:rsidR="009D75A2">
        <w:rPr>
          <w:color w:val="000000"/>
          <w:sz w:val="28"/>
          <w:szCs w:val="28"/>
          <w:lang w:val="uk-UA"/>
        </w:rPr>
        <w:t>190</w:t>
      </w:r>
      <w:r w:rsidRPr="006C6F4F">
        <w:rPr>
          <w:color w:val="000000"/>
          <w:sz w:val="28"/>
          <w:szCs w:val="28"/>
          <w:lang w:val="uk-UA"/>
        </w:rPr>
        <w:t>]. Федеральні землі мають власні механізми реалізації відповідних завдань [</w:t>
      </w:r>
      <w:r w:rsidR="005F6155">
        <w:rPr>
          <w:color w:val="000000"/>
          <w:sz w:val="28"/>
          <w:szCs w:val="28"/>
          <w:lang w:val="uk-UA"/>
        </w:rPr>
        <w:t>234</w:t>
      </w:r>
      <w:r w:rsidR="00B71837">
        <w:rPr>
          <w:color w:val="000000"/>
          <w:sz w:val="28"/>
          <w:szCs w:val="28"/>
          <w:lang w:val="uk-UA"/>
        </w:rPr>
        <w:t xml:space="preserve">; </w:t>
      </w:r>
      <w:r w:rsidR="009D75A2">
        <w:rPr>
          <w:color w:val="000000"/>
          <w:sz w:val="28"/>
          <w:szCs w:val="28"/>
          <w:lang w:val="uk-UA"/>
        </w:rPr>
        <w:t>187</w:t>
      </w:r>
      <w:r w:rsidRPr="006C6F4F">
        <w:rPr>
          <w:color w:val="000000"/>
          <w:sz w:val="28"/>
          <w:szCs w:val="28"/>
          <w:lang w:val="uk-UA"/>
        </w:rPr>
        <w:t>]. Розподіл функцій дозволяє поєднати загальні стандарти з регіональними особливостями, але потребує координації. Для оцінювання інституційної спроможності істотними є не лише кількість органів, а й їх повноваження, доступність для заявників, ресурси та можливість впливати на рішення інших суб’єктів.</w:t>
      </w:r>
      <w:r w:rsidR="00040136" w:rsidRPr="006C6F4F">
        <w:rPr>
          <w:color w:val="000000"/>
          <w:sz w:val="28"/>
          <w:szCs w:val="28"/>
          <w:lang w:val="uk-UA"/>
        </w:rPr>
        <w:t xml:space="preserve"> </w:t>
      </w:r>
      <w:r w:rsidRPr="006C6F4F">
        <w:rPr>
          <w:color w:val="000000"/>
          <w:sz w:val="28"/>
          <w:szCs w:val="28"/>
          <w:lang w:val="uk-UA"/>
        </w:rPr>
        <w:t>Добровільні партійні квоти в Німеччині відрізняються за розміром і способом забезпечення. У використаних матеріалах наведено правила щодо 50-відсоткового представництва жінок у Зелених, 40-відсоткового представництва кожної статі у соціал-демократів та інших внутрішньопартійних вимог [</w:t>
      </w:r>
      <w:r w:rsidR="009D75A2">
        <w:rPr>
          <w:color w:val="000000"/>
          <w:sz w:val="28"/>
          <w:szCs w:val="28"/>
          <w:lang w:val="uk-UA"/>
        </w:rPr>
        <w:t>190</w:t>
      </w:r>
      <w:r w:rsidRPr="006C6F4F">
        <w:rPr>
          <w:color w:val="000000"/>
          <w:sz w:val="28"/>
          <w:szCs w:val="28"/>
          <w:lang w:val="uk-UA"/>
        </w:rPr>
        <w:t>]. Однак квота окремої партії не визначає автоматично склад парламенту: результат залежить від її електоральної підтримки, порядку висунення та застосовуваної виборчої процедури. Німецький приклад дозволяє відмежувати якість інституційного забезпечення від конкретного відсотка парламентарок. Обидва показники важливі, але характеризують різні сторони політики.</w:t>
      </w:r>
    </w:p>
    <w:p w14:paraId="1A71868E" w14:textId="7107DC5D"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Литовський досвід становить інтерес через поєднання постсоціалістичної трансформації та європейської інтеграції. Конституційний принцип рівності </w:t>
      </w:r>
      <w:r w:rsidRPr="006C6F4F">
        <w:rPr>
          <w:color w:val="000000"/>
          <w:sz w:val="28"/>
          <w:szCs w:val="28"/>
          <w:lang w:val="uk-UA"/>
        </w:rPr>
        <w:lastRenderedPageBreak/>
        <w:t>конкретизовано спеціальними актами про рівні можливості жінок і чоловіків та рівне ставлення [</w:t>
      </w:r>
      <w:r w:rsidR="00A4530A" w:rsidRPr="00A4530A">
        <w:rPr>
          <w:color w:val="000000"/>
          <w:sz w:val="28"/>
          <w:szCs w:val="28"/>
        </w:rPr>
        <w:t>284</w:t>
      </w:r>
      <w:r w:rsidR="00B71837">
        <w:rPr>
          <w:color w:val="000000"/>
          <w:sz w:val="28"/>
          <w:szCs w:val="28"/>
          <w:lang w:val="uk-UA"/>
        </w:rPr>
        <w:t xml:space="preserve">; </w:t>
      </w:r>
      <w:r w:rsidR="00A4530A" w:rsidRPr="00A4530A">
        <w:rPr>
          <w:color w:val="000000"/>
          <w:sz w:val="28"/>
          <w:szCs w:val="28"/>
        </w:rPr>
        <w:t>282</w:t>
      </w:r>
      <w:r w:rsidRPr="006C6F4F">
        <w:rPr>
          <w:color w:val="000000"/>
          <w:sz w:val="28"/>
          <w:szCs w:val="28"/>
          <w:lang w:val="uk-UA"/>
        </w:rPr>
        <w:t xml:space="preserve">]. </w:t>
      </w:r>
      <w:r w:rsidR="00EE4663" w:rsidRPr="006C6F4F">
        <w:rPr>
          <w:color w:val="000000"/>
          <w:sz w:val="28"/>
          <w:szCs w:val="28"/>
          <w:lang w:val="uk-UA"/>
        </w:rPr>
        <w:t>Відповідні д</w:t>
      </w:r>
      <w:r w:rsidRPr="006C6F4F">
        <w:rPr>
          <w:color w:val="000000"/>
          <w:sz w:val="28"/>
          <w:szCs w:val="28"/>
          <w:lang w:val="uk-UA"/>
        </w:rPr>
        <w:t>ержавні програми визначали завдання системного впровадження цих гарантій у різних сферах [</w:t>
      </w:r>
      <w:r w:rsidR="00A4530A" w:rsidRPr="00A4530A">
        <w:rPr>
          <w:color w:val="000000"/>
          <w:sz w:val="28"/>
          <w:szCs w:val="28"/>
        </w:rPr>
        <w:t>283</w:t>
      </w:r>
      <w:r w:rsidRPr="006C6F4F">
        <w:rPr>
          <w:color w:val="000000"/>
          <w:sz w:val="28"/>
          <w:szCs w:val="28"/>
          <w:lang w:val="uk-UA"/>
        </w:rPr>
        <w:t>]. Істотним є перехід від загального проголошення рівності до визначення управлінських обов’язків. Для України такий досвід важливий як приклад розвитку інститутів у процесі зміни правової системи, проте спільне минуле не робить національні умови повністю тотожними.</w:t>
      </w:r>
      <w:r w:rsidR="00EE4663" w:rsidRPr="006C6F4F">
        <w:rPr>
          <w:color w:val="000000"/>
          <w:sz w:val="28"/>
          <w:szCs w:val="28"/>
          <w:lang w:val="uk-UA"/>
        </w:rPr>
        <w:t xml:space="preserve"> </w:t>
      </w:r>
      <w:r w:rsidRPr="006C6F4F">
        <w:rPr>
          <w:color w:val="000000"/>
          <w:sz w:val="28"/>
          <w:szCs w:val="28"/>
          <w:lang w:val="uk-UA"/>
        </w:rPr>
        <w:t>Інституційна модель Литви включає урядовий орган, відповідальний за розроблення та координацію політики, і незалежний орган рівних можливостей [</w:t>
      </w:r>
      <w:r w:rsidR="00445D48">
        <w:rPr>
          <w:color w:val="000000"/>
          <w:sz w:val="28"/>
          <w:szCs w:val="28"/>
          <w:lang w:val="uk-UA"/>
        </w:rPr>
        <w:t>236</w:t>
      </w:r>
      <w:r w:rsidR="00B71837">
        <w:rPr>
          <w:color w:val="000000"/>
          <w:sz w:val="28"/>
          <w:szCs w:val="28"/>
          <w:lang w:val="uk-UA"/>
        </w:rPr>
        <w:t xml:space="preserve">; </w:t>
      </w:r>
      <w:r w:rsidR="007B60CD">
        <w:rPr>
          <w:color w:val="000000"/>
          <w:sz w:val="28"/>
          <w:szCs w:val="28"/>
          <w:lang w:val="uk-UA"/>
        </w:rPr>
        <w:t>227</w:t>
      </w:r>
      <w:r w:rsidR="005224E3">
        <w:rPr>
          <w:color w:val="000000"/>
          <w:sz w:val="28"/>
          <w:szCs w:val="28"/>
          <w:lang w:val="uk-UA"/>
        </w:rPr>
        <w:t>; 290</w:t>
      </w:r>
      <w:r w:rsidRPr="006C6F4F">
        <w:rPr>
          <w:color w:val="000000"/>
          <w:sz w:val="28"/>
          <w:szCs w:val="28"/>
          <w:lang w:val="uk-UA"/>
        </w:rPr>
        <w:t>]. Їх функції відрізняються: урядова координація забезпечує виконання програм, тоді як незалежна оцінка дозволяє виявляти недоліки рішень і підтримувати захист прав. Добровільні партійні вимоги щодо обмеження частки однієї статі та чергування кандидатів доповнюють ці механізми [</w:t>
      </w:r>
      <w:r w:rsidR="005F6155">
        <w:rPr>
          <w:color w:val="000000"/>
          <w:sz w:val="28"/>
          <w:szCs w:val="28"/>
          <w:lang w:val="uk-UA"/>
        </w:rPr>
        <w:t>236</w:t>
      </w:r>
      <w:r w:rsidRPr="006C6F4F">
        <w:rPr>
          <w:color w:val="000000"/>
          <w:sz w:val="28"/>
          <w:szCs w:val="28"/>
          <w:lang w:val="uk-UA"/>
        </w:rPr>
        <w:t>]. Однак їх охоплення залишається пов’язаним із конкретними політичними силами. Тому результат усієї виборчої системи не може оцінюватися лише за змістом статуту однієї партії.</w:t>
      </w:r>
    </w:p>
    <w:p w14:paraId="31E39119" w14:textId="4A06642E"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Польська модель поєднує конституційну рівність у сфері освіти, працевлаштування, просування й оплати праці зі спеціальним антидискримінаційним регулюванням [</w:t>
      </w:r>
      <w:r w:rsidR="0010529F">
        <w:rPr>
          <w:color w:val="000000"/>
          <w:sz w:val="28"/>
          <w:szCs w:val="28"/>
          <w:lang w:val="uk-UA"/>
        </w:rPr>
        <w:t>203</w:t>
      </w:r>
      <w:r w:rsidR="00B71837">
        <w:rPr>
          <w:color w:val="000000"/>
          <w:sz w:val="28"/>
          <w:szCs w:val="28"/>
          <w:lang w:val="uk-UA"/>
        </w:rPr>
        <w:t xml:space="preserve">; </w:t>
      </w:r>
      <w:r w:rsidR="007B60CD">
        <w:rPr>
          <w:color w:val="000000"/>
          <w:sz w:val="28"/>
          <w:szCs w:val="28"/>
          <w:lang w:val="uk-UA"/>
        </w:rPr>
        <w:t>223</w:t>
      </w:r>
      <w:r w:rsidRPr="006C6F4F">
        <w:rPr>
          <w:color w:val="000000"/>
          <w:sz w:val="28"/>
          <w:szCs w:val="28"/>
          <w:lang w:val="uk-UA"/>
        </w:rPr>
        <w:t xml:space="preserve">]. Виборче законодавство </w:t>
      </w:r>
      <w:r w:rsidR="00EE4663" w:rsidRPr="006C6F4F">
        <w:rPr>
          <w:color w:val="000000"/>
          <w:sz w:val="28"/>
          <w:szCs w:val="28"/>
          <w:lang w:val="uk-UA"/>
        </w:rPr>
        <w:t xml:space="preserve">Республіки Польщі </w:t>
      </w:r>
      <w:r w:rsidRPr="006C6F4F">
        <w:rPr>
          <w:color w:val="000000"/>
          <w:sz w:val="28"/>
          <w:szCs w:val="28"/>
          <w:lang w:val="uk-UA"/>
        </w:rPr>
        <w:t>передбачало мінімум 35% кандидатів кожної статі у відповідних списках і можливість відмови в реєстрації після неусунення порушень [</w:t>
      </w:r>
      <w:r w:rsidR="00AF144C" w:rsidRPr="00AF144C">
        <w:rPr>
          <w:color w:val="000000"/>
          <w:sz w:val="28"/>
          <w:szCs w:val="28"/>
          <w:lang w:val="uk-UA"/>
        </w:rPr>
        <w:t>246</w:t>
      </w:r>
      <w:r w:rsidRPr="006C6F4F">
        <w:rPr>
          <w:color w:val="000000"/>
          <w:sz w:val="28"/>
          <w:szCs w:val="28"/>
          <w:lang w:val="uk-UA"/>
        </w:rPr>
        <w:t xml:space="preserve">]. </w:t>
      </w:r>
      <w:r w:rsidR="00EE4663" w:rsidRPr="006C6F4F">
        <w:rPr>
          <w:color w:val="000000"/>
          <w:sz w:val="28"/>
          <w:szCs w:val="28"/>
          <w:lang w:val="uk-UA"/>
        </w:rPr>
        <w:t>Зазначену</w:t>
      </w:r>
      <w:r w:rsidRPr="006C6F4F">
        <w:rPr>
          <w:color w:val="000000"/>
          <w:sz w:val="28"/>
          <w:szCs w:val="28"/>
          <w:lang w:val="uk-UA"/>
        </w:rPr>
        <w:t xml:space="preserve"> конкретну величину слід пов’язувати з виборчим законом</w:t>
      </w:r>
      <w:r w:rsidR="00B0247E" w:rsidRPr="006C6F4F">
        <w:rPr>
          <w:color w:val="000000"/>
          <w:sz w:val="28"/>
          <w:szCs w:val="28"/>
          <w:lang w:val="uk-UA"/>
        </w:rPr>
        <w:t xml:space="preserve"> [</w:t>
      </w:r>
      <w:r w:rsidR="00AD28D8">
        <w:rPr>
          <w:color w:val="000000"/>
          <w:sz w:val="28"/>
          <w:szCs w:val="28"/>
          <w:lang w:val="uk-UA"/>
        </w:rPr>
        <w:t>318</w:t>
      </w:r>
      <w:r w:rsidR="00B0247E" w:rsidRPr="006C6F4F">
        <w:rPr>
          <w:color w:val="000000"/>
          <w:sz w:val="28"/>
          <w:szCs w:val="28"/>
          <w:lang w:val="uk-UA"/>
        </w:rPr>
        <w:t>]</w:t>
      </w:r>
      <w:r w:rsidRPr="006C6F4F">
        <w:rPr>
          <w:color w:val="000000"/>
          <w:sz w:val="28"/>
          <w:szCs w:val="28"/>
          <w:lang w:val="uk-UA"/>
        </w:rPr>
        <w:t>, а не приписувати безпосередньо Конституції</w:t>
      </w:r>
      <w:r w:rsidR="00EE4663" w:rsidRPr="006C6F4F">
        <w:rPr>
          <w:color w:val="000000"/>
          <w:sz w:val="28"/>
          <w:szCs w:val="28"/>
          <w:lang w:val="uk-UA"/>
        </w:rPr>
        <w:t xml:space="preserve"> Республіки Польща</w:t>
      </w:r>
      <w:r w:rsidR="00B0247E" w:rsidRPr="006C6F4F">
        <w:rPr>
          <w:color w:val="000000"/>
          <w:sz w:val="28"/>
          <w:szCs w:val="28"/>
          <w:lang w:val="uk-UA"/>
        </w:rPr>
        <w:t xml:space="preserve"> [</w:t>
      </w:r>
      <w:r w:rsidR="00B0247E" w:rsidRPr="00B0247E">
        <w:rPr>
          <w:color w:val="000000"/>
          <w:sz w:val="28"/>
          <w:szCs w:val="28"/>
        </w:rPr>
        <w:t>280</w:t>
      </w:r>
      <w:r w:rsidR="00B0247E" w:rsidRPr="006C6F4F">
        <w:rPr>
          <w:color w:val="000000"/>
          <w:sz w:val="28"/>
          <w:szCs w:val="28"/>
          <w:lang w:val="uk-UA"/>
        </w:rPr>
        <w:t xml:space="preserve">]. </w:t>
      </w:r>
      <w:r w:rsidRPr="006C6F4F">
        <w:rPr>
          <w:color w:val="000000"/>
          <w:sz w:val="28"/>
          <w:szCs w:val="28"/>
          <w:lang w:val="uk-UA"/>
        </w:rPr>
        <w:t xml:space="preserve"> Важливим є також те, що кандидатська квота визначає склад списку, а не гарантує пропорційного розподілу мандатів після голосування.</w:t>
      </w:r>
      <w:r w:rsidR="00EE4663" w:rsidRPr="006C6F4F">
        <w:rPr>
          <w:color w:val="000000"/>
          <w:sz w:val="28"/>
          <w:szCs w:val="28"/>
          <w:lang w:val="uk-UA"/>
        </w:rPr>
        <w:t xml:space="preserve"> </w:t>
      </w:r>
      <w:r w:rsidRPr="006C6F4F">
        <w:rPr>
          <w:color w:val="000000"/>
          <w:sz w:val="28"/>
          <w:szCs w:val="28"/>
          <w:lang w:val="uk-UA"/>
        </w:rPr>
        <w:t>Урядове забезпечення рівного ставлення та діяльність омбудсмена утворюють різні напрями інституційної підтримки польської політики [</w:t>
      </w:r>
      <w:r w:rsidR="00AD28D8" w:rsidRPr="00AD28D8">
        <w:rPr>
          <w:color w:val="000000"/>
          <w:sz w:val="28"/>
          <w:szCs w:val="28"/>
          <w:lang w:val="uk-UA"/>
        </w:rPr>
        <w:t>303</w:t>
      </w:r>
      <w:r w:rsidR="00B71837">
        <w:rPr>
          <w:color w:val="000000"/>
          <w:sz w:val="28"/>
          <w:szCs w:val="28"/>
          <w:lang w:val="uk-UA"/>
        </w:rPr>
        <w:t xml:space="preserve">; </w:t>
      </w:r>
      <w:r w:rsidR="00AD28D8" w:rsidRPr="00AD28D8">
        <w:rPr>
          <w:color w:val="000000"/>
          <w:sz w:val="28"/>
          <w:szCs w:val="28"/>
          <w:lang w:val="uk-UA"/>
        </w:rPr>
        <w:t>302</w:t>
      </w:r>
      <w:r w:rsidRPr="006C6F4F">
        <w:rPr>
          <w:color w:val="000000"/>
          <w:sz w:val="28"/>
          <w:szCs w:val="28"/>
          <w:lang w:val="uk-UA"/>
        </w:rPr>
        <w:t xml:space="preserve">]. </w:t>
      </w:r>
      <w:r w:rsidR="00EE4663" w:rsidRPr="006C6F4F">
        <w:rPr>
          <w:color w:val="000000"/>
          <w:sz w:val="28"/>
          <w:szCs w:val="28"/>
          <w:lang w:val="uk-UA"/>
        </w:rPr>
        <w:t>При цьому</w:t>
      </w:r>
      <w:r w:rsidRPr="006C6F4F">
        <w:rPr>
          <w:color w:val="000000"/>
          <w:sz w:val="28"/>
          <w:szCs w:val="28"/>
          <w:lang w:val="uk-UA"/>
        </w:rPr>
        <w:t xml:space="preserve"> наведені у джерелах оцінки інституційних механізмів вказують, що формальне існування органів і квот не усуває проблем реалізації [</w:t>
      </w:r>
      <w:r w:rsidR="00A4530A" w:rsidRPr="00A4530A">
        <w:rPr>
          <w:color w:val="000000"/>
          <w:sz w:val="28"/>
          <w:szCs w:val="28"/>
        </w:rPr>
        <w:t>293</w:t>
      </w:r>
      <w:r w:rsidRPr="006C6F4F">
        <w:rPr>
          <w:color w:val="000000"/>
          <w:sz w:val="28"/>
          <w:szCs w:val="28"/>
          <w:lang w:val="uk-UA"/>
        </w:rPr>
        <w:t xml:space="preserve">]. Звідси випливає необхідність аналізувати ресурсне забезпечення, фактичне виконання функцій та порядок реагування на порушення. Польський досвід ілюструє обмеженість </w:t>
      </w:r>
      <w:r w:rsidRPr="006C6F4F">
        <w:rPr>
          <w:color w:val="000000"/>
          <w:sz w:val="28"/>
          <w:szCs w:val="28"/>
          <w:lang w:val="uk-UA"/>
        </w:rPr>
        <w:lastRenderedPageBreak/>
        <w:t>висновку, за яким достатньо встановити відсоткову вимогу, щоб досягти паритету в представницькому органі або професійній службі.</w:t>
      </w:r>
    </w:p>
    <w:p w14:paraId="433C4383" w14:textId="73EE8BB4"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Американський досвід розширює порівняння завдяки поєднанню федеративних систем, різних виборчих процедур і неоднакових способів організації влади. Показовою є Канада, де значна увага до рівності не супроводжувалася досягненням однакового представництва в усіх органах. Після виборів 2021 року жінки отримали 102 місця в Палаті громад, або близько 30% [</w:t>
      </w:r>
      <w:r w:rsidR="005F6155" w:rsidRPr="005F6155">
        <w:rPr>
          <w:color w:val="000000"/>
          <w:sz w:val="28"/>
          <w:szCs w:val="28"/>
        </w:rPr>
        <w:t>240</w:t>
      </w:r>
      <w:r w:rsidRPr="006C6F4F">
        <w:rPr>
          <w:color w:val="000000"/>
          <w:sz w:val="28"/>
          <w:szCs w:val="28"/>
          <w:lang w:val="uk-UA"/>
        </w:rPr>
        <w:t>]. Формування паритетного уряду у 2015 році демонструє можливість швидшої зміни складу органу, посади в якому заповнюються через призначення, ніж складу виборного парламенту [</w:t>
      </w:r>
      <w:r w:rsidR="005F6155">
        <w:rPr>
          <w:color w:val="000000"/>
          <w:sz w:val="28"/>
          <w:szCs w:val="28"/>
          <w:lang w:val="uk-UA"/>
        </w:rPr>
        <w:t>235</w:t>
      </w:r>
      <w:r w:rsidRPr="006C6F4F">
        <w:rPr>
          <w:color w:val="000000"/>
          <w:sz w:val="28"/>
          <w:szCs w:val="28"/>
          <w:lang w:val="uk-UA"/>
        </w:rPr>
        <w:t xml:space="preserve">]. </w:t>
      </w:r>
      <w:r w:rsidR="000E6E1F" w:rsidRPr="006C6F4F">
        <w:rPr>
          <w:color w:val="000000"/>
          <w:sz w:val="28"/>
          <w:szCs w:val="28"/>
          <w:lang w:val="uk-UA"/>
        </w:rPr>
        <w:t xml:space="preserve">При цьому </w:t>
      </w:r>
      <w:r w:rsidRPr="006C6F4F">
        <w:rPr>
          <w:color w:val="000000"/>
          <w:sz w:val="28"/>
          <w:szCs w:val="28"/>
          <w:lang w:val="uk-UA"/>
        </w:rPr>
        <w:t>оцінка урядового паритету має враховувати повноваження та політичну вагу посад, а не тільки кількість міністрів.</w:t>
      </w:r>
    </w:p>
    <w:p w14:paraId="3C61C409" w14:textId="4D39FFE4"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Канадська хартія прав і свобод поєднує гарантію рівності перед законом із допустимістю програм, спрямованих на поліпшення становища осіб і груп, які перебувають у несприятливих умовах. Її положення про рівний захист і однакове гарантування прав жінкам та чоловікам створюють основу для антидискримінаційної політики [</w:t>
      </w:r>
      <w:r w:rsidR="009D75A2">
        <w:rPr>
          <w:color w:val="000000"/>
          <w:sz w:val="28"/>
          <w:szCs w:val="28"/>
          <w:lang w:val="uk-UA"/>
        </w:rPr>
        <w:t>195</w:t>
      </w:r>
      <w:r w:rsidRPr="006C6F4F">
        <w:rPr>
          <w:color w:val="000000"/>
          <w:sz w:val="28"/>
          <w:szCs w:val="28"/>
          <w:lang w:val="uk-UA"/>
        </w:rPr>
        <w:t>]. Така конструкція дозволяє відмежувати необґрунтовані переваги від заходів, покликаних компенсувати реальну нерівність. Визначальним є зв’язок заходу з установленою проблемою, а також здатність держави пояснити, чому загальних правил недостатньо для її подолання.</w:t>
      </w:r>
      <w:r w:rsidR="000E6E1F" w:rsidRPr="006C6F4F">
        <w:rPr>
          <w:color w:val="000000"/>
          <w:sz w:val="28"/>
          <w:szCs w:val="28"/>
          <w:lang w:val="uk-UA"/>
        </w:rPr>
        <w:t xml:space="preserve"> </w:t>
      </w:r>
      <w:r w:rsidRPr="006C6F4F">
        <w:rPr>
          <w:color w:val="000000"/>
          <w:sz w:val="28"/>
          <w:szCs w:val="28"/>
          <w:lang w:val="uk-UA"/>
        </w:rPr>
        <w:t>Інституційний механізм Канади характеризується взаємодією спеціалізованої гендерної структури, центральних органів урядової координації, фінансових установ, галузевих департаментів і статистичної служби [</w:t>
      </w:r>
      <w:r w:rsidR="005F6155">
        <w:rPr>
          <w:color w:val="000000"/>
          <w:sz w:val="28"/>
          <w:szCs w:val="28"/>
          <w:lang w:val="uk-UA"/>
        </w:rPr>
        <w:t>235</w:t>
      </w:r>
      <w:r w:rsidRPr="006C6F4F">
        <w:rPr>
          <w:color w:val="000000"/>
          <w:sz w:val="28"/>
          <w:szCs w:val="28"/>
          <w:lang w:val="uk-UA"/>
        </w:rPr>
        <w:t xml:space="preserve">]. Така організація пов’язує аналіз рівності з ухваленням управлінських і бюджетних рішень. Якщо оцінювання гендерного впливу здійснюється після остаточного визначення програми та її фінансування, можливість коригування обмежується. Натомість включення відповідного аналізу до підготовчої стадії </w:t>
      </w:r>
      <w:r w:rsidR="000E6E1F" w:rsidRPr="006C6F4F">
        <w:rPr>
          <w:color w:val="000000"/>
          <w:sz w:val="28"/>
          <w:szCs w:val="28"/>
          <w:lang w:val="uk-UA"/>
        </w:rPr>
        <w:t xml:space="preserve">розробки нормативно-правового акту </w:t>
      </w:r>
      <w:r w:rsidRPr="006C6F4F">
        <w:rPr>
          <w:color w:val="000000"/>
          <w:sz w:val="28"/>
          <w:szCs w:val="28"/>
          <w:lang w:val="uk-UA"/>
        </w:rPr>
        <w:t>дозволяє змінювати способи реалізації політики, критерії доступу та розподіл ресурсів до виникнення несприятливих наслідків.</w:t>
      </w:r>
      <w:r w:rsidR="000E6E1F" w:rsidRPr="006C6F4F">
        <w:rPr>
          <w:color w:val="000000"/>
          <w:sz w:val="28"/>
          <w:szCs w:val="28"/>
          <w:lang w:val="uk-UA"/>
        </w:rPr>
        <w:t xml:space="preserve"> </w:t>
      </w:r>
      <w:r w:rsidRPr="006C6F4F">
        <w:rPr>
          <w:color w:val="000000"/>
          <w:sz w:val="28"/>
          <w:szCs w:val="28"/>
          <w:lang w:val="uk-UA"/>
        </w:rPr>
        <w:t xml:space="preserve">Особливе значення </w:t>
      </w:r>
      <w:r w:rsidR="000E6E1F" w:rsidRPr="006C6F4F">
        <w:rPr>
          <w:color w:val="000000"/>
          <w:sz w:val="28"/>
          <w:szCs w:val="28"/>
          <w:lang w:val="uk-UA"/>
        </w:rPr>
        <w:t xml:space="preserve">в процесі розробки </w:t>
      </w:r>
      <w:r w:rsidR="000E6E1F" w:rsidRPr="006C6F4F">
        <w:rPr>
          <w:color w:val="000000"/>
          <w:sz w:val="28"/>
          <w:szCs w:val="28"/>
          <w:lang w:val="uk-UA"/>
        </w:rPr>
        <w:lastRenderedPageBreak/>
        <w:t xml:space="preserve">нормативно-правового акту відіграє застосування стандарту </w:t>
      </w:r>
      <w:r w:rsidRPr="006C6F4F">
        <w:rPr>
          <w:color w:val="000000"/>
          <w:sz w:val="28"/>
          <w:szCs w:val="28"/>
          <w:lang w:val="uk-UA"/>
        </w:rPr>
        <w:t xml:space="preserve"> гендерно орієнтован</w:t>
      </w:r>
      <w:r w:rsidR="000E6E1F" w:rsidRPr="006C6F4F">
        <w:rPr>
          <w:color w:val="000000"/>
          <w:sz w:val="28"/>
          <w:szCs w:val="28"/>
          <w:lang w:val="uk-UA"/>
        </w:rPr>
        <w:t>ого</w:t>
      </w:r>
      <w:r w:rsidRPr="006C6F4F">
        <w:rPr>
          <w:color w:val="000000"/>
          <w:sz w:val="28"/>
          <w:szCs w:val="28"/>
          <w:lang w:val="uk-UA"/>
        </w:rPr>
        <w:t xml:space="preserve"> аналіз плюс </w:t>
      </w:r>
      <w:r w:rsidR="000E6E1F" w:rsidRPr="006C6F4F">
        <w:rPr>
          <w:color w:val="000000"/>
          <w:sz w:val="28"/>
          <w:szCs w:val="28"/>
          <w:lang w:val="uk-UA"/>
        </w:rPr>
        <w:t xml:space="preserve">– </w:t>
      </w:r>
      <w:r w:rsidRPr="006C6F4F">
        <w:rPr>
          <w:color w:val="000000"/>
          <w:sz w:val="28"/>
          <w:szCs w:val="28"/>
          <w:lang w:val="uk-UA"/>
        </w:rPr>
        <w:t xml:space="preserve"> GBA+</w:t>
      </w:r>
      <w:r w:rsidR="000E6E1F" w:rsidRPr="006C6F4F">
        <w:rPr>
          <w:color w:val="000000"/>
          <w:sz w:val="28"/>
          <w:szCs w:val="28"/>
          <w:lang w:val="uk-UA"/>
        </w:rPr>
        <w:t xml:space="preserve">, що дозволяє </w:t>
      </w:r>
      <w:r w:rsidRPr="006C6F4F">
        <w:rPr>
          <w:color w:val="000000"/>
          <w:sz w:val="28"/>
          <w:szCs w:val="28"/>
          <w:lang w:val="uk-UA"/>
        </w:rPr>
        <w:t>врахову</w:t>
      </w:r>
      <w:r w:rsidR="000E6E1F" w:rsidRPr="006C6F4F">
        <w:rPr>
          <w:color w:val="000000"/>
          <w:sz w:val="28"/>
          <w:szCs w:val="28"/>
          <w:lang w:val="uk-UA"/>
        </w:rPr>
        <w:t>та</w:t>
      </w:r>
      <w:r w:rsidRPr="006C6F4F">
        <w:rPr>
          <w:color w:val="000000"/>
          <w:sz w:val="28"/>
          <w:szCs w:val="28"/>
          <w:lang w:val="uk-UA"/>
        </w:rPr>
        <w:t xml:space="preserve"> взаємодію статі й гендеру з віком, інвалідністю, освітою, економічним становищем, етнічною належністю, місцем проживання та іншими характеристиками [</w:t>
      </w:r>
      <w:r w:rsidR="00AD28D8">
        <w:rPr>
          <w:color w:val="000000"/>
          <w:sz w:val="28"/>
          <w:szCs w:val="28"/>
          <w:lang w:val="uk-UA"/>
        </w:rPr>
        <w:t>323</w:t>
      </w:r>
      <w:r w:rsidRPr="006C6F4F">
        <w:rPr>
          <w:color w:val="000000"/>
          <w:sz w:val="28"/>
          <w:szCs w:val="28"/>
          <w:lang w:val="uk-UA"/>
        </w:rPr>
        <w:t xml:space="preserve">]. </w:t>
      </w:r>
      <w:r w:rsidR="000E6E1F" w:rsidRPr="006C6F4F">
        <w:rPr>
          <w:color w:val="000000"/>
          <w:sz w:val="28"/>
          <w:szCs w:val="28"/>
          <w:lang w:val="uk-UA"/>
        </w:rPr>
        <w:t xml:space="preserve">GBA+ розширює цей аналіз: він враховує не лише стать і гендер, а й те, як вони поєднуються з іншими характеристиками людини. Наприклад, можливості молодої працівниці без дітей і працівниці з інвалідністю, яка доглядає за дитиною, можуть суттєво відрізнятися. Тому однакові для всіх правила не завжди забезпечують однаковий доступ до можливостей. У кадровому управлінні це можна пояснити на прикладі навчання для підвищення кваліфікації. Формально воно може бути доступним усім працівникам. Однак заняття лише ввечері й лише очно можуть ускладнювати участь людей, які мають обов’язки з догляду, живуть далеко або потребують доступного приміщення. Аналіз цих обставин дає підстави передбачити дистанційну участь, інший розклад чи необхідні умови доступності. Отже, призначення GBA+ полягає у виявленні бар’єрів та зміні рішення на основі отриманих даних. Самого заповнення форми недостатньо: потрібно з’ясувати, кого стосується рішення, які наслідки воно матиме для різних груп і чи справді запропоновані зміни усувають виявлені перешкоди. </w:t>
      </w:r>
      <w:r w:rsidRPr="006C6F4F">
        <w:rPr>
          <w:color w:val="000000"/>
          <w:sz w:val="28"/>
          <w:szCs w:val="28"/>
          <w:lang w:val="uk-UA"/>
        </w:rPr>
        <w:t>Такий підхід запобігає уявленню про жінок або чоловіків як внутрішньо однорідні групи. Для кадрового управління</w:t>
      </w:r>
      <w:r w:rsidR="000E6E1F" w:rsidRPr="006C6F4F">
        <w:rPr>
          <w:color w:val="000000"/>
          <w:sz w:val="28"/>
          <w:szCs w:val="28"/>
          <w:lang w:val="uk-UA"/>
        </w:rPr>
        <w:t xml:space="preserve"> у сфері публічної служби</w:t>
      </w:r>
      <w:r w:rsidRPr="006C6F4F">
        <w:rPr>
          <w:color w:val="000000"/>
          <w:sz w:val="28"/>
          <w:szCs w:val="28"/>
          <w:lang w:val="uk-UA"/>
        </w:rPr>
        <w:t xml:space="preserve"> він дозволяє перевіряти, чи однаково доступні конкурс, навчання або керівна посада для людей із різними життєвими обставинами. Інструмент </w:t>
      </w:r>
      <w:r w:rsidR="000E6E1F" w:rsidRPr="006C6F4F">
        <w:rPr>
          <w:color w:val="000000"/>
          <w:sz w:val="28"/>
          <w:szCs w:val="28"/>
          <w:lang w:val="uk-UA"/>
        </w:rPr>
        <w:t xml:space="preserve">GBA+ </w:t>
      </w:r>
      <w:r w:rsidRPr="006C6F4F">
        <w:rPr>
          <w:color w:val="000000"/>
          <w:sz w:val="28"/>
          <w:szCs w:val="28"/>
          <w:lang w:val="uk-UA"/>
        </w:rPr>
        <w:t xml:space="preserve">потребує </w:t>
      </w:r>
      <w:r w:rsidR="000E6E1F" w:rsidRPr="006C6F4F">
        <w:rPr>
          <w:color w:val="000000"/>
          <w:sz w:val="28"/>
          <w:szCs w:val="28"/>
          <w:lang w:val="uk-UA"/>
        </w:rPr>
        <w:t xml:space="preserve">статистичних </w:t>
      </w:r>
      <w:r w:rsidRPr="006C6F4F">
        <w:rPr>
          <w:color w:val="000000"/>
          <w:sz w:val="28"/>
          <w:szCs w:val="28"/>
          <w:lang w:val="uk-UA"/>
        </w:rPr>
        <w:t xml:space="preserve">даних, </w:t>
      </w:r>
      <w:r w:rsidR="000E6E1F" w:rsidRPr="006C6F4F">
        <w:rPr>
          <w:color w:val="000000"/>
          <w:sz w:val="28"/>
          <w:szCs w:val="28"/>
          <w:lang w:val="uk-UA"/>
        </w:rPr>
        <w:t xml:space="preserve">проведення </w:t>
      </w:r>
      <w:r w:rsidRPr="006C6F4F">
        <w:rPr>
          <w:color w:val="000000"/>
          <w:sz w:val="28"/>
          <w:szCs w:val="28"/>
          <w:lang w:val="uk-UA"/>
        </w:rPr>
        <w:t>консультацій та професійної аналітичної роботи</w:t>
      </w:r>
      <w:r w:rsidR="00B71837">
        <w:rPr>
          <w:color w:val="000000"/>
          <w:sz w:val="28"/>
          <w:szCs w:val="28"/>
          <w:lang w:val="uk-UA"/>
        </w:rPr>
        <w:t xml:space="preserve">; </w:t>
      </w:r>
      <w:r w:rsidRPr="006C6F4F">
        <w:rPr>
          <w:color w:val="000000"/>
          <w:sz w:val="28"/>
          <w:szCs w:val="28"/>
          <w:lang w:val="uk-UA"/>
        </w:rPr>
        <w:t xml:space="preserve"> </w:t>
      </w:r>
      <w:r w:rsidR="000E6E1F" w:rsidRPr="006C6F4F">
        <w:rPr>
          <w:color w:val="000000"/>
          <w:sz w:val="28"/>
          <w:szCs w:val="28"/>
          <w:lang w:val="uk-UA"/>
        </w:rPr>
        <w:t xml:space="preserve">відтак </w:t>
      </w:r>
      <w:r w:rsidRPr="006C6F4F">
        <w:rPr>
          <w:color w:val="000000"/>
          <w:sz w:val="28"/>
          <w:szCs w:val="28"/>
          <w:lang w:val="uk-UA"/>
        </w:rPr>
        <w:t xml:space="preserve">формальне заповнення </w:t>
      </w:r>
      <w:r w:rsidR="000E6E1F" w:rsidRPr="006C6F4F">
        <w:rPr>
          <w:color w:val="000000"/>
          <w:sz w:val="28"/>
          <w:szCs w:val="28"/>
          <w:lang w:val="uk-UA"/>
        </w:rPr>
        <w:t xml:space="preserve">індивідуального акту чи стратегічного </w:t>
      </w:r>
      <w:r w:rsidRPr="006C6F4F">
        <w:rPr>
          <w:color w:val="000000"/>
          <w:sz w:val="28"/>
          <w:szCs w:val="28"/>
          <w:lang w:val="uk-UA"/>
        </w:rPr>
        <w:t>документа</w:t>
      </w:r>
      <w:r w:rsidR="000E6E1F" w:rsidRPr="006C6F4F">
        <w:rPr>
          <w:color w:val="000000"/>
          <w:sz w:val="28"/>
          <w:szCs w:val="28"/>
          <w:lang w:val="uk-UA"/>
        </w:rPr>
        <w:t xml:space="preserve"> розвитку установи</w:t>
      </w:r>
      <w:r w:rsidRPr="006C6F4F">
        <w:rPr>
          <w:color w:val="000000"/>
          <w:sz w:val="28"/>
          <w:szCs w:val="28"/>
          <w:lang w:val="uk-UA"/>
        </w:rPr>
        <w:t xml:space="preserve"> без перевірки наслідків </w:t>
      </w:r>
      <w:r w:rsidR="000E6E1F" w:rsidRPr="006C6F4F">
        <w:rPr>
          <w:color w:val="000000"/>
          <w:sz w:val="28"/>
          <w:szCs w:val="28"/>
          <w:lang w:val="uk-UA"/>
        </w:rPr>
        <w:t xml:space="preserve">його застосування </w:t>
      </w:r>
      <w:r w:rsidRPr="006C6F4F">
        <w:rPr>
          <w:color w:val="000000"/>
          <w:sz w:val="28"/>
          <w:szCs w:val="28"/>
          <w:lang w:val="uk-UA"/>
        </w:rPr>
        <w:t>не забезпечує його призначення</w:t>
      </w:r>
      <w:r w:rsidR="000E6E1F" w:rsidRPr="006C6F4F">
        <w:rPr>
          <w:color w:val="000000"/>
          <w:sz w:val="28"/>
          <w:szCs w:val="28"/>
          <w:lang w:val="uk-UA"/>
        </w:rPr>
        <w:t xml:space="preserve"> та знижує його ефективність</w:t>
      </w:r>
      <w:r w:rsidRPr="006C6F4F">
        <w:rPr>
          <w:color w:val="000000"/>
          <w:sz w:val="28"/>
          <w:szCs w:val="28"/>
          <w:lang w:val="uk-UA"/>
        </w:rPr>
        <w:t xml:space="preserve"> [</w:t>
      </w:r>
      <w:r w:rsidR="00086158" w:rsidRPr="00086158">
        <w:rPr>
          <w:color w:val="000000"/>
          <w:sz w:val="28"/>
          <w:szCs w:val="28"/>
        </w:rPr>
        <w:t>267</w:t>
      </w:r>
      <w:r w:rsidR="00B71837">
        <w:rPr>
          <w:color w:val="000000"/>
          <w:sz w:val="28"/>
          <w:szCs w:val="28"/>
          <w:lang w:val="uk-UA"/>
        </w:rPr>
        <w:t xml:space="preserve">; </w:t>
      </w:r>
      <w:r w:rsidR="00AD28D8">
        <w:rPr>
          <w:color w:val="000000"/>
          <w:sz w:val="28"/>
          <w:szCs w:val="28"/>
          <w:lang w:val="uk-UA"/>
        </w:rPr>
        <w:t>323</w:t>
      </w:r>
      <w:r w:rsidR="00B71837">
        <w:rPr>
          <w:color w:val="000000"/>
          <w:sz w:val="28"/>
          <w:szCs w:val="28"/>
          <w:lang w:val="uk-UA"/>
        </w:rPr>
        <w:t xml:space="preserve">; </w:t>
      </w:r>
      <w:r w:rsidR="00AF144C" w:rsidRPr="00AF144C">
        <w:rPr>
          <w:color w:val="000000"/>
          <w:sz w:val="28"/>
          <w:szCs w:val="28"/>
        </w:rPr>
        <w:t>250</w:t>
      </w:r>
      <w:r w:rsidRPr="006C6F4F">
        <w:rPr>
          <w:color w:val="000000"/>
          <w:sz w:val="28"/>
          <w:szCs w:val="28"/>
          <w:lang w:val="uk-UA"/>
        </w:rPr>
        <w:t>].</w:t>
      </w:r>
      <w:r w:rsidR="000E6E1F" w:rsidRPr="006C6F4F">
        <w:rPr>
          <w:color w:val="000000"/>
          <w:sz w:val="28"/>
          <w:szCs w:val="28"/>
          <w:lang w:val="uk-UA"/>
        </w:rPr>
        <w:t xml:space="preserve"> </w:t>
      </w:r>
      <w:r w:rsidRPr="006C6F4F">
        <w:rPr>
          <w:color w:val="000000"/>
          <w:sz w:val="28"/>
          <w:szCs w:val="28"/>
          <w:lang w:val="uk-UA"/>
        </w:rPr>
        <w:t xml:space="preserve">Відсутність загальних законодавчих кандидатських квот у Канаді поєднується </w:t>
      </w:r>
      <w:r w:rsidR="000E6E1F" w:rsidRPr="006C6F4F">
        <w:rPr>
          <w:color w:val="000000"/>
          <w:sz w:val="28"/>
          <w:szCs w:val="28"/>
          <w:lang w:val="uk-UA"/>
        </w:rPr>
        <w:t xml:space="preserve">при цьому </w:t>
      </w:r>
      <w:r w:rsidRPr="006C6F4F">
        <w:rPr>
          <w:color w:val="000000"/>
          <w:sz w:val="28"/>
          <w:szCs w:val="28"/>
          <w:lang w:val="uk-UA"/>
        </w:rPr>
        <w:t>з партійними цілями та підтримкою жіночої участі [</w:t>
      </w:r>
      <w:r w:rsidR="005F6155" w:rsidRPr="005F6155">
        <w:rPr>
          <w:color w:val="000000"/>
          <w:sz w:val="28"/>
          <w:szCs w:val="28"/>
        </w:rPr>
        <w:t>240</w:t>
      </w:r>
      <w:r w:rsidRPr="006C6F4F">
        <w:rPr>
          <w:color w:val="000000"/>
          <w:sz w:val="28"/>
          <w:szCs w:val="28"/>
          <w:lang w:val="uk-UA"/>
        </w:rPr>
        <w:t xml:space="preserve">]. </w:t>
      </w:r>
      <w:r w:rsidR="000E6E1F" w:rsidRPr="006C6F4F">
        <w:rPr>
          <w:color w:val="000000"/>
          <w:sz w:val="28"/>
          <w:szCs w:val="28"/>
          <w:lang w:val="uk-UA"/>
        </w:rPr>
        <w:t>Відтак зростання представництва жінок у парламенті Канади подекуди пояснюється</w:t>
      </w:r>
      <w:r w:rsidRPr="006C6F4F">
        <w:rPr>
          <w:color w:val="000000"/>
          <w:sz w:val="28"/>
          <w:szCs w:val="28"/>
          <w:lang w:val="uk-UA"/>
        </w:rPr>
        <w:t xml:space="preserve"> також</w:t>
      </w:r>
      <w:r w:rsidR="000E6E1F" w:rsidRPr="006C6F4F">
        <w:rPr>
          <w:color w:val="000000"/>
          <w:sz w:val="28"/>
          <w:szCs w:val="28"/>
          <w:lang w:val="uk-UA"/>
        </w:rPr>
        <w:t xml:space="preserve"> </w:t>
      </w:r>
      <w:r w:rsidR="000E6E1F" w:rsidRPr="006C6F4F">
        <w:rPr>
          <w:color w:val="000000"/>
          <w:sz w:val="28"/>
          <w:szCs w:val="28"/>
          <w:lang w:val="uk-UA"/>
        </w:rPr>
        <w:lastRenderedPageBreak/>
        <w:t>формуванням високого рівня</w:t>
      </w:r>
      <w:r w:rsidRPr="006C6F4F">
        <w:rPr>
          <w:color w:val="000000"/>
          <w:sz w:val="28"/>
          <w:szCs w:val="28"/>
          <w:lang w:val="uk-UA"/>
        </w:rPr>
        <w:t xml:space="preserve"> політично</w:t>
      </w:r>
      <w:r w:rsidR="000E6E1F" w:rsidRPr="006C6F4F">
        <w:rPr>
          <w:color w:val="000000"/>
          <w:sz w:val="28"/>
          <w:szCs w:val="28"/>
          <w:lang w:val="uk-UA"/>
        </w:rPr>
        <w:t>ї</w:t>
      </w:r>
      <w:r w:rsidRPr="006C6F4F">
        <w:rPr>
          <w:color w:val="000000"/>
          <w:sz w:val="28"/>
          <w:szCs w:val="28"/>
          <w:lang w:val="uk-UA"/>
        </w:rPr>
        <w:t xml:space="preserve"> культур</w:t>
      </w:r>
      <w:r w:rsidR="000E6E1F" w:rsidRPr="006C6F4F">
        <w:rPr>
          <w:color w:val="000000"/>
          <w:sz w:val="28"/>
          <w:szCs w:val="28"/>
          <w:lang w:val="uk-UA"/>
        </w:rPr>
        <w:t>и</w:t>
      </w:r>
      <w:r w:rsidRPr="006C6F4F">
        <w:rPr>
          <w:color w:val="000000"/>
          <w:sz w:val="28"/>
          <w:szCs w:val="28"/>
          <w:lang w:val="uk-UA"/>
        </w:rPr>
        <w:t xml:space="preserve"> й уявленнями про автономію партій [</w:t>
      </w:r>
      <w:r w:rsidR="00A4530A" w:rsidRPr="00A4530A">
        <w:rPr>
          <w:color w:val="000000"/>
          <w:sz w:val="28"/>
          <w:szCs w:val="28"/>
        </w:rPr>
        <w:t>286</w:t>
      </w:r>
      <w:r w:rsidRPr="006C6F4F">
        <w:rPr>
          <w:color w:val="000000"/>
          <w:sz w:val="28"/>
          <w:szCs w:val="28"/>
          <w:lang w:val="uk-UA"/>
        </w:rPr>
        <w:t xml:space="preserve">]. Однак така позиція не доводить зайвості </w:t>
      </w:r>
      <w:r w:rsidR="000E6E1F" w:rsidRPr="006C6F4F">
        <w:rPr>
          <w:color w:val="000000"/>
          <w:sz w:val="28"/>
          <w:szCs w:val="28"/>
          <w:lang w:val="uk-UA"/>
        </w:rPr>
        <w:t xml:space="preserve">постійно вживаних та достатньо ефективних </w:t>
      </w:r>
      <w:r w:rsidRPr="006C6F4F">
        <w:rPr>
          <w:color w:val="000000"/>
          <w:sz w:val="28"/>
          <w:szCs w:val="28"/>
          <w:lang w:val="uk-UA"/>
        </w:rPr>
        <w:t>позитивних заходів</w:t>
      </w:r>
      <w:r w:rsidR="000E6E1F" w:rsidRPr="006C6F4F">
        <w:rPr>
          <w:color w:val="000000"/>
          <w:sz w:val="28"/>
          <w:szCs w:val="28"/>
          <w:lang w:val="uk-UA"/>
        </w:rPr>
        <w:t>, зокрема</w:t>
      </w:r>
      <w:r w:rsidRPr="006C6F4F">
        <w:rPr>
          <w:color w:val="000000"/>
          <w:sz w:val="28"/>
          <w:szCs w:val="28"/>
          <w:lang w:val="uk-UA"/>
        </w:rPr>
        <w:t xml:space="preserve">: </w:t>
      </w:r>
      <w:r w:rsidR="000E6E1F" w:rsidRPr="006C6F4F">
        <w:rPr>
          <w:color w:val="000000"/>
          <w:sz w:val="28"/>
          <w:szCs w:val="28"/>
          <w:lang w:val="uk-UA"/>
        </w:rPr>
        <w:t>реалізаці</w:t>
      </w:r>
      <w:r w:rsidR="0010399B" w:rsidRPr="006C6F4F">
        <w:rPr>
          <w:color w:val="000000"/>
          <w:sz w:val="28"/>
          <w:szCs w:val="28"/>
          <w:lang w:val="uk-UA"/>
        </w:rPr>
        <w:t>я</w:t>
      </w:r>
      <w:r w:rsidR="000E6E1F" w:rsidRPr="006C6F4F">
        <w:rPr>
          <w:color w:val="000000"/>
          <w:sz w:val="28"/>
          <w:szCs w:val="28"/>
          <w:lang w:val="uk-UA"/>
        </w:rPr>
        <w:t xml:space="preserve"> </w:t>
      </w:r>
      <w:r w:rsidR="0010399B" w:rsidRPr="006C6F4F">
        <w:rPr>
          <w:color w:val="000000"/>
          <w:sz w:val="28"/>
          <w:szCs w:val="28"/>
          <w:lang w:val="uk-UA"/>
        </w:rPr>
        <w:t xml:space="preserve">механізму </w:t>
      </w:r>
      <w:r w:rsidRPr="006C6F4F">
        <w:rPr>
          <w:color w:val="000000"/>
          <w:sz w:val="28"/>
          <w:szCs w:val="28"/>
          <w:lang w:val="uk-UA"/>
        </w:rPr>
        <w:t>відкрит</w:t>
      </w:r>
      <w:r w:rsidR="0010399B" w:rsidRPr="006C6F4F">
        <w:rPr>
          <w:color w:val="000000"/>
          <w:sz w:val="28"/>
          <w:szCs w:val="28"/>
          <w:lang w:val="uk-UA"/>
        </w:rPr>
        <w:t>ого</w:t>
      </w:r>
      <w:r w:rsidRPr="006C6F4F">
        <w:rPr>
          <w:color w:val="000000"/>
          <w:sz w:val="28"/>
          <w:szCs w:val="28"/>
          <w:lang w:val="uk-UA"/>
        </w:rPr>
        <w:t xml:space="preserve"> доб</w:t>
      </w:r>
      <w:r w:rsidR="0010399B" w:rsidRPr="006C6F4F">
        <w:rPr>
          <w:color w:val="000000"/>
          <w:sz w:val="28"/>
          <w:szCs w:val="28"/>
          <w:lang w:val="uk-UA"/>
        </w:rPr>
        <w:t>о</w:t>
      </w:r>
      <w:r w:rsidRPr="006C6F4F">
        <w:rPr>
          <w:color w:val="000000"/>
          <w:sz w:val="28"/>
          <w:szCs w:val="28"/>
          <w:lang w:val="uk-UA"/>
        </w:rPr>
        <w:t>р</w:t>
      </w:r>
      <w:r w:rsidR="0010399B" w:rsidRPr="006C6F4F">
        <w:rPr>
          <w:color w:val="000000"/>
          <w:sz w:val="28"/>
          <w:szCs w:val="28"/>
          <w:lang w:val="uk-UA"/>
        </w:rPr>
        <w:t>у</w:t>
      </w:r>
      <w:r w:rsidRPr="006C6F4F">
        <w:rPr>
          <w:color w:val="000000"/>
          <w:sz w:val="28"/>
          <w:szCs w:val="28"/>
          <w:lang w:val="uk-UA"/>
        </w:rPr>
        <w:t xml:space="preserve"> і </w:t>
      </w:r>
      <w:r w:rsidR="0010399B" w:rsidRPr="006C6F4F">
        <w:rPr>
          <w:color w:val="000000"/>
          <w:sz w:val="28"/>
          <w:szCs w:val="28"/>
          <w:lang w:val="uk-UA"/>
        </w:rPr>
        <w:t xml:space="preserve">застосування </w:t>
      </w:r>
      <w:r w:rsidRPr="006C6F4F">
        <w:rPr>
          <w:color w:val="000000"/>
          <w:sz w:val="28"/>
          <w:szCs w:val="28"/>
          <w:lang w:val="uk-UA"/>
        </w:rPr>
        <w:t>професійн</w:t>
      </w:r>
      <w:r w:rsidR="0010399B" w:rsidRPr="006C6F4F">
        <w:rPr>
          <w:color w:val="000000"/>
          <w:sz w:val="28"/>
          <w:szCs w:val="28"/>
          <w:lang w:val="uk-UA"/>
        </w:rPr>
        <w:t>их</w:t>
      </w:r>
      <w:r w:rsidRPr="006C6F4F">
        <w:rPr>
          <w:color w:val="000000"/>
          <w:sz w:val="28"/>
          <w:szCs w:val="28"/>
          <w:lang w:val="uk-UA"/>
        </w:rPr>
        <w:t xml:space="preserve"> критерії</w:t>
      </w:r>
      <w:r w:rsidR="0010399B" w:rsidRPr="006C6F4F">
        <w:rPr>
          <w:color w:val="000000"/>
          <w:sz w:val="28"/>
          <w:szCs w:val="28"/>
          <w:lang w:val="uk-UA"/>
        </w:rPr>
        <w:t xml:space="preserve">в </w:t>
      </w:r>
      <w:r w:rsidRPr="006C6F4F">
        <w:rPr>
          <w:color w:val="000000"/>
          <w:sz w:val="28"/>
          <w:szCs w:val="28"/>
          <w:lang w:val="uk-UA"/>
        </w:rPr>
        <w:t>можуть співіснувати з цільовою підтримкою осіб, які стикаються з</w:t>
      </w:r>
      <w:r w:rsidR="0010399B" w:rsidRPr="006C6F4F">
        <w:rPr>
          <w:color w:val="000000"/>
          <w:sz w:val="28"/>
          <w:szCs w:val="28"/>
          <w:lang w:val="uk-UA"/>
        </w:rPr>
        <w:t xml:space="preserve"> гендерними та дискримінаційними</w:t>
      </w:r>
      <w:r w:rsidRPr="006C6F4F">
        <w:rPr>
          <w:color w:val="000000"/>
          <w:sz w:val="28"/>
          <w:szCs w:val="28"/>
          <w:lang w:val="uk-UA"/>
        </w:rPr>
        <w:t xml:space="preserve"> бар’єрами</w:t>
      </w:r>
      <w:r w:rsidR="0010399B" w:rsidRPr="006C6F4F">
        <w:rPr>
          <w:color w:val="000000"/>
          <w:sz w:val="28"/>
          <w:szCs w:val="28"/>
          <w:lang w:val="uk-UA"/>
        </w:rPr>
        <w:t xml:space="preserve"> в цілому, і зокрема, у сфері публічно-управлінських службових правовідносин</w:t>
      </w:r>
      <w:r w:rsidRPr="006C6F4F">
        <w:rPr>
          <w:color w:val="000000"/>
          <w:sz w:val="28"/>
          <w:szCs w:val="28"/>
          <w:lang w:val="uk-UA"/>
        </w:rPr>
        <w:t xml:space="preserve"> [</w:t>
      </w:r>
      <w:r w:rsidR="00AD28D8">
        <w:rPr>
          <w:color w:val="000000"/>
          <w:sz w:val="28"/>
          <w:szCs w:val="28"/>
          <w:lang w:val="uk-UA"/>
        </w:rPr>
        <w:t>311</w:t>
      </w:r>
      <w:r w:rsidRPr="006C6F4F">
        <w:rPr>
          <w:color w:val="000000"/>
          <w:sz w:val="28"/>
          <w:szCs w:val="28"/>
          <w:lang w:val="uk-UA"/>
        </w:rPr>
        <w:t>].</w:t>
      </w:r>
    </w:p>
    <w:p w14:paraId="19684929" w14:textId="0D034B24"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Сполучені Штати Америки демонструють істотну внутрішню неоднорідність. </w:t>
      </w:r>
      <w:r w:rsidR="00407B2C" w:rsidRPr="006C6F4F">
        <w:rPr>
          <w:color w:val="000000"/>
          <w:sz w:val="28"/>
          <w:szCs w:val="28"/>
          <w:lang w:val="uk-UA"/>
        </w:rPr>
        <w:t>Так, станом на</w:t>
      </w:r>
      <w:r w:rsidRPr="006C6F4F">
        <w:rPr>
          <w:color w:val="000000"/>
          <w:sz w:val="28"/>
          <w:szCs w:val="28"/>
          <w:lang w:val="uk-UA"/>
        </w:rPr>
        <w:t xml:space="preserve"> січень 2024 року жінки становили 28,2% складу Конгресу, тоді як їх частка в законодавчих органах окремих штатів відрізнялася в кілька разів [</w:t>
      </w:r>
      <w:r w:rsidR="00746C92">
        <w:rPr>
          <w:color w:val="000000"/>
          <w:sz w:val="28"/>
          <w:szCs w:val="28"/>
          <w:lang w:val="uk-UA"/>
        </w:rPr>
        <w:t>326</w:t>
      </w:r>
      <w:r w:rsidR="00B71837">
        <w:rPr>
          <w:color w:val="000000"/>
          <w:sz w:val="28"/>
          <w:szCs w:val="28"/>
          <w:lang w:val="uk-UA"/>
        </w:rPr>
        <w:t xml:space="preserve">; </w:t>
      </w:r>
      <w:r w:rsidR="00AD28D8">
        <w:rPr>
          <w:color w:val="000000"/>
          <w:sz w:val="28"/>
          <w:szCs w:val="28"/>
          <w:lang w:val="uk-UA"/>
        </w:rPr>
        <w:t>309</w:t>
      </w:r>
      <w:r w:rsidRPr="006C6F4F">
        <w:rPr>
          <w:color w:val="000000"/>
          <w:sz w:val="28"/>
          <w:szCs w:val="28"/>
          <w:lang w:val="uk-UA"/>
        </w:rPr>
        <w:t xml:space="preserve">]. </w:t>
      </w:r>
      <w:r w:rsidR="0089634C" w:rsidRPr="006C6F4F">
        <w:rPr>
          <w:color w:val="000000"/>
          <w:sz w:val="28"/>
          <w:szCs w:val="28"/>
          <w:lang w:val="uk-UA"/>
        </w:rPr>
        <w:t>У 2025–2026 роках ця неоднорідність зберігалася. За даними Центру американських жінок і політики Ратґерського університету (CAWP), станом на квітень 2025 року жінки обіймали 28,2% місць у Конгресі. У поточному обліку за 2026 рік їхня кількість становила 150 із 535 членів, або 28,0%: 26,0% у Сенаті та 28,5% у Палаті представників [</w:t>
      </w:r>
      <w:r w:rsidR="005F6155">
        <w:rPr>
          <w:color w:val="000000"/>
          <w:sz w:val="28"/>
          <w:szCs w:val="28"/>
          <w:lang w:val="uk-UA"/>
        </w:rPr>
        <w:t>231</w:t>
      </w:r>
      <w:r w:rsidR="0089634C" w:rsidRPr="006C6F4F">
        <w:rPr>
          <w:color w:val="000000"/>
          <w:sz w:val="28"/>
          <w:szCs w:val="28"/>
          <w:lang w:val="uk-UA"/>
        </w:rPr>
        <w:t xml:space="preserve">]. На рівні штатів станом на 21 січня 2025 року жінки обіймали 2468 законодавчих місць, що становило 33,4% їх загальної кількості. Водночас у Неваді частка жінок у 2025 та 2026 роках сягала 61,9% </w:t>
      </w:r>
      <w:r w:rsidR="002230BD" w:rsidRPr="006C6F4F">
        <w:rPr>
          <w:color w:val="000000"/>
          <w:sz w:val="28"/>
          <w:szCs w:val="28"/>
          <w:lang w:val="uk-UA"/>
        </w:rPr>
        <w:t xml:space="preserve">– </w:t>
      </w:r>
      <w:r w:rsidR="0089634C" w:rsidRPr="006C6F4F">
        <w:rPr>
          <w:color w:val="000000"/>
          <w:sz w:val="28"/>
          <w:szCs w:val="28"/>
          <w:lang w:val="uk-UA"/>
        </w:rPr>
        <w:t xml:space="preserve"> 39 із 63 місць, тоді як у Західній Вірджинії вона становила лише 11,9% </w:t>
      </w:r>
      <w:r w:rsidR="002230BD" w:rsidRPr="006C6F4F">
        <w:rPr>
          <w:color w:val="000000"/>
          <w:sz w:val="28"/>
          <w:szCs w:val="28"/>
          <w:lang w:val="uk-UA"/>
        </w:rPr>
        <w:t xml:space="preserve">– </w:t>
      </w:r>
      <w:r w:rsidR="0089634C" w:rsidRPr="006C6F4F">
        <w:rPr>
          <w:color w:val="000000"/>
          <w:sz w:val="28"/>
          <w:szCs w:val="28"/>
          <w:lang w:val="uk-UA"/>
        </w:rPr>
        <w:t xml:space="preserve"> 16 зі 134 місць. Отже, різниця між цими штатами перевищувала п’ять разів, що підтверджує обмеженість загальнонаціональних показників для оцінювання гендерного балансу політичного представництва у США</w:t>
      </w:r>
      <w:r w:rsidR="00AD28D8" w:rsidRPr="006C6F4F">
        <w:rPr>
          <w:color w:val="000000"/>
          <w:sz w:val="28"/>
          <w:szCs w:val="28"/>
          <w:lang w:val="uk-UA"/>
        </w:rPr>
        <w:t xml:space="preserve"> [</w:t>
      </w:r>
      <w:r w:rsidR="00AD28D8">
        <w:rPr>
          <w:color w:val="000000"/>
          <w:sz w:val="28"/>
          <w:szCs w:val="28"/>
          <w:lang w:val="uk-UA"/>
        </w:rPr>
        <w:t>308</w:t>
      </w:r>
      <w:r w:rsidR="00AD28D8" w:rsidRPr="006C6F4F">
        <w:rPr>
          <w:color w:val="000000"/>
          <w:sz w:val="28"/>
          <w:szCs w:val="28"/>
          <w:lang w:val="uk-UA"/>
        </w:rPr>
        <w:t xml:space="preserve">]. </w:t>
      </w:r>
      <w:r w:rsidR="0089634C" w:rsidRPr="006C6F4F">
        <w:rPr>
          <w:color w:val="000000"/>
          <w:sz w:val="28"/>
          <w:szCs w:val="28"/>
          <w:lang w:val="uk-UA"/>
        </w:rPr>
        <w:t xml:space="preserve"> </w:t>
      </w:r>
      <w:r w:rsidRPr="006C6F4F">
        <w:rPr>
          <w:color w:val="000000"/>
          <w:sz w:val="28"/>
          <w:szCs w:val="28"/>
          <w:lang w:val="uk-UA"/>
        </w:rPr>
        <w:t xml:space="preserve">Таке зіставлення підтверджує необхідність аналізувати територіальні рівні окремо. </w:t>
      </w:r>
      <w:r w:rsidR="0089634C" w:rsidRPr="006C6F4F">
        <w:rPr>
          <w:color w:val="000000"/>
          <w:sz w:val="28"/>
          <w:szCs w:val="28"/>
          <w:lang w:val="uk-UA"/>
        </w:rPr>
        <w:t xml:space="preserve">При цьому </w:t>
      </w:r>
      <w:r w:rsidRPr="006C6F4F">
        <w:rPr>
          <w:color w:val="000000"/>
          <w:sz w:val="28"/>
          <w:szCs w:val="28"/>
          <w:lang w:val="uk-UA"/>
        </w:rPr>
        <w:t>географічна близькість штатів із подібними показниками не доводить існування одного визначального культурного чинника. Для встановлення причин потрібно враховувати правила виборів, партійний добір, конкуренцію, ресурси кампаній та історію політичної участі.</w:t>
      </w:r>
      <w:r w:rsidR="0089634C" w:rsidRPr="006C6F4F">
        <w:rPr>
          <w:color w:val="000000"/>
          <w:sz w:val="28"/>
          <w:szCs w:val="28"/>
          <w:lang w:val="uk-UA"/>
        </w:rPr>
        <w:t xml:space="preserve"> </w:t>
      </w:r>
      <w:r w:rsidRPr="006C6F4F">
        <w:rPr>
          <w:color w:val="000000"/>
          <w:sz w:val="28"/>
          <w:szCs w:val="28"/>
          <w:lang w:val="uk-UA"/>
        </w:rPr>
        <w:t>Закон про громадянські права 1964 року забороняє дискримінаційні рішення щодо найму, звільнення, винагороди та умов роботи [149</w:t>
      </w:r>
      <w:r w:rsidR="00B71837">
        <w:rPr>
          <w:color w:val="000000"/>
          <w:sz w:val="28"/>
          <w:szCs w:val="28"/>
          <w:lang w:val="uk-UA"/>
        </w:rPr>
        <w:t xml:space="preserve">; </w:t>
      </w:r>
      <w:r w:rsidRPr="006C6F4F">
        <w:rPr>
          <w:color w:val="000000"/>
          <w:sz w:val="28"/>
          <w:szCs w:val="28"/>
          <w:lang w:val="uk-UA"/>
        </w:rPr>
        <w:t xml:space="preserve"> 150]. Для публічної служби істотним є поширення відповідних гарантій на кадрові практики та наявність процедур звернення. Регулювання штатів може </w:t>
      </w:r>
      <w:r w:rsidRPr="006C6F4F">
        <w:rPr>
          <w:color w:val="000000"/>
          <w:sz w:val="28"/>
          <w:szCs w:val="28"/>
          <w:lang w:val="uk-UA"/>
        </w:rPr>
        <w:lastRenderedPageBreak/>
        <w:t xml:space="preserve">доповнювати федеральний захист [151, с. 5]. </w:t>
      </w:r>
      <w:r w:rsidR="0089634C" w:rsidRPr="006C6F4F">
        <w:rPr>
          <w:color w:val="000000"/>
          <w:sz w:val="28"/>
          <w:szCs w:val="28"/>
          <w:lang w:val="uk-UA"/>
        </w:rPr>
        <w:t xml:space="preserve">В американській моделі забезпечення гендерної рівності ґрунтується на конституційному принципі рівного захисту законом та забороні дискримінації у сфері зайнятості. </w:t>
      </w:r>
      <w:r w:rsidRPr="006C6F4F">
        <w:rPr>
          <w:color w:val="000000"/>
          <w:sz w:val="28"/>
          <w:szCs w:val="28"/>
          <w:lang w:val="uk-UA"/>
        </w:rPr>
        <w:t>Тому зміст гарантій слід оцінювати через взаємодію рівнів правового регулювання, а не лише за загальними положеннями федерального акта.</w:t>
      </w:r>
      <w:r w:rsidR="0089634C" w:rsidRPr="006C6F4F">
        <w:rPr>
          <w:color w:val="000000"/>
          <w:sz w:val="28"/>
          <w:szCs w:val="28"/>
          <w:lang w:val="uk-UA"/>
        </w:rPr>
        <w:t xml:space="preserve"> </w:t>
      </w:r>
      <w:r w:rsidRPr="006C6F4F">
        <w:rPr>
          <w:color w:val="000000"/>
          <w:sz w:val="28"/>
          <w:szCs w:val="28"/>
          <w:lang w:val="uk-UA"/>
        </w:rPr>
        <w:t xml:space="preserve">Національна стратегія </w:t>
      </w:r>
      <w:r w:rsidR="0089634C" w:rsidRPr="006C6F4F">
        <w:rPr>
          <w:color w:val="000000"/>
          <w:sz w:val="28"/>
          <w:szCs w:val="28"/>
          <w:lang w:val="uk-UA"/>
        </w:rPr>
        <w:t xml:space="preserve">США у сфері </w:t>
      </w:r>
      <w:r w:rsidRPr="006C6F4F">
        <w:rPr>
          <w:color w:val="000000"/>
          <w:sz w:val="28"/>
          <w:szCs w:val="28"/>
          <w:lang w:val="uk-UA"/>
        </w:rPr>
        <w:t>гендерної рівності</w:t>
      </w:r>
      <w:r w:rsidR="0089634C" w:rsidRPr="006C6F4F">
        <w:rPr>
          <w:color w:val="000000"/>
          <w:sz w:val="28"/>
          <w:szCs w:val="28"/>
          <w:lang w:val="uk-UA"/>
        </w:rPr>
        <w:t xml:space="preserve"> </w:t>
      </w:r>
      <w:r w:rsidRPr="006C6F4F">
        <w:rPr>
          <w:color w:val="000000"/>
          <w:sz w:val="28"/>
          <w:szCs w:val="28"/>
          <w:lang w:val="uk-UA"/>
        </w:rPr>
        <w:t xml:space="preserve"> пов’язувала розширення представництва з участю у прийнятті рішень, різноманітністю та доступністю професійних можливостей [</w:t>
      </w:r>
      <w:r w:rsidR="00A4530A" w:rsidRPr="00A4530A">
        <w:rPr>
          <w:color w:val="000000"/>
          <w:sz w:val="28"/>
          <w:szCs w:val="28"/>
          <w:lang w:val="uk-UA"/>
        </w:rPr>
        <w:t>289</w:t>
      </w:r>
      <w:r w:rsidRPr="006C6F4F">
        <w:rPr>
          <w:color w:val="000000"/>
          <w:sz w:val="28"/>
          <w:szCs w:val="28"/>
          <w:lang w:val="uk-UA"/>
        </w:rPr>
        <w:t xml:space="preserve">]. Вона є прикладом стратегічного визначення завдань відповідного періоду, а не доказом незмінності подальшої урядової політики. </w:t>
      </w:r>
    </w:p>
    <w:p w14:paraId="3F5F6E37" w14:textId="4CAC2D48" w:rsidR="00D343AA" w:rsidRPr="006C6F4F" w:rsidRDefault="0089634C" w:rsidP="00D343AA">
      <w:pPr>
        <w:spacing w:line="360" w:lineRule="auto"/>
        <w:ind w:firstLine="709"/>
        <w:jc w:val="both"/>
        <w:rPr>
          <w:color w:val="000000"/>
          <w:sz w:val="28"/>
          <w:szCs w:val="28"/>
          <w:lang w:val="uk-UA"/>
        </w:rPr>
      </w:pPr>
      <w:r w:rsidRPr="006C6F4F">
        <w:rPr>
          <w:color w:val="000000"/>
          <w:sz w:val="28"/>
          <w:szCs w:val="28"/>
          <w:lang w:val="uk-UA"/>
        </w:rPr>
        <w:t xml:space="preserve">Варто акцентувати, що країни Південної та Центральної Америки зберігають стереотипне відношення до ролі та значення жінки в організації публічно-управлінських службових та </w:t>
      </w:r>
      <w:r w:rsidR="00E21713" w:rsidRPr="006C6F4F">
        <w:rPr>
          <w:color w:val="000000"/>
          <w:sz w:val="28"/>
          <w:szCs w:val="28"/>
          <w:lang w:val="uk-UA"/>
        </w:rPr>
        <w:t>політичних правовідносин. Підтвердженням такого висновку є досвід Куби, де у</w:t>
      </w:r>
      <w:r w:rsidR="00D343AA" w:rsidRPr="006C6F4F">
        <w:rPr>
          <w:color w:val="000000"/>
          <w:sz w:val="28"/>
          <w:szCs w:val="28"/>
          <w:lang w:val="uk-UA"/>
        </w:rPr>
        <w:t xml:space="preserve"> Конституці</w:t>
      </w:r>
      <w:r w:rsidR="00E21713" w:rsidRPr="006C6F4F">
        <w:rPr>
          <w:color w:val="000000"/>
          <w:sz w:val="28"/>
          <w:szCs w:val="28"/>
          <w:lang w:val="uk-UA"/>
        </w:rPr>
        <w:t>ї</w:t>
      </w:r>
      <w:r w:rsidR="00D343AA" w:rsidRPr="006C6F4F">
        <w:rPr>
          <w:color w:val="000000"/>
          <w:sz w:val="28"/>
          <w:szCs w:val="28"/>
          <w:lang w:val="uk-UA"/>
        </w:rPr>
        <w:t xml:space="preserve"> 2019 року передбач</w:t>
      </w:r>
      <w:r w:rsidR="00E21713" w:rsidRPr="006C6F4F">
        <w:rPr>
          <w:color w:val="000000"/>
          <w:sz w:val="28"/>
          <w:szCs w:val="28"/>
          <w:lang w:val="uk-UA"/>
        </w:rPr>
        <w:t>ено</w:t>
      </w:r>
      <w:r w:rsidR="00D343AA" w:rsidRPr="006C6F4F">
        <w:rPr>
          <w:color w:val="000000"/>
          <w:sz w:val="28"/>
          <w:szCs w:val="28"/>
          <w:lang w:val="uk-UA"/>
        </w:rPr>
        <w:t xml:space="preserve"> рівність, недискримінацію та обов’язок створювати умови реалізації прав [</w:t>
      </w:r>
      <w:r w:rsidR="00AF144C" w:rsidRPr="00AF144C">
        <w:rPr>
          <w:color w:val="000000"/>
          <w:sz w:val="28"/>
          <w:szCs w:val="28"/>
          <w:lang w:val="uk-UA"/>
        </w:rPr>
        <w:t>254</w:t>
      </w:r>
      <w:r w:rsidR="00D343AA" w:rsidRPr="006C6F4F">
        <w:rPr>
          <w:color w:val="000000"/>
          <w:sz w:val="28"/>
          <w:szCs w:val="28"/>
          <w:lang w:val="uk-UA"/>
        </w:rPr>
        <w:t>]</w:t>
      </w:r>
      <w:r w:rsidR="00E21713" w:rsidRPr="006C6F4F">
        <w:rPr>
          <w:color w:val="000000"/>
          <w:sz w:val="28"/>
          <w:szCs w:val="28"/>
          <w:lang w:val="uk-UA"/>
        </w:rPr>
        <w:t xml:space="preserve">, однак при цьому попри наявну </w:t>
      </w:r>
      <w:r w:rsidR="00D343AA" w:rsidRPr="006C6F4F">
        <w:rPr>
          <w:color w:val="000000"/>
          <w:sz w:val="28"/>
          <w:szCs w:val="28"/>
          <w:lang w:val="uk-UA"/>
        </w:rPr>
        <w:t>висок</w:t>
      </w:r>
      <w:r w:rsidR="00E21713" w:rsidRPr="006C6F4F">
        <w:rPr>
          <w:color w:val="000000"/>
          <w:sz w:val="28"/>
          <w:szCs w:val="28"/>
          <w:lang w:val="uk-UA"/>
        </w:rPr>
        <w:t>у</w:t>
      </w:r>
      <w:r w:rsidR="00D343AA" w:rsidRPr="006C6F4F">
        <w:rPr>
          <w:color w:val="000000"/>
          <w:sz w:val="28"/>
          <w:szCs w:val="28"/>
          <w:lang w:val="uk-UA"/>
        </w:rPr>
        <w:t xml:space="preserve"> частка жінок у представницькому органі [</w:t>
      </w:r>
      <w:r w:rsidR="00A4530A" w:rsidRPr="00A4530A">
        <w:rPr>
          <w:color w:val="000000"/>
          <w:sz w:val="28"/>
          <w:szCs w:val="28"/>
          <w:lang w:val="uk-UA"/>
        </w:rPr>
        <w:t>288</w:t>
      </w:r>
      <w:r w:rsidR="00D343AA" w:rsidRPr="006C6F4F">
        <w:rPr>
          <w:color w:val="000000"/>
          <w:sz w:val="28"/>
          <w:szCs w:val="28"/>
          <w:lang w:val="uk-UA"/>
        </w:rPr>
        <w:t>]</w:t>
      </w:r>
      <w:r w:rsidR="00E21713" w:rsidRPr="006C6F4F">
        <w:rPr>
          <w:color w:val="000000"/>
          <w:sz w:val="28"/>
          <w:szCs w:val="28"/>
          <w:lang w:val="uk-UA"/>
        </w:rPr>
        <w:t xml:space="preserve">, фактичний політичний вплив на визначення державної політики Куби є мінімальним </w:t>
      </w:r>
      <w:r w:rsidR="00D343AA" w:rsidRPr="006C6F4F">
        <w:rPr>
          <w:color w:val="000000"/>
          <w:sz w:val="28"/>
          <w:szCs w:val="28"/>
          <w:lang w:val="uk-UA"/>
        </w:rPr>
        <w:t>[</w:t>
      </w:r>
      <w:r w:rsidR="00AD28D8" w:rsidRPr="00AD28D8">
        <w:rPr>
          <w:color w:val="000000"/>
          <w:sz w:val="28"/>
          <w:szCs w:val="28"/>
          <w:lang w:val="uk-UA"/>
        </w:rPr>
        <w:t>301</w:t>
      </w:r>
      <w:r w:rsidR="00B71837">
        <w:rPr>
          <w:color w:val="000000"/>
          <w:sz w:val="28"/>
          <w:szCs w:val="28"/>
          <w:lang w:val="uk-UA"/>
        </w:rPr>
        <w:t xml:space="preserve">; </w:t>
      </w:r>
      <w:r w:rsidR="00AD28D8">
        <w:rPr>
          <w:color w:val="000000"/>
          <w:sz w:val="28"/>
          <w:szCs w:val="28"/>
          <w:lang w:val="uk-UA"/>
        </w:rPr>
        <w:t>320</w:t>
      </w:r>
      <w:r w:rsidR="00D343AA" w:rsidRPr="006C6F4F">
        <w:rPr>
          <w:color w:val="000000"/>
          <w:sz w:val="28"/>
          <w:szCs w:val="28"/>
          <w:lang w:val="uk-UA"/>
        </w:rPr>
        <w:t>]. Для порівняльного дослідження істотним є те, що склад парламенту не відтворює всіх відносин у суспільстві. Аналогічне методологічне питання виникає під час оцінювання радянського представництва, яке формувалося за умов обмеженої політичної конкуренції [</w:t>
      </w:r>
      <w:r w:rsidR="0004570C">
        <w:rPr>
          <w:color w:val="000000"/>
          <w:sz w:val="28"/>
          <w:szCs w:val="28"/>
          <w:lang w:val="uk-UA"/>
        </w:rPr>
        <w:t>16</w:t>
      </w:r>
      <w:r w:rsidR="00D343AA" w:rsidRPr="006C6F4F">
        <w:rPr>
          <w:color w:val="000000"/>
          <w:sz w:val="28"/>
          <w:szCs w:val="28"/>
          <w:lang w:val="uk-UA"/>
        </w:rPr>
        <w:t>]. Звідси випливає потреба доповнювати кількісні дані оцінкою свободи участі, самостійності представників і доступу до впливових посад. Високий відсоток сам собою не підтверджує ані повноти рівності, ані демократичності процедури його досягнення.</w:t>
      </w:r>
      <w:r w:rsidR="00E21713" w:rsidRPr="006C6F4F">
        <w:rPr>
          <w:color w:val="000000"/>
          <w:sz w:val="28"/>
          <w:szCs w:val="28"/>
          <w:lang w:val="uk-UA"/>
        </w:rPr>
        <w:t xml:space="preserve"> </w:t>
      </w:r>
    </w:p>
    <w:p w14:paraId="3931C100" w14:textId="57A5DCD8"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Сальвадор, Гватемала та Панама ілюструють різні співвідношення законодавчих і добровільних правил. У Сальвадорі мінімальна частка жінок у відповідних кандидатських списках доповнювалася вищими вимогами окремої партії [</w:t>
      </w:r>
      <w:r w:rsidR="00AF144C" w:rsidRPr="00AF144C">
        <w:rPr>
          <w:color w:val="000000"/>
          <w:sz w:val="28"/>
          <w:szCs w:val="28"/>
        </w:rPr>
        <w:t>241</w:t>
      </w:r>
      <w:r w:rsidR="00B71837">
        <w:rPr>
          <w:color w:val="000000"/>
          <w:sz w:val="28"/>
          <w:szCs w:val="28"/>
          <w:lang w:val="uk-UA"/>
        </w:rPr>
        <w:t xml:space="preserve">; </w:t>
      </w:r>
      <w:r w:rsidR="00AF144C" w:rsidRPr="00AF144C">
        <w:rPr>
          <w:color w:val="000000"/>
          <w:sz w:val="28"/>
          <w:szCs w:val="28"/>
        </w:rPr>
        <w:t>255</w:t>
      </w:r>
      <w:r w:rsidRPr="006C6F4F">
        <w:rPr>
          <w:color w:val="000000"/>
          <w:sz w:val="28"/>
          <w:szCs w:val="28"/>
          <w:lang w:val="uk-UA"/>
        </w:rPr>
        <w:t>]. У Гватемалі загальні конституційні гарантії співіснували з добровільними квотами політичних сил, тоді як законодавчі ініціативи щодо загальних квот не отримували необхідної підтримки [</w:t>
      </w:r>
      <w:r w:rsidR="00AF144C" w:rsidRPr="00AF144C">
        <w:rPr>
          <w:color w:val="000000"/>
          <w:sz w:val="28"/>
          <w:szCs w:val="28"/>
          <w:lang w:val="uk-UA"/>
        </w:rPr>
        <w:t>258</w:t>
      </w:r>
      <w:r w:rsidRPr="006C6F4F">
        <w:rPr>
          <w:color w:val="000000"/>
          <w:sz w:val="28"/>
          <w:szCs w:val="28"/>
          <w:lang w:val="uk-UA"/>
        </w:rPr>
        <w:t xml:space="preserve">]. </w:t>
      </w:r>
      <w:r w:rsidR="005874C8" w:rsidRPr="006C6F4F">
        <w:rPr>
          <w:color w:val="000000"/>
          <w:sz w:val="28"/>
          <w:szCs w:val="28"/>
          <w:lang w:val="uk-UA"/>
        </w:rPr>
        <w:t>Зазначені</w:t>
      </w:r>
      <w:r w:rsidRPr="006C6F4F">
        <w:rPr>
          <w:color w:val="000000"/>
          <w:sz w:val="28"/>
          <w:szCs w:val="28"/>
          <w:lang w:val="uk-UA"/>
        </w:rPr>
        <w:t xml:space="preserve"> приклади </w:t>
      </w:r>
      <w:r w:rsidRPr="006C6F4F">
        <w:rPr>
          <w:color w:val="000000"/>
          <w:sz w:val="28"/>
          <w:szCs w:val="28"/>
          <w:lang w:val="uk-UA"/>
        </w:rPr>
        <w:lastRenderedPageBreak/>
        <w:t xml:space="preserve">підтверджують можливість партійних заходів </w:t>
      </w:r>
      <w:r w:rsidR="005874C8" w:rsidRPr="006C6F4F">
        <w:rPr>
          <w:color w:val="000000"/>
          <w:sz w:val="28"/>
          <w:szCs w:val="28"/>
          <w:lang w:val="uk-UA"/>
        </w:rPr>
        <w:t xml:space="preserve">забезпечення гендерної рівності </w:t>
      </w:r>
      <w:r w:rsidRPr="006C6F4F">
        <w:rPr>
          <w:color w:val="000000"/>
          <w:sz w:val="28"/>
          <w:szCs w:val="28"/>
          <w:lang w:val="uk-UA"/>
        </w:rPr>
        <w:t>за відсутності спільної законодавчої вимоги, але не дозволяють приписати їм весь отриманий результат без аналізу інших чинників.</w:t>
      </w:r>
      <w:r w:rsidR="005874C8" w:rsidRPr="006C6F4F">
        <w:rPr>
          <w:color w:val="000000"/>
          <w:sz w:val="28"/>
          <w:szCs w:val="28"/>
          <w:lang w:val="uk-UA"/>
        </w:rPr>
        <w:t xml:space="preserve"> </w:t>
      </w:r>
      <w:r w:rsidRPr="006C6F4F">
        <w:rPr>
          <w:color w:val="000000"/>
          <w:sz w:val="28"/>
          <w:szCs w:val="28"/>
          <w:lang w:val="uk-UA"/>
        </w:rPr>
        <w:t>Панамський досвід показує значення змісту правила про паритет. У використаних матеріалах наведено вимоги до висунення кандидатур, поєднання основного кандидата і заступника різної статі та повноваження виборчого органу щодо перевірки дотримання цих правил [</w:t>
      </w:r>
      <w:r w:rsidR="00AF144C" w:rsidRPr="00AF144C">
        <w:rPr>
          <w:color w:val="000000"/>
          <w:sz w:val="28"/>
          <w:szCs w:val="28"/>
        </w:rPr>
        <w:t>245</w:t>
      </w:r>
      <w:r w:rsidRPr="006C6F4F">
        <w:rPr>
          <w:color w:val="000000"/>
          <w:sz w:val="28"/>
          <w:szCs w:val="28"/>
          <w:lang w:val="uk-UA"/>
        </w:rPr>
        <w:t xml:space="preserve">]. Водночас </w:t>
      </w:r>
      <w:r w:rsidR="005874C8" w:rsidRPr="006C6F4F">
        <w:rPr>
          <w:color w:val="000000"/>
          <w:sz w:val="28"/>
          <w:szCs w:val="28"/>
          <w:lang w:val="uk-UA"/>
        </w:rPr>
        <w:t>дотримання принципу гендерної рівності</w:t>
      </w:r>
      <w:r w:rsidRPr="006C6F4F">
        <w:rPr>
          <w:color w:val="000000"/>
          <w:sz w:val="28"/>
          <w:szCs w:val="28"/>
          <w:lang w:val="uk-UA"/>
        </w:rPr>
        <w:t xml:space="preserve"> на стадії висунення не тотожний </w:t>
      </w:r>
      <w:r w:rsidR="005874C8" w:rsidRPr="006C6F4F">
        <w:rPr>
          <w:color w:val="000000"/>
          <w:sz w:val="28"/>
          <w:szCs w:val="28"/>
          <w:lang w:val="uk-UA"/>
        </w:rPr>
        <w:t>дотриманню принципу гендерної рівності</w:t>
      </w:r>
      <w:r w:rsidRPr="006C6F4F">
        <w:rPr>
          <w:color w:val="000000"/>
          <w:sz w:val="28"/>
          <w:szCs w:val="28"/>
          <w:lang w:val="uk-UA"/>
        </w:rPr>
        <w:t xml:space="preserve"> серед обраних осіб. Його реалізація залежить від того, чи охоплює норма всі значущі посади, як розподіляються основні й допоміжні кандидатури та які можливості обходу залишає закон. Отже, оцінювання</w:t>
      </w:r>
      <w:r w:rsidR="005874C8" w:rsidRPr="006C6F4F">
        <w:rPr>
          <w:color w:val="000000"/>
          <w:sz w:val="28"/>
          <w:szCs w:val="28"/>
          <w:lang w:val="uk-UA"/>
        </w:rPr>
        <w:t xml:space="preserve"> кількісної</w:t>
      </w:r>
      <w:r w:rsidRPr="006C6F4F">
        <w:rPr>
          <w:color w:val="000000"/>
          <w:sz w:val="28"/>
          <w:szCs w:val="28"/>
          <w:lang w:val="uk-UA"/>
        </w:rPr>
        <w:t xml:space="preserve"> квоти потребує дослідження всієї процедури, а не лише встановленого відсотка</w:t>
      </w:r>
      <w:r w:rsidR="005874C8" w:rsidRPr="006C6F4F">
        <w:rPr>
          <w:color w:val="000000"/>
          <w:sz w:val="28"/>
          <w:szCs w:val="28"/>
          <w:lang w:val="uk-UA"/>
        </w:rPr>
        <w:t>, і врахування відповідних показників якісного впливу на формування державної політики та функціонування службових правовідносин</w:t>
      </w:r>
      <w:r w:rsidRPr="006C6F4F">
        <w:rPr>
          <w:color w:val="000000"/>
          <w:sz w:val="28"/>
          <w:szCs w:val="28"/>
          <w:lang w:val="uk-UA"/>
        </w:rPr>
        <w:t>.</w:t>
      </w:r>
    </w:p>
    <w:p w14:paraId="778A7F92" w14:textId="1D3C496E"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Зіставлення держав Західної Азії дає можливість дослідити вплив різних конституційних конструкцій, політичних процедур і безпекових обставин. Регіон </w:t>
      </w:r>
      <w:r w:rsidR="005874C8" w:rsidRPr="006C6F4F">
        <w:rPr>
          <w:color w:val="000000"/>
          <w:sz w:val="28"/>
          <w:szCs w:val="28"/>
          <w:lang w:val="uk-UA"/>
        </w:rPr>
        <w:t xml:space="preserve">Західної Азії </w:t>
      </w:r>
      <w:r w:rsidRPr="006C6F4F">
        <w:rPr>
          <w:color w:val="000000"/>
          <w:sz w:val="28"/>
          <w:szCs w:val="28"/>
          <w:lang w:val="uk-UA"/>
        </w:rPr>
        <w:t xml:space="preserve">не становить єдиної моделі гендерної політики. Відмінності між Іраном, Об’єднаними Арабськими Еміратами, Ізраїлем, Грузією та Туреччиною показують, що подібність окремих культурних або історичних рис не зумовлює однакового рівня представництва. Релігійні норми можуть бути важливим елементом </w:t>
      </w:r>
      <w:r w:rsidR="005874C8" w:rsidRPr="006C6F4F">
        <w:rPr>
          <w:color w:val="000000"/>
          <w:sz w:val="28"/>
          <w:szCs w:val="28"/>
          <w:lang w:val="uk-UA"/>
        </w:rPr>
        <w:t>окремої правової системи та порядку</w:t>
      </w:r>
      <w:r w:rsidRPr="006C6F4F">
        <w:rPr>
          <w:color w:val="000000"/>
          <w:sz w:val="28"/>
          <w:szCs w:val="28"/>
          <w:lang w:val="uk-UA"/>
        </w:rPr>
        <w:t xml:space="preserve">, однак конкретні обмеження слід встановлювати через аналіз </w:t>
      </w:r>
      <w:r w:rsidR="005874C8" w:rsidRPr="006C6F4F">
        <w:rPr>
          <w:color w:val="000000"/>
          <w:sz w:val="28"/>
          <w:szCs w:val="28"/>
          <w:lang w:val="uk-UA"/>
        </w:rPr>
        <w:t xml:space="preserve">норм актів національно </w:t>
      </w:r>
      <w:r w:rsidRPr="006C6F4F">
        <w:rPr>
          <w:color w:val="000000"/>
          <w:sz w:val="28"/>
          <w:szCs w:val="28"/>
          <w:lang w:val="uk-UA"/>
        </w:rPr>
        <w:t>законодавства та практики</w:t>
      </w:r>
      <w:r w:rsidR="005874C8" w:rsidRPr="006C6F4F">
        <w:rPr>
          <w:color w:val="000000"/>
          <w:sz w:val="28"/>
          <w:szCs w:val="28"/>
          <w:lang w:val="uk-UA"/>
        </w:rPr>
        <w:t xml:space="preserve"> їх застосування</w:t>
      </w:r>
      <w:r w:rsidRPr="006C6F4F">
        <w:rPr>
          <w:color w:val="000000"/>
          <w:sz w:val="28"/>
          <w:szCs w:val="28"/>
          <w:lang w:val="uk-UA"/>
        </w:rPr>
        <w:t xml:space="preserve">, а не </w:t>
      </w:r>
      <w:r w:rsidR="005874C8" w:rsidRPr="006C6F4F">
        <w:rPr>
          <w:color w:val="000000"/>
          <w:sz w:val="28"/>
          <w:szCs w:val="28"/>
          <w:lang w:val="uk-UA"/>
        </w:rPr>
        <w:t>походити</w:t>
      </w:r>
      <w:r w:rsidRPr="006C6F4F">
        <w:rPr>
          <w:color w:val="000000"/>
          <w:sz w:val="28"/>
          <w:szCs w:val="28"/>
          <w:lang w:val="uk-UA"/>
        </w:rPr>
        <w:t xml:space="preserve"> безпосередньо з конфесійної належності населення.</w:t>
      </w:r>
      <w:r w:rsidR="005874C8" w:rsidRPr="006C6F4F">
        <w:rPr>
          <w:color w:val="000000"/>
          <w:sz w:val="28"/>
          <w:szCs w:val="28"/>
          <w:lang w:val="uk-UA"/>
        </w:rPr>
        <w:t xml:space="preserve"> </w:t>
      </w:r>
    </w:p>
    <w:p w14:paraId="170B6934" w14:textId="7D4CB4D8"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Конституційні положення Ірану поєднують гарантії прав жінок і чоловіків із посиланнями на ісламські критерії їх реалізації [</w:t>
      </w:r>
      <w:r w:rsidR="00AF144C" w:rsidRPr="00AF144C">
        <w:rPr>
          <w:color w:val="000000"/>
          <w:sz w:val="28"/>
          <w:szCs w:val="28"/>
          <w:lang w:val="uk-UA"/>
        </w:rPr>
        <w:t>256</w:t>
      </w:r>
      <w:r w:rsidRPr="006C6F4F">
        <w:rPr>
          <w:color w:val="000000"/>
          <w:sz w:val="28"/>
          <w:szCs w:val="28"/>
          <w:lang w:val="uk-UA"/>
        </w:rPr>
        <w:t xml:space="preserve">]. Для дослідження значення має саме взаємодія загального принципу й умов його застосування. Слова у перекладі конституційного акта не дають достатньої підстави для висновку про визнання державою певної дискримінації «бажаною». Так само відсутність статі в одному переліку захищених ознак слід </w:t>
      </w:r>
      <w:r w:rsidRPr="006C6F4F">
        <w:rPr>
          <w:color w:val="000000"/>
          <w:sz w:val="28"/>
          <w:szCs w:val="28"/>
          <w:lang w:val="uk-UA"/>
        </w:rPr>
        <w:lastRenderedPageBreak/>
        <w:t>оцінювати разом з іншими нормами. Низьке представництво жінок</w:t>
      </w:r>
      <w:r w:rsidR="005874C8" w:rsidRPr="006C6F4F">
        <w:rPr>
          <w:color w:val="000000"/>
          <w:sz w:val="28"/>
          <w:szCs w:val="28"/>
          <w:lang w:val="uk-UA"/>
        </w:rPr>
        <w:t xml:space="preserve"> в парламенті Ірану</w:t>
      </w:r>
      <w:r w:rsidRPr="006C6F4F">
        <w:rPr>
          <w:color w:val="000000"/>
          <w:sz w:val="28"/>
          <w:szCs w:val="28"/>
          <w:lang w:val="uk-UA"/>
        </w:rPr>
        <w:t xml:space="preserve"> [</w:t>
      </w:r>
      <w:r w:rsidR="00A4530A" w:rsidRPr="00A4530A">
        <w:rPr>
          <w:color w:val="000000"/>
          <w:sz w:val="28"/>
          <w:szCs w:val="28"/>
        </w:rPr>
        <w:t>281</w:t>
      </w:r>
      <w:r w:rsidRPr="006C6F4F">
        <w:rPr>
          <w:color w:val="000000"/>
          <w:sz w:val="28"/>
          <w:szCs w:val="28"/>
          <w:lang w:val="uk-UA"/>
        </w:rPr>
        <w:t>], вимагає дослідження правил висунення</w:t>
      </w:r>
      <w:r w:rsidR="005874C8" w:rsidRPr="006C6F4F">
        <w:rPr>
          <w:color w:val="000000"/>
          <w:sz w:val="28"/>
          <w:szCs w:val="28"/>
          <w:lang w:val="uk-UA"/>
        </w:rPr>
        <w:t xml:space="preserve"> кандидатів на виборчі політичні посади</w:t>
      </w:r>
      <w:r w:rsidRPr="006C6F4F">
        <w:rPr>
          <w:color w:val="000000"/>
          <w:sz w:val="28"/>
          <w:szCs w:val="28"/>
          <w:lang w:val="uk-UA"/>
        </w:rPr>
        <w:t xml:space="preserve">, допустимості </w:t>
      </w:r>
      <w:r w:rsidR="005874C8" w:rsidRPr="006C6F4F">
        <w:rPr>
          <w:color w:val="000000"/>
          <w:sz w:val="28"/>
          <w:szCs w:val="28"/>
          <w:lang w:val="uk-UA"/>
        </w:rPr>
        <w:t xml:space="preserve">їх </w:t>
      </w:r>
      <w:r w:rsidRPr="006C6F4F">
        <w:rPr>
          <w:color w:val="000000"/>
          <w:sz w:val="28"/>
          <w:szCs w:val="28"/>
          <w:lang w:val="uk-UA"/>
        </w:rPr>
        <w:t>кандидатур та реальних можливостей участі</w:t>
      </w:r>
      <w:r w:rsidR="005874C8" w:rsidRPr="006C6F4F">
        <w:rPr>
          <w:color w:val="000000"/>
          <w:sz w:val="28"/>
          <w:szCs w:val="28"/>
          <w:lang w:val="uk-UA"/>
        </w:rPr>
        <w:t xml:space="preserve"> в політичному житті країни.</w:t>
      </w:r>
    </w:p>
    <w:p w14:paraId="2BCFB128" w14:textId="1A270B5E"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Об’єднані Арабські Емірати демонструють інший результат</w:t>
      </w:r>
      <w:r w:rsidR="00AA10F8" w:rsidRPr="006C6F4F">
        <w:rPr>
          <w:color w:val="000000"/>
          <w:sz w:val="28"/>
          <w:szCs w:val="28"/>
          <w:lang w:val="uk-UA"/>
        </w:rPr>
        <w:t xml:space="preserve">. Так, у 2019 році в ОАЕ було продемонстровано </w:t>
      </w:r>
      <w:r w:rsidRPr="006C6F4F">
        <w:rPr>
          <w:color w:val="000000"/>
          <w:sz w:val="28"/>
          <w:szCs w:val="28"/>
          <w:lang w:val="uk-UA"/>
        </w:rPr>
        <w:t>досягнення 50-відсоткового жіночого представництва у Федеральній національній раді [</w:t>
      </w:r>
      <w:r w:rsidR="00AF144C" w:rsidRPr="00AF144C">
        <w:rPr>
          <w:color w:val="000000"/>
          <w:sz w:val="28"/>
          <w:szCs w:val="28"/>
        </w:rPr>
        <w:t>249</w:t>
      </w:r>
      <w:r w:rsidRPr="006C6F4F">
        <w:rPr>
          <w:color w:val="000000"/>
          <w:sz w:val="28"/>
          <w:szCs w:val="28"/>
          <w:lang w:val="uk-UA"/>
        </w:rPr>
        <w:t>]</w:t>
      </w:r>
      <w:r w:rsidR="00AA10F8" w:rsidRPr="006C6F4F">
        <w:rPr>
          <w:color w:val="000000"/>
          <w:sz w:val="28"/>
          <w:szCs w:val="28"/>
          <w:lang w:val="uk-UA"/>
        </w:rPr>
        <w:t xml:space="preserve">, що в тому числі було досягнуто завдяки відповідному конституційно-правового регулюванню </w:t>
      </w:r>
      <w:r w:rsidRPr="006C6F4F">
        <w:rPr>
          <w:color w:val="000000"/>
          <w:sz w:val="28"/>
          <w:szCs w:val="28"/>
          <w:lang w:val="uk-UA"/>
        </w:rPr>
        <w:t>[</w:t>
      </w:r>
      <w:r w:rsidR="00AD28D8">
        <w:rPr>
          <w:color w:val="000000"/>
          <w:sz w:val="28"/>
          <w:szCs w:val="28"/>
          <w:lang w:val="uk-UA"/>
        </w:rPr>
        <w:t>317</w:t>
      </w:r>
      <w:r w:rsidRPr="006C6F4F">
        <w:rPr>
          <w:color w:val="000000"/>
          <w:sz w:val="28"/>
          <w:szCs w:val="28"/>
          <w:lang w:val="uk-UA"/>
        </w:rPr>
        <w:t>]. Однак склад ради необхідно оцінювати з урахуванням способу її формування та компетенції. Швидка зміна кількісного показника</w:t>
      </w:r>
      <w:r w:rsidR="00AA10F8" w:rsidRPr="006C6F4F">
        <w:rPr>
          <w:color w:val="000000"/>
          <w:sz w:val="28"/>
          <w:szCs w:val="28"/>
          <w:lang w:val="uk-UA"/>
        </w:rPr>
        <w:t>, як вже обґрунтовувалось вище,</w:t>
      </w:r>
      <w:r w:rsidRPr="006C6F4F">
        <w:rPr>
          <w:color w:val="000000"/>
          <w:sz w:val="28"/>
          <w:szCs w:val="28"/>
          <w:lang w:val="uk-UA"/>
        </w:rPr>
        <w:t xml:space="preserve"> не доводить фіктивності заходу, проте потребує перевірки того, чи супроводжується вона розширенням можливостей у виконавчій владі, судовій системі та професійній службі.</w:t>
      </w:r>
      <w:r w:rsidR="00AA10F8" w:rsidRPr="006C6F4F">
        <w:rPr>
          <w:color w:val="000000"/>
          <w:sz w:val="28"/>
          <w:szCs w:val="28"/>
          <w:lang w:val="uk-UA"/>
        </w:rPr>
        <w:t xml:space="preserve"> </w:t>
      </w:r>
    </w:p>
    <w:p w14:paraId="03365391" w14:textId="1D033142" w:rsidR="00D343AA" w:rsidRPr="006C6F4F" w:rsidRDefault="00AA10F8" w:rsidP="00D343AA">
      <w:pPr>
        <w:spacing w:line="360" w:lineRule="auto"/>
        <w:ind w:firstLine="709"/>
        <w:jc w:val="both"/>
        <w:rPr>
          <w:color w:val="000000"/>
          <w:sz w:val="28"/>
          <w:szCs w:val="28"/>
          <w:lang w:val="uk-UA"/>
        </w:rPr>
      </w:pPr>
      <w:r w:rsidRPr="006C6F4F">
        <w:rPr>
          <w:color w:val="000000"/>
          <w:sz w:val="28"/>
          <w:szCs w:val="28"/>
          <w:lang w:val="uk-UA"/>
        </w:rPr>
        <w:t xml:space="preserve">Ізраїльський досвід вимагає врахування особливої конституційної структури, основу якої становить сукупність Основних законів, ухвалюваних поступово починаючи з 1958 року </w:t>
      </w:r>
      <w:r w:rsidR="00D343AA" w:rsidRPr="006C6F4F">
        <w:rPr>
          <w:color w:val="000000"/>
          <w:sz w:val="28"/>
          <w:szCs w:val="28"/>
          <w:lang w:val="uk-UA"/>
        </w:rPr>
        <w:t>[</w:t>
      </w:r>
      <w:r w:rsidR="00AF144C" w:rsidRPr="00AF144C">
        <w:rPr>
          <w:color w:val="000000"/>
          <w:sz w:val="28"/>
          <w:szCs w:val="28"/>
        </w:rPr>
        <w:t>253</w:t>
      </w:r>
      <w:r w:rsidR="00B71837">
        <w:rPr>
          <w:color w:val="000000"/>
          <w:sz w:val="28"/>
          <w:szCs w:val="28"/>
          <w:lang w:val="uk-UA"/>
        </w:rPr>
        <w:t xml:space="preserve">; </w:t>
      </w:r>
      <w:r w:rsidR="009D75A2">
        <w:rPr>
          <w:color w:val="000000"/>
          <w:sz w:val="28"/>
          <w:szCs w:val="28"/>
          <w:lang w:val="uk-UA"/>
        </w:rPr>
        <w:t>191</w:t>
      </w:r>
      <w:r w:rsidR="00B71837">
        <w:rPr>
          <w:color w:val="000000"/>
          <w:sz w:val="28"/>
          <w:szCs w:val="28"/>
          <w:lang w:val="uk-UA"/>
        </w:rPr>
        <w:t xml:space="preserve">; </w:t>
      </w:r>
      <w:r w:rsidR="00086158" w:rsidRPr="00086158">
        <w:rPr>
          <w:color w:val="000000"/>
          <w:sz w:val="28"/>
          <w:szCs w:val="28"/>
        </w:rPr>
        <w:t>268</w:t>
      </w:r>
      <w:r w:rsidR="00D343AA" w:rsidRPr="006C6F4F">
        <w:rPr>
          <w:color w:val="000000"/>
          <w:sz w:val="28"/>
          <w:szCs w:val="28"/>
          <w:lang w:val="uk-UA"/>
        </w:rPr>
        <w:t>]. Добровільні партійні правила резервування позицій для жінок взаємодіють із пропорційною виборчою системою [</w:t>
      </w:r>
      <w:r w:rsidR="00AF144C" w:rsidRPr="00445D48">
        <w:rPr>
          <w:color w:val="000000"/>
          <w:sz w:val="28"/>
          <w:szCs w:val="28"/>
        </w:rPr>
        <w:t>243</w:t>
      </w:r>
      <w:r w:rsidR="00D343AA" w:rsidRPr="006C6F4F">
        <w:rPr>
          <w:color w:val="000000"/>
          <w:sz w:val="28"/>
          <w:szCs w:val="28"/>
          <w:lang w:val="uk-UA"/>
        </w:rPr>
        <w:t>]. Одночасно тривале значення безпекової сфери для політичної кар’єри може створювати неоднакові можливості для людей із різним військовим досвідом [</w:t>
      </w:r>
      <w:r w:rsidR="00445D48">
        <w:rPr>
          <w:color w:val="000000"/>
          <w:sz w:val="28"/>
          <w:szCs w:val="28"/>
          <w:lang w:val="uk-UA"/>
        </w:rPr>
        <w:t>261</w:t>
      </w:r>
      <w:r w:rsidR="00D343AA" w:rsidRPr="006C6F4F">
        <w:rPr>
          <w:color w:val="000000"/>
          <w:sz w:val="28"/>
          <w:szCs w:val="28"/>
          <w:lang w:val="uk-UA"/>
        </w:rPr>
        <w:t xml:space="preserve">]. Отже, сама участь жінок у військовій службі не означає автоматичного подолання бар’єрів доступу до керівних посад </w:t>
      </w:r>
      <w:r w:rsidR="00EC0C14" w:rsidRPr="006C6F4F">
        <w:rPr>
          <w:color w:val="000000"/>
          <w:sz w:val="28"/>
          <w:szCs w:val="28"/>
          <w:lang w:val="uk-UA"/>
        </w:rPr>
        <w:t xml:space="preserve">політичної чи неполітичної публічної служби </w:t>
      </w:r>
      <w:r w:rsidR="00D343AA" w:rsidRPr="006C6F4F">
        <w:rPr>
          <w:color w:val="000000"/>
          <w:sz w:val="28"/>
          <w:szCs w:val="28"/>
          <w:lang w:val="uk-UA"/>
        </w:rPr>
        <w:t>або центрів політичного впливу.</w:t>
      </w:r>
    </w:p>
    <w:p w14:paraId="3F6B11F6" w14:textId="027801FF" w:rsidR="00D343AA" w:rsidRPr="006C6F4F" w:rsidRDefault="00EC0C14" w:rsidP="00EC0C14">
      <w:pPr>
        <w:spacing w:line="360" w:lineRule="auto"/>
        <w:ind w:firstLine="709"/>
        <w:jc w:val="both"/>
        <w:rPr>
          <w:color w:val="000000"/>
          <w:sz w:val="28"/>
          <w:szCs w:val="28"/>
          <w:lang w:val="uk-UA"/>
        </w:rPr>
      </w:pPr>
      <w:r w:rsidRPr="006C6F4F">
        <w:rPr>
          <w:color w:val="000000"/>
          <w:sz w:val="28"/>
          <w:szCs w:val="28"/>
          <w:lang w:val="uk-UA"/>
        </w:rPr>
        <w:t xml:space="preserve">Країни </w:t>
      </w:r>
      <w:r w:rsidR="00D343AA" w:rsidRPr="006C6F4F">
        <w:rPr>
          <w:color w:val="000000"/>
          <w:sz w:val="28"/>
          <w:szCs w:val="28"/>
          <w:lang w:val="uk-UA"/>
        </w:rPr>
        <w:t>Африк</w:t>
      </w:r>
      <w:r w:rsidRPr="006C6F4F">
        <w:rPr>
          <w:color w:val="000000"/>
          <w:sz w:val="28"/>
          <w:szCs w:val="28"/>
          <w:lang w:val="uk-UA"/>
        </w:rPr>
        <w:t>и історично демонструють різноманітні підходи до нормативного врегулювання питання забезпечення гендерної рівності та недискримінації</w:t>
      </w:r>
      <w:r w:rsidR="00D343AA" w:rsidRPr="006C6F4F">
        <w:rPr>
          <w:color w:val="000000"/>
          <w:sz w:val="28"/>
          <w:szCs w:val="28"/>
          <w:lang w:val="uk-UA"/>
        </w:rPr>
        <w:t>. Їх порівняння потребує врахування регіональних економічних співтовариств, які розробляють спільні політики, координують програми та підтримують національні інституції [</w:t>
      </w:r>
      <w:r w:rsidR="005F6155">
        <w:rPr>
          <w:color w:val="000000"/>
          <w:sz w:val="28"/>
          <w:szCs w:val="28"/>
          <w:lang w:val="uk-UA"/>
        </w:rPr>
        <w:t>237</w:t>
      </w:r>
      <w:r w:rsidR="00D343AA" w:rsidRPr="006C6F4F">
        <w:rPr>
          <w:color w:val="000000"/>
          <w:sz w:val="28"/>
          <w:szCs w:val="28"/>
          <w:lang w:val="uk-UA"/>
        </w:rPr>
        <w:t xml:space="preserve">]. Проте участь у співтоваристві не забезпечує однакового виконання зобов’язань. Міжнародний стандарт створює орієнтир, а його практична реалізація залежить від внутрішнього законодавства, ресурсів, контролю та політичних умов. Тому дослідження </w:t>
      </w:r>
      <w:r w:rsidR="00D343AA" w:rsidRPr="006C6F4F">
        <w:rPr>
          <w:color w:val="000000"/>
          <w:sz w:val="28"/>
          <w:szCs w:val="28"/>
          <w:lang w:val="uk-UA"/>
        </w:rPr>
        <w:lastRenderedPageBreak/>
        <w:t>регіонального рівня має доповнюватися аналізом конкретних держав</w:t>
      </w:r>
      <w:r w:rsidRPr="006C6F4F">
        <w:rPr>
          <w:color w:val="000000"/>
          <w:sz w:val="28"/>
          <w:szCs w:val="28"/>
          <w:lang w:val="uk-UA"/>
        </w:rPr>
        <w:t xml:space="preserve"> у відповідній сфері</w:t>
      </w:r>
      <w:r w:rsidR="00D343AA" w:rsidRPr="006C6F4F">
        <w:rPr>
          <w:color w:val="000000"/>
          <w:sz w:val="28"/>
          <w:szCs w:val="28"/>
          <w:lang w:val="uk-UA"/>
        </w:rPr>
        <w:t>.</w:t>
      </w:r>
      <w:r w:rsidRPr="006C6F4F">
        <w:rPr>
          <w:color w:val="000000"/>
          <w:sz w:val="28"/>
          <w:szCs w:val="28"/>
          <w:lang w:val="uk-UA"/>
        </w:rPr>
        <w:t xml:space="preserve"> </w:t>
      </w:r>
      <w:r w:rsidR="00D343AA" w:rsidRPr="006C6F4F">
        <w:rPr>
          <w:color w:val="000000"/>
          <w:sz w:val="28"/>
          <w:szCs w:val="28"/>
          <w:lang w:val="uk-UA"/>
        </w:rPr>
        <w:t>У матеріалах щодо Економічної спільноти країн Центральної Африки наголошено на підтримці прав жінок, плануванні заходів у сфері миру й безпеки та допомозі з реалізацією Резолюції Ради Безпеки ООН 1325 [</w:t>
      </w:r>
      <w:r w:rsidR="005F6155">
        <w:rPr>
          <w:color w:val="000000"/>
          <w:sz w:val="28"/>
          <w:szCs w:val="28"/>
          <w:lang w:val="uk-UA"/>
        </w:rPr>
        <w:t>237</w:t>
      </w:r>
      <w:r w:rsidR="00D343AA" w:rsidRPr="006C6F4F">
        <w:rPr>
          <w:color w:val="000000"/>
          <w:sz w:val="28"/>
          <w:szCs w:val="28"/>
          <w:lang w:val="uk-UA"/>
        </w:rPr>
        <w:t xml:space="preserve">, с. 9]. </w:t>
      </w:r>
      <w:r w:rsidRPr="006C6F4F">
        <w:rPr>
          <w:color w:val="000000"/>
          <w:sz w:val="28"/>
          <w:szCs w:val="28"/>
          <w:lang w:val="uk-UA"/>
        </w:rPr>
        <w:t xml:space="preserve">Зокрема, </w:t>
      </w:r>
      <w:r w:rsidR="00D343AA" w:rsidRPr="006C6F4F">
        <w:rPr>
          <w:color w:val="000000"/>
          <w:sz w:val="28"/>
          <w:szCs w:val="28"/>
          <w:lang w:val="uk-UA"/>
        </w:rPr>
        <w:t>Руанда є прикладом конституційного закріплення мінімального представництва жінок в органах, що приймають рішення. У використаних джерелах наведено вимогу щонайменше 30%, а також високу фактичну частку жінок у Палаті депутатів [</w:t>
      </w:r>
      <w:r w:rsidR="00AF144C" w:rsidRPr="00AF144C">
        <w:rPr>
          <w:color w:val="000000"/>
          <w:sz w:val="28"/>
          <w:szCs w:val="28"/>
        </w:rPr>
        <w:t>247</w:t>
      </w:r>
      <w:r w:rsidR="00D343AA" w:rsidRPr="006C6F4F">
        <w:rPr>
          <w:color w:val="000000"/>
          <w:sz w:val="28"/>
          <w:szCs w:val="28"/>
          <w:lang w:val="uk-UA"/>
        </w:rPr>
        <w:t>]. Важливо розмежовувати кандидатські квоти та резервування місць: вони діють на різних стадіях і не мають однакового впливу на результат. Високе представництво не слід пояснювати лише вимогою до списку, якщо система передбачає також інші механізми формування органу. Повноцінна оцінка потребує дослідження їх сукупної дії.</w:t>
      </w:r>
    </w:p>
    <w:p w14:paraId="099CEFD3" w14:textId="2A185003"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Економічне співтовариство країн Західної Африки розвивало спеціалізовану гендерну інфраструктуру, зокрема центр, який співпрацює з національними координаторами та підтримує інтеграцію рівності у державні програми [</w:t>
      </w:r>
      <w:r w:rsidR="005F6155">
        <w:rPr>
          <w:color w:val="000000"/>
          <w:sz w:val="28"/>
          <w:szCs w:val="28"/>
          <w:lang w:val="uk-UA"/>
        </w:rPr>
        <w:t>237</w:t>
      </w:r>
      <w:r w:rsidRPr="006C6F4F">
        <w:rPr>
          <w:color w:val="000000"/>
          <w:sz w:val="28"/>
          <w:szCs w:val="28"/>
          <w:lang w:val="uk-UA"/>
        </w:rPr>
        <w:t>]. Історичне зіставлення Нігеру й Нігерії показує відмінності між державами, що діяли в одному регіональному середовищі. При цьому наведені відомості про Нігер характеризують попередній період: його вихід з ECOWAS набув чинності 29 січня 2025 року [</w:t>
      </w:r>
      <w:r w:rsidR="00A4530A" w:rsidRPr="00A4530A">
        <w:rPr>
          <w:color w:val="000000"/>
          <w:sz w:val="28"/>
          <w:szCs w:val="28"/>
          <w:lang w:val="uk-UA"/>
        </w:rPr>
        <w:t>294</w:t>
      </w:r>
      <w:r w:rsidRPr="006C6F4F">
        <w:rPr>
          <w:color w:val="000000"/>
          <w:sz w:val="28"/>
          <w:szCs w:val="28"/>
          <w:lang w:val="uk-UA"/>
        </w:rPr>
        <w:t>]. Така зміна не усуває цінності попереднього досвіду, але вимагає точного визначення часових меж порівняння.</w:t>
      </w:r>
    </w:p>
    <w:p w14:paraId="5BEF246B" w14:textId="5C59EB5F"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Алжир доцільно розглядати окремо як північноафриканський приклад. Наведений у джерелах низький відсоток жінок у нижній палаті співіснує з конституційними положеннями про підтримку їхньої політичної участі та правилами паритетного формування списків [</w:t>
      </w:r>
      <w:r w:rsidR="005F6155" w:rsidRPr="005F6155">
        <w:rPr>
          <w:color w:val="000000"/>
          <w:sz w:val="28"/>
          <w:szCs w:val="28"/>
        </w:rPr>
        <w:t>238</w:t>
      </w:r>
      <w:r w:rsidRPr="006C6F4F">
        <w:rPr>
          <w:color w:val="000000"/>
          <w:sz w:val="28"/>
          <w:szCs w:val="28"/>
          <w:lang w:val="uk-UA"/>
        </w:rPr>
        <w:t xml:space="preserve">]. Проте вимога </w:t>
      </w:r>
      <w:r w:rsidR="00327815" w:rsidRPr="006C6F4F">
        <w:rPr>
          <w:color w:val="000000"/>
          <w:sz w:val="28"/>
          <w:szCs w:val="28"/>
          <w:lang w:val="uk-UA"/>
        </w:rPr>
        <w:t xml:space="preserve">гендерного </w:t>
      </w:r>
      <w:r w:rsidRPr="006C6F4F">
        <w:rPr>
          <w:color w:val="000000"/>
          <w:sz w:val="28"/>
          <w:szCs w:val="28"/>
          <w:lang w:val="uk-UA"/>
        </w:rPr>
        <w:t>паритету кандидатів не визначає сама собою остаточного розподілу мандатів. Тому такий результат свідчить про необхідність аналізувати виборчу процедуру, спосіб голосування та дієвість контролю, а не автоматично визнавати всю політику фіктивною. Особливо важливим є розмежування рівності доступу до висунення і рівності шансів бути обраною.</w:t>
      </w:r>
    </w:p>
    <w:p w14:paraId="1C579AFE" w14:textId="16166C1C" w:rsidR="00D343AA" w:rsidRPr="006C6F4F" w:rsidRDefault="00327815" w:rsidP="00D343AA">
      <w:pPr>
        <w:spacing w:line="360" w:lineRule="auto"/>
        <w:ind w:firstLine="709"/>
        <w:jc w:val="both"/>
        <w:rPr>
          <w:color w:val="000000"/>
          <w:sz w:val="28"/>
          <w:szCs w:val="28"/>
          <w:lang w:val="uk-UA"/>
        </w:rPr>
      </w:pPr>
      <w:r w:rsidRPr="006C6F4F">
        <w:rPr>
          <w:color w:val="000000"/>
          <w:sz w:val="28"/>
          <w:szCs w:val="28"/>
          <w:lang w:val="uk-UA"/>
        </w:rPr>
        <w:lastRenderedPageBreak/>
        <w:t>Здійснене п</w:t>
      </w:r>
      <w:r w:rsidR="00D343AA" w:rsidRPr="006C6F4F">
        <w:rPr>
          <w:color w:val="000000"/>
          <w:sz w:val="28"/>
          <w:szCs w:val="28"/>
          <w:lang w:val="uk-UA"/>
        </w:rPr>
        <w:t>орівняльн</w:t>
      </w:r>
      <w:r w:rsidRPr="006C6F4F">
        <w:rPr>
          <w:color w:val="000000"/>
          <w:sz w:val="28"/>
          <w:szCs w:val="28"/>
          <w:lang w:val="uk-UA"/>
        </w:rPr>
        <w:t>о-правове</w:t>
      </w:r>
      <w:r w:rsidR="00D343AA" w:rsidRPr="006C6F4F">
        <w:rPr>
          <w:color w:val="000000"/>
          <w:sz w:val="28"/>
          <w:szCs w:val="28"/>
          <w:lang w:val="uk-UA"/>
        </w:rPr>
        <w:t xml:space="preserve"> дослідження дозволяє виокремити кілька взаємопов’язаних умов результативності гендерної політики. </w:t>
      </w:r>
      <w:r w:rsidRPr="006C6F4F">
        <w:rPr>
          <w:color w:val="000000"/>
          <w:sz w:val="28"/>
          <w:szCs w:val="28"/>
          <w:lang w:val="uk-UA"/>
        </w:rPr>
        <w:t xml:space="preserve">Передусім необхідно виділити положення, що </w:t>
      </w:r>
      <w:r w:rsidR="00D343AA" w:rsidRPr="006C6F4F">
        <w:rPr>
          <w:color w:val="000000"/>
          <w:sz w:val="28"/>
          <w:szCs w:val="28"/>
          <w:lang w:val="uk-UA"/>
        </w:rPr>
        <w:t>правов</w:t>
      </w:r>
      <w:r w:rsidRPr="006C6F4F">
        <w:rPr>
          <w:color w:val="000000"/>
          <w:sz w:val="28"/>
          <w:szCs w:val="28"/>
          <w:lang w:val="uk-UA"/>
        </w:rPr>
        <w:t>і</w:t>
      </w:r>
      <w:r w:rsidR="00D343AA" w:rsidRPr="006C6F4F">
        <w:rPr>
          <w:color w:val="000000"/>
          <w:sz w:val="28"/>
          <w:szCs w:val="28"/>
          <w:lang w:val="uk-UA"/>
        </w:rPr>
        <w:t xml:space="preserve"> гаранті</w:t>
      </w:r>
      <w:r w:rsidRPr="006C6F4F">
        <w:rPr>
          <w:color w:val="000000"/>
          <w:sz w:val="28"/>
          <w:szCs w:val="28"/>
          <w:lang w:val="uk-UA"/>
        </w:rPr>
        <w:t>ї</w:t>
      </w:r>
      <w:r w:rsidR="00D343AA" w:rsidRPr="006C6F4F">
        <w:rPr>
          <w:color w:val="000000"/>
          <w:sz w:val="28"/>
          <w:szCs w:val="28"/>
          <w:lang w:val="uk-UA"/>
        </w:rPr>
        <w:t xml:space="preserve"> ма</w:t>
      </w:r>
      <w:r w:rsidRPr="006C6F4F">
        <w:rPr>
          <w:color w:val="000000"/>
          <w:sz w:val="28"/>
          <w:szCs w:val="28"/>
          <w:lang w:val="uk-UA"/>
        </w:rPr>
        <w:t>ють</w:t>
      </w:r>
      <w:r w:rsidR="00D343AA" w:rsidRPr="006C6F4F">
        <w:rPr>
          <w:color w:val="000000"/>
          <w:sz w:val="28"/>
          <w:szCs w:val="28"/>
          <w:lang w:val="uk-UA"/>
        </w:rPr>
        <w:t xml:space="preserve"> бути конкретизован</w:t>
      </w:r>
      <w:r w:rsidRPr="006C6F4F">
        <w:rPr>
          <w:color w:val="000000"/>
          <w:sz w:val="28"/>
          <w:szCs w:val="28"/>
          <w:lang w:val="uk-UA"/>
        </w:rPr>
        <w:t>і</w:t>
      </w:r>
      <w:r w:rsidR="00D343AA" w:rsidRPr="006C6F4F">
        <w:rPr>
          <w:color w:val="000000"/>
          <w:sz w:val="28"/>
          <w:szCs w:val="28"/>
          <w:lang w:val="uk-UA"/>
        </w:rPr>
        <w:t xml:space="preserve"> через </w:t>
      </w:r>
      <w:r w:rsidRPr="006C6F4F">
        <w:rPr>
          <w:color w:val="000000"/>
          <w:sz w:val="28"/>
          <w:szCs w:val="28"/>
          <w:lang w:val="uk-UA"/>
        </w:rPr>
        <w:t xml:space="preserve">встановлення </w:t>
      </w:r>
      <w:r w:rsidR="00D343AA" w:rsidRPr="006C6F4F">
        <w:rPr>
          <w:color w:val="000000"/>
          <w:sz w:val="28"/>
          <w:szCs w:val="28"/>
          <w:lang w:val="uk-UA"/>
        </w:rPr>
        <w:t>обов’язк</w:t>
      </w:r>
      <w:r w:rsidRPr="006C6F4F">
        <w:rPr>
          <w:color w:val="000000"/>
          <w:sz w:val="28"/>
          <w:szCs w:val="28"/>
          <w:lang w:val="uk-UA"/>
        </w:rPr>
        <w:t>ів</w:t>
      </w:r>
      <w:r w:rsidR="00D343AA" w:rsidRPr="006C6F4F">
        <w:rPr>
          <w:color w:val="000000"/>
          <w:sz w:val="28"/>
          <w:szCs w:val="28"/>
          <w:lang w:val="uk-UA"/>
        </w:rPr>
        <w:t xml:space="preserve"> суб’єктів, процедур та засоб</w:t>
      </w:r>
      <w:r w:rsidRPr="006C6F4F">
        <w:rPr>
          <w:color w:val="000000"/>
          <w:sz w:val="28"/>
          <w:szCs w:val="28"/>
          <w:lang w:val="uk-UA"/>
        </w:rPr>
        <w:t>ів</w:t>
      </w:r>
      <w:r w:rsidR="00D343AA" w:rsidRPr="006C6F4F">
        <w:rPr>
          <w:color w:val="000000"/>
          <w:sz w:val="28"/>
          <w:szCs w:val="28"/>
          <w:lang w:val="uk-UA"/>
        </w:rPr>
        <w:t xml:space="preserve"> захисту</w:t>
      </w:r>
      <w:r w:rsidRPr="006C6F4F">
        <w:rPr>
          <w:color w:val="000000"/>
          <w:sz w:val="28"/>
          <w:szCs w:val="28"/>
          <w:lang w:val="uk-UA"/>
        </w:rPr>
        <w:t xml:space="preserve"> прав особи</w:t>
      </w:r>
      <w:r w:rsidR="00D343AA" w:rsidRPr="006C6F4F">
        <w:rPr>
          <w:color w:val="000000"/>
          <w:sz w:val="28"/>
          <w:szCs w:val="28"/>
          <w:lang w:val="uk-UA"/>
        </w:rPr>
        <w:t xml:space="preserve">. </w:t>
      </w:r>
      <w:r w:rsidRPr="006C6F4F">
        <w:rPr>
          <w:color w:val="000000"/>
          <w:sz w:val="28"/>
          <w:szCs w:val="28"/>
          <w:lang w:val="uk-UA"/>
        </w:rPr>
        <w:t xml:space="preserve">Вжиття заходи із забезпечення гендерної рівності та недискримінації має </w:t>
      </w:r>
      <w:r w:rsidR="00D343AA" w:rsidRPr="006C6F4F">
        <w:rPr>
          <w:color w:val="000000"/>
          <w:sz w:val="28"/>
          <w:szCs w:val="28"/>
          <w:lang w:val="uk-UA"/>
        </w:rPr>
        <w:t xml:space="preserve"> відповідати виявленому бар’єру.</w:t>
      </w:r>
      <w:r w:rsidRPr="006C6F4F">
        <w:rPr>
          <w:color w:val="000000"/>
          <w:sz w:val="28"/>
          <w:szCs w:val="28"/>
          <w:lang w:val="uk-UA"/>
        </w:rPr>
        <w:t xml:space="preserve"> При цьому політичні </w:t>
      </w:r>
      <w:r w:rsidR="00D343AA" w:rsidRPr="006C6F4F">
        <w:rPr>
          <w:color w:val="000000"/>
          <w:sz w:val="28"/>
          <w:szCs w:val="28"/>
          <w:lang w:val="uk-UA"/>
        </w:rPr>
        <w:t xml:space="preserve">інституції потребують ресурсів і можливості перевіряти виконання рішень. </w:t>
      </w:r>
      <w:r w:rsidRPr="006C6F4F">
        <w:rPr>
          <w:color w:val="000000"/>
          <w:sz w:val="28"/>
          <w:szCs w:val="28"/>
          <w:lang w:val="uk-UA"/>
        </w:rPr>
        <w:t>Тому</w:t>
      </w:r>
      <w:r w:rsidR="00D343AA" w:rsidRPr="006C6F4F">
        <w:rPr>
          <w:color w:val="000000"/>
          <w:sz w:val="28"/>
          <w:szCs w:val="28"/>
          <w:lang w:val="uk-UA"/>
        </w:rPr>
        <w:t xml:space="preserve"> оцінювання </w:t>
      </w:r>
      <w:r w:rsidRPr="006C6F4F">
        <w:rPr>
          <w:color w:val="000000"/>
          <w:sz w:val="28"/>
          <w:szCs w:val="28"/>
          <w:lang w:val="uk-UA"/>
        </w:rPr>
        <w:t xml:space="preserve">вжитих </w:t>
      </w:r>
      <w:r w:rsidR="00D343AA" w:rsidRPr="006C6F4F">
        <w:rPr>
          <w:color w:val="000000"/>
          <w:sz w:val="28"/>
          <w:szCs w:val="28"/>
          <w:lang w:val="uk-UA"/>
        </w:rPr>
        <w:t>результатів має поєднувати кількість представлених осіб із характеристиками їхнього професійного становища та реальних повноважень</w:t>
      </w:r>
      <w:r w:rsidRPr="006C6F4F">
        <w:rPr>
          <w:color w:val="000000"/>
          <w:sz w:val="28"/>
          <w:szCs w:val="28"/>
          <w:lang w:val="uk-UA"/>
        </w:rPr>
        <w:t xml:space="preserve"> впливу на здійснення державної політики</w:t>
      </w:r>
      <w:r w:rsidR="00D343AA" w:rsidRPr="006C6F4F">
        <w:rPr>
          <w:color w:val="000000"/>
          <w:sz w:val="28"/>
          <w:szCs w:val="28"/>
          <w:lang w:val="uk-UA"/>
        </w:rPr>
        <w:t>. Відсутність будь-якого з цих елементів послаблює зв’язок між нормативною метою та практикою</w:t>
      </w:r>
      <w:r w:rsidRPr="006C6F4F">
        <w:rPr>
          <w:color w:val="000000"/>
          <w:sz w:val="28"/>
          <w:szCs w:val="28"/>
          <w:lang w:val="uk-UA"/>
        </w:rPr>
        <w:t xml:space="preserve"> її реалізації</w:t>
      </w:r>
      <w:r w:rsidR="00D343AA" w:rsidRPr="006C6F4F">
        <w:rPr>
          <w:color w:val="000000"/>
          <w:sz w:val="28"/>
          <w:szCs w:val="28"/>
          <w:lang w:val="uk-UA"/>
        </w:rPr>
        <w:t>.</w:t>
      </w:r>
    </w:p>
    <w:p w14:paraId="592E969C" w14:textId="5D487BE6" w:rsidR="00D343AA"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 xml:space="preserve">Для України доцільно розмежувати заходи у сфері виборного представництва та професійної </w:t>
      </w:r>
      <w:r w:rsidR="00327815" w:rsidRPr="006C6F4F">
        <w:rPr>
          <w:color w:val="000000"/>
          <w:sz w:val="28"/>
          <w:szCs w:val="28"/>
          <w:lang w:val="uk-UA"/>
        </w:rPr>
        <w:t xml:space="preserve">публічної </w:t>
      </w:r>
      <w:r w:rsidRPr="006C6F4F">
        <w:rPr>
          <w:color w:val="000000"/>
          <w:sz w:val="28"/>
          <w:szCs w:val="28"/>
          <w:lang w:val="uk-UA"/>
        </w:rPr>
        <w:t xml:space="preserve">служби. У першому випадку значення мають склад списків, позиції кандидатів, порядок висунення і контроль квот. У другому </w:t>
      </w:r>
      <w:r w:rsidR="00327815" w:rsidRPr="006C6F4F">
        <w:rPr>
          <w:color w:val="000000"/>
          <w:sz w:val="28"/>
          <w:szCs w:val="28"/>
          <w:lang w:val="uk-UA"/>
        </w:rPr>
        <w:t xml:space="preserve">– </w:t>
      </w:r>
      <w:r w:rsidRPr="006C6F4F">
        <w:rPr>
          <w:color w:val="000000"/>
          <w:sz w:val="28"/>
          <w:szCs w:val="28"/>
          <w:lang w:val="uk-UA"/>
        </w:rPr>
        <w:t xml:space="preserve"> відкритість конкурсів, об’єктивність оцінювання, прозорість оплати, доступність навчання та передбачуваність просування. Окремої уваги потребують гарантії повернення після сімейних відпусток і можливість оскарження дискримінаційних рішень. Перенесення виборчих відсоткових вимог на кадрові конкурси </w:t>
      </w:r>
      <w:r w:rsidR="00327815" w:rsidRPr="006C6F4F">
        <w:rPr>
          <w:color w:val="000000"/>
          <w:sz w:val="28"/>
          <w:szCs w:val="28"/>
          <w:lang w:val="uk-UA"/>
        </w:rPr>
        <w:t xml:space="preserve">неполітичної публічної служби </w:t>
      </w:r>
      <w:r w:rsidRPr="006C6F4F">
        <w:rPr>
          <w:color w:val="000000"/>
          <w:sz w:val="28"/>
          <w:szCs w:val="28"/>
          <w:lang w:val="uk-UA"/>
        </w:rPr>
        <w:t>без самостійного правового обґрунтування не забезпечує належної адаптації зарубіжного досвіду.</w:t>
      </w:r>
    </w:p>
    <w:p w14:paraId="5C6C4A28" w14:textId="15D8C83D" w:rsidR="00D343AA" w:rsidRPr="006C6F4F" w:rsidRDefault="00327815" w:rsidP="00D343AA">
      <w:pPr>
        <w:spacing w:line="360" w:lineRule="auto"/>
        <w:ind w:firstLine="709"/>
        <w:jc w:val="both"/>
        <w:rPr>
          <w:color w:val="000000"/>
          <w:sz w:val="28"/>
          <w:szCs w:val="28"/>
          <w:lang w:val="uk-UA"/>
        </w:rPr>
      </w:pPr>
      <w:r w:rsidRPr="006C6F4F">
        <w:rPr>
          <w:color w:val="000000"/>
          <w:sz w:val="28"/>
          <w:szCs w:val="28"/>
          <w:lang w:val="uk-UA"/>
        </w:rPr>
        <w:t xml:space="preserve">У безпековій сфері забезпечення гендерної рівності та недискримінації мають поєднуватися з дотриманням об’єктивних професійних вимог, зумовлених характером службових завдань. Здійснене порівняльно-правове дослідження засвідчує значні диспропорції у представництві жінок і чоловіків у військових структурах за досліджуваний період. Однак власне кількісні показники та прогнозування строків досягнення паритету шляхом механічного продовження попередніх тенденцій не пояснюють причин таких диспропорцій. Для обґрунтування кадрової політики необхідно оцінювати доступ до військових спеціальностей, професійного навчання, командних посад і </w:t>
      </w:r>
      <w:r w:rsidRPr="006C6F4F">
        <w:rPr>
          <w:color w:val="000000"/>
          <w:sz w:val="28"/>
          <w:szCs w:val="28"/>
          <w:lang w:val="uk-UA"/>
        </w:rPr>
        <w:lastRenderedPageBreak/>
        <w:t>службових гарантій, а також виявляти бар’єри на кожному етапі службової кар’єри. Ізраїльський досвід водночас актуалізує потребу розмежовувати участь у військовій діяльності та можливості подальшого політичного впливу, оскільки ці виміри потребують окремого аналізу.</w:t>
      </w:r>
    </w:p>
    <w:p w14:paraId="3327C952" w14:textId="6BF33141" w:rsidR="004854C1" w:rsidRPr="006C6F4F" w:rsidRDefault="00D343AA" w:rsidP="00D343AA">
      <w:pPr>
        <w:spacing w:line="360" w:lineRule="auto"/>
        <w:ind w:firstLine="709"/>
        <w:jc w:val="both"/>
        <w:rPr>
          <w:color w:val="000000"/>
          <w:sz w:val="28"/>
          <w:szCs w:val="28"/>
          <w:lang w:val="uk-UA"/>
        </w:rPr>
      </w:pPr>
      <w:r w:rsidRPr="006C6F4F">
        <w:rPr>
          <w:color w:val="000000"/>
          <w:sz w:val="28"/>
          <w:szCs w:val="28"/>
          <w:lang w:val="uk-UA"/>
        </w:rPr>
        <w:t>Отже, зарубіжний досвід підтверджує необхідність комплексного забезпечення гендерно</w:t>
      </w:r>
      <w:r w:rsidR="00327815" w:rsidRPr="006C6F4F">
        <w:rPr>
          <w:color w:val="000000"/>
          <w:sz w:val="28"/>
          <w:szCs w:val="28"/>
          <w:lang w:val="uk-UA"/>
        </w:rPr>
        <w:t>ї рівності та недискримінації у сфері публічної служби</w:t>
      </w:r>
      <w:r w:rsidRPr="006C6F4F">
        <w:rPr>
          <w:color w:val="000000"/>
          <w:sz w:val="28"/>
          <w:szCs w:val="28"/>
          <w:lang w:val="uk-UA"/>
        </w:rPr>
        <w:t>. Квоти можуть розширювати</w:t>
      </w:r>
      <w:r w:rsidR="00327815" w:rsidRPr="006C6F4F">
        <w:rPr>
          <w:color w:val="000000"/>
          <w:sz w:val="28"/>
          <w:szCs w:val="28"/>
          <w:lang w:val="uk-UA"/>
        </w:rPr>
        <w:t xml:space="preserve"> політичне та управлінське</w:t>
      </w:r>
      <w:r w:rsidRPr="006C6F4F">
        <w:rPr>
          <w:color w:val="000000"/>
          <w:sz w:val="28"/>
          <w:szCs w:val="28"/>
          <w:lang w:val="uk-UA"/>
        </w:rPr>
        <w:t xml:space="preserve"> представництво, антидискримінаційні процедури </w:t>
      </w:r>
      <w:r w:rsidR="00327815" w:rsidRPr="006C6F4F">
        <w:rPr>
          <w:color w:val="000000"/>
          <w:sz w:val="28"/>
          <w:szCs w:val="28"/>
          <w:lang w:val="uk-UA"/>
        </w:rPr>
        <w:t>–</w:t>
      </w:r>
      <w:r w:rsidRPr="006C6F4F">
        <w:rPr>
          <w:color w:val="000000"/>
          <w:sz w:val="28"/>
          <w:szCs w:val="28"/>
          <w:lang w:val="uk-UA"/>
        </w:rPr>
        <w:t xml:space="preserve"> захищати індивідуальні права</w:t>
      </w:r>
      <w:r w:rsidR="00327815" w:rsidRPr="006C6F4F">
        <w:rPr>
          <w:color w:val="000000"/>
          <w:sz w:val="28"/>
          <w:szCs w:val="28"/>
          <w:lang w:val="uk-UA"/>
        </w:rPr>
        <w:t xml:space="preserve"> особи</w:t>
      </w:r>
      <w:r w:rsidRPr="006C6F4F">
        <w:rPr>
          <w:color w:val="000000"/>
          <w:sz w:val="28"/>
          <w:szCs w:val="28"/>
          <w:lang w:val="uk-UA"/>
        </w:rPr>
        <w:t xml:space="preserve">, а гендерний мейнстримінг </w:t>
      </w:r>
      <w:r w:rsidR="00327815" w:rsidRPr="006C6F4F">
        <w:rPr>
          <w:color w:val="000000"/>
          <w:sz w:val="28"/>
          <w:szCs w:val="28"/>
          <w:lang w:val="uk-UA"/>
        </w:rPr>
        <w:t xml:space="preserve">– </w:t>
      </w:r>
      <w:r w:rsidRPr="006C6F4F">
        <w:rPr>
          <w:color w:val="000000"/>
          <w:sz w:val="28"/>
          <w:szCs w:val="28"/>
          <w:lang w:val="uk-UA"/>
        </w:rPr>
        <w:t xml:space="preserve"> змінювати умови прийняття рішень. Практична цінність кожного </w:t>
      </w:r>
      <w:r w:rsidR="00327815" w:rsidRPr="006C6F4F">
        <w:rPr>
          <w:color w:val="000000"/>
          <w:sz w:val="28"/>
          <w:szCs w:val="28"/>
          <w:lang w:val="uk-UA"/>
        </w:rPr>
        <w:t xml:space="preserve">із зазначених інструментів публічного управління </w:t>
      </w:r>
      <w:r w:rsidRPr="006C6F4F">
        <w:rPr>
          <w:color w:val="000000"/>
          <w:sz w:val="28"/>
          <w:szCs w:val="28"/>
          <w:lang w:val="uk-UA"/>
        </w:rPr>
        <w:t>залежить від його місця у правовій системі та результатів застосування. Українська модель має ґрунтуватися на рівності прав, професійній компетентності, прозорості процедур і дієвому контролі. Метою запозичення повинно бути усунення конкретних перешкод для рівноцінної участі у публічній владі та службі, а не відтворення окремого зовнішнього показника.</w:t>
      </w:r>
    </w:p>
    <w:p w14:paraId="67C009AF" w14:textId="77777777" w:rsidR="004854C1" w:rsidRPr="006C6F4F" w:rsidRDefault="004854C1" w:rsidP="004854C1">
      <w:pPr>
        <w:spacing w:line="360" w:lineRule="auto"/>
        <w:ind w:firstLine="709"/>
        <w:jc w:val="both"/>
        <w:rPr>
          <w:b/>
          <w:bCs/>
          <w:color w:val="000000"/>
          <w:sz w:val="28"/>
          <w:szCs w:val="28"/>
          <w:lang w:val="uk-UA"/>
        </w:rPr>
      </w:pPr>
    </w:p>
    <w:p w14:paraId="7491965E" w14:textId="1C31EB5F" w:rsidR="004854C1" w:rsidRPr="006C6F4F" w:rsidRDefault="004854C1" w:rsidP="004854C1">
      <w:pPr>
        <w:spacing w:line="360" w:lineRule="auto"/>
        <w:ind w:firstLine="709"/>
        <w:jc w:val="both"/>
        <w:rPr>
          <w:b/>
          <w:bCs/>
          <w:color w:val="000000"/>
          <w:sz w:val="28"/>
          <w:szCs w:val="28"/>
          <w:lang w:val="uk-UA"/>
        </w:rPr>
      </w:pPr>
      <w:r w:rsidRPr="006C6F4F">
        <w:rPr>
          <w:b/>
          <w:bCs/>
          <w:color w:val="000000"/>
          <w:sz w:val="28"/>
          <w:szCs w:val="28"/>
          <w:lang w:val="uk-UA"/>
        </w:rPr>
        <w:t>2.</w:t>
      </w:r>
      <w:r w:rsidR="00F12978" w:rsidRPr="006C6F4F">
        <w:rPr>
          <w:b/>
          <w:bCs/>
          <w:color w:val="000000"/>
          <w:sz w:val="28"/>
          <w:szCs w:val="28"/>
          <w:lang w:val="uk-UA"/>
        </w:rPr>
        <w:t>3</w:t>
      </w:r>
      <w:r w:rsidRPr="006C6F4F">
        <w:rPr>
          <w:b/>
          <w:bCs/>
          <w:color w:val="000000"/>
          <w:sz w:val="28"/>
          <w:szCs w:val="28"/>
          <w:lang w:val="uk-UA"/>
        </w:rPr>
        <w:t>. Напрями вдосконалення законодавства про гендерну рівність і недискримінацію у службових правовідносинах</w:t>
      </w:r>
    </w:p>
    <w:p w14:paraId="2D48A86E" w14:textId="77777777" w:rsidR="00090327" w:rsidRPr="006C6F4F" w:rsidRDefault="00090327" w:rsidP="004854C1">
      <w:pPr>
        <w:spacing w:line="360" w:lineRule="auto"/>
        <w:ind w:firstLine="709"/>
        <w:jc w:val="both"/>
        <w:rPr>
          <w:b/>
          <w:bCs/>
          <w:color w:val="000000"/>
          <w:sz w:val="28"/>
          <w:szCs w:val="28"/>
          <w:lang w:val="uk-UA"/>
        </w:rPr>
      </w:pPr>
    </w:p>
    <w:p w14:paraId="4C40A451" w14:textId="77777777"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Розвиток службових правовідносин, зміна умов діяльності органів публічної влади та необхідність виконання міжнародних зобов’язань зумовлюють потребу подальшого вдосконалення законодавства про гендерну рівність і недискримінацію. Основним завданням такого вдосконалення є конкретизація способів реалізації принципу рівності під час добору, призначення, професійного просування, оцінювання та припинення служби. На основі проведеного аналізу доцільно запропонувати комплекс взаємопов’язаних нормативних, процедурних, організаційних та інформаційних заходів.</w:t>
      </w:r>
    </w:p>
    <w:p w14:paraId="5559F483" w14:textId="49E21E1D"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 xml:space="preserve">Передусім потребує розвитку правове регулювання гендерного моніторингу кадрових процесів. Доцільно доповнити Закон України «Про </w:t>
      </w:r>
      <w:r w:rsidRPr="006C6F4F">
        <w:rPr>
          <w:color w:val="000000"/>
          <w:sz w:val="28"/>
          <w:szCs w:val="28"/>
          <w:lang w:val="uk-UA"/>
        </w:rPr>
        <w:lastRenderedPageBreak/>
        <w:t>державну службу» положеннями про обов’язкове щорічне оцінювання стану забезпечення рівних прав та можливостей жінок і чоловіків у державних органах. Відповідна пропозиція узгоджується з підходом щодо необхідності звітування про співвідношення жінок і чоловіків на різних рівнях посад [</w:t>
      </w:r>
      <w:r w:rsidR="009D75A2">
        <w:rPr>
          <w:color w:val="000000"/>
          <w:sz w:val="28"/>
          <w:szCs w:val="28"/>
          <w:lang w:val="uk-UA"/>
        </w:rPr>
        <w:t>185</w:t>
      </w:r>
      <w:r w:rsidRPr="006C6F4F">
        <w:rPr>
          <w:color w:val="000000"/>
          <w:sz w:val="28"/>
          <w:szCs w:val="28"/>
          <w:lang w:val="uk-UA"/>
        </w:rPr>
        <w:t>, с. 89]. Як зазнача</w:t>
      </w:r>
      <w:r w:rsidR="006C6F4F">
        <w:rPr>
          <w:color w:val="000000"/>
          <w:sz w:val="28"/>
          <w:szCs w:val="28"/>
          <w:lang w:val="uk-UA"/>
        </w:rPr>
        <w:t>ють</w:t>
      </w:r>
      <w:r w:rsidRPr="006C6F4F">
        <w:rPr>
          <w:color w:val="000000"/>
          <w:sz w:val="28"/>
          <w:szCs w:val="28"/>
          <w:lang w:val="uk-UA"/>
        </w:rPr>
        <w:t xml:space="preserve"> </w:t>
      </w:r>
      <w:r w:rsidR="006C6F4F">
        <w:rPr>
          <w:color w:val="000000"/>
          <w:sz w:val="28"/>
          <w:szCs w:val="28"/>
          <w:lang w:val="uk-UA"/>
        </w:rPr>
        <w:t>Є.В</w:t>
      </w:r>
      <w:r w:rsidRPr="006C6F4F">
        <w:rPr>
          <w:color w:val="000000"/>
          <w:sz w:val="28"/>
          <w:szCs w:val="28"/>
          <w:lang w:val="uk-UA"/>
        </w:rPr>
        <w:t xml:space="preserve">. Болотіна, </w:t>
      </w:r>
      <w:r w:rsidR="006C6F4F">
        <w:rPr>
          <w:color w:val="000000"/>
          <w:sz w:val="28"/>
          <w:szCs w:val="28"/>
          <w:lang w:val="uk-UA"/>
        </w:rPr>
        <w:t xml:space="preserve">І.П. Фоміченко, В.О. Шашко </w:t>
      </w:r>
      <w:r w:rsidRPr="006C6F4F">
        <w:rPr>
          <w:color w:val="000000"/>
          <w:sz w:val="28"/>
          <w:szCs w:val="28"/>
          <w:lang w:val="uk-UA"/>
        </w:rPr>
        <w:t>системний контроль за кадровими процесами підтримує інституційну спроможність [</w:t>
      </w:r>
      <w:r w:rsidR="0004570C">
        <w:rPr>
          <w:color w:val="000000"/>
          <w:sz w:val="28"/>
          <w:szCs w:val="28"/>
          <w:lang w:val="uk-UA"/>
        </w:rPr>
        <w:t>13</w:t>
      </w:r>
      <w:r w:rsidR="006C6F4F">
        <w:rPr>
          <w:color w:val="000000"/>
          <w:sz w:val="28"/>
          <w:szCs w:val="28"/>
          <w:lang w:val="uk-UA"/>
        </w:rPr>
        <w:t>, с. 212-219</w:t>
      </w:r>
      <w:r w:rsidRPr="006C6F4F">
        <w:rPr>
          <w:color w:val="000000"/>
          <w:sz w:val="28"/>
          <w:szCs w:val="28"/>
          <w:lang w:val="uk-UA"/>
        </w:rPr>
        <w:t xml:space="preserve">]. При цьому щорічне оцінювання має доповнювати наявне збирання відомостей про кількісний та якісний склад державних службовців, а не створювати паралельну систему звітності. Нормативною основою такого збирання є </w:t>
      </w:r>
      <w:r w:rsidR="006C6F4F">
        <w:rPr>
          <w:color w:val="000000"/>
          <w:sz w:val="28"/>
          <w:szCs w:val="28"/>
          <w:lang w:val="uk-UA"/>
        </w:rPr>
        <w:t>Н</w:t>
      </w:r>
      <w:r w:rsidRPr="006C6F4F">
        <w:rPr>
          <w:color w:val="000000"/>
          <w:sz w:val="28"/>
          <w:szCs w:val="28"/>
          <w:lang w:val="uk-UA"/>
        </w:rPr>
        <w:t xml:space="preserve">аказ Національного агентства України з питань державної служби «Про затвердження форми звітності “Звіт про кількісний та якісний склад державних службовців” та Інструкції щодо її заповнення» від 21 березня 2023 р. № 40-23 </w:t>
      </w:r>
      <w:r w:rsidR="003E115B" w:rsidRPr="006C6F4F">
        <w:rPr>
          <w:color w:val="000000"/>
          <w:sz w:val="28"/>
          <w:szCs w:val="28"/>
          <w:lang w:val="uk-UA"/>
        </w:rPr>
        <w:t>[</w:t>
      </w:r>
      <w:r w:rsidR="003E115B">
        <w:rPr>
          <w:color w:val="000000"/>
          <w:sz w:val="28"/>
          <w:szCs w:val="28"/>
          <w:lang w:val="uk-UA"/>
        </w:rPr>
        <w:t>134</w:t>
      </w:r>
      <w:r w:rsidR="003E115B" w:rsidRPr="006C6F4F">
        <w:rPr>
          <w:color w:val="000000"/>
          <w:sz w:val="28"/>
          <w:szCs w:val="28"/>
          <w:lang w:val="uk-UA"/>
        </w:rPr>
        <w:t>].</w:t>
      </w:r>
    </w:p>
    <w:p w14:paraId="77062831" w14:textId="5D5D8D1C"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Зміст моніторингу доцільно розширити від обліку загальної чисельності</w:t>
      </w:r>
      <w:r w:rsidR="00124C99">
        <w:rPr>
          <w:color w:val="000000"/>
          <w:sz w:val="28"/>
          <w:szCs w:val="28"/>
          <w:lang w:val="uk-UA"/>
        </w:rPr>
        <w:t xml:space="preserve"> службовців </w:t>
      </w:r>
      <w:r w:rsidRPr="006C6F4F">
        <w:rPr>
          <w:color w:val="000000"/>
          <w:sz w:val="28"/>
          <w:szCs w:val="28"/>
          <w:lang w:val="uk-UA"/>
        </w:rPr>
        <w:t>до аналізу професійних можливостей</w:t>
      </w:r>
      <w:r w:rsidR="00124C99">
        <w:rPr>
          <w:color w:val="000000"/>
          <w:sz w:val="28"/>
          <w:szCs w:val="28"/>
          <w:lang w:val="uk-UA"/>
        </w:rPr>
        <w:t xml:space="preserve"> для реалізації у сфері публічної служби представниками різних статей</w:t>
      </w:r>
      <w:r w:rsidRPr="006C6F4F">
        <w:rPr>
          <w:color w:val="000000"/>
          <w:sz w:val="28"/>
          <w:szCs w:val="28"/>
          <w:lang w:val="uk-UA"/>
        </w:rPr>
        <w:t xml:space="preserve">. Він має охоплювати результати добору, призначення за конкурсною та спрощеною процедурами, просування, доступ до навчання, складові оплати праці, використання відпусток для догляду за дитиною та припинення служби. Виявлені відмінності необхідно оцінювати з урахуванням категорії посади, характеру обов’язків та інших об’єктивних чинників. Узагальнені результати доцільно оприлюднювати на офіційних вебсайтах органів із дотриманням вимог захисту персональних даних, а встановлені проблеми </w:t>
      </w:r>
      <w:r w:rsidR="00124C99">
        <w:rPr>
          <w:color w:val="000000"/>
          <w:sz w:val="28"/>
          <w:szCs w:val="28"/>
          <w:lang w:val="uk-UA"/>
        </w:rPr>
        <w:t xml:space="preserve">– </w:t>
      </w:r>
      <w:r w:rsidRPr="006C6F4F">
        <w:rPr>
          <w:color w:val="000000"/>
          <w:sz w:val="28"/>
          <w:szCs w:val="28"/>
          <w:lang w:val="uk-UA"/>
        </w:rPr>
        <w:t xml:space="preserve"> відображати</w:t>
      </w:r>
      <w:r w:rsidR="00124C99">
        <w:rPr>
          <w:color w:val="000000"/>
          <w:sz w:val="28"/>
          <w:szCs w:val="28"/>
          <w:lang w:val="uk-UA"/>
        </w:rPr>
        <w:t xml:space="preserve"> </w:t>
      </w:r>
      <w:r w:rsidRPr="006C6F4F">
        <w:rPr>
          <w:color w:val="000000"/>
          <w:sz w:val="28"/>
          <w:szCs w:val="28"/>
          <w:lang w:val="uk-UA"/>
        </w:rPr>
        <w:t xml:space="preserve"> у планах коригувальних заходів.</w:t>
      </w:r>
    </w:p>
    <w:p w14:paraId="2D821191" w14:textId="789E270F"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Наступним напрямом є вдосконалення інформаційного забезпечення рівного доступу до служби. Пропозиція щодо єдиного електронного ресурсу з відомостями про вакансії та програми професійного розвитку спрямована на зменшення непрозорості кадрової політики [</w:t>
      </w:r>
      <w:r w:rsidR="00311FB8">
        <w:rPr>
          <w:color w:val="000000"/>
          <w:sz w:val="28"/>
          <w:szCs w:val="28"/>
          <w:lang w:val="uk-UA"/>
        </w:rPr>
        <w:t>166</w:t>
      </w:r>
      <w:r w:rsidRPr="006C6F4F">
        <w:rPr>
          <w:color w:val="000000"/>
          <w:sz w:val="28"/>
          <w:szCs w:val="28"/>
          <w:lang w:val="uk-UA"/>
        </w:rPr>
        <w:t>, с. 37]. Л. С. Лісогор пов’язує доступність інформації з підвищенням мотивації працівників</w:t>
      </w:r>
      <w:r w:rsidR="00B66232" w:rsidRPr="006C6F4F">
        <w:rPr>
          <w:color w:val="000000"/>
          <w:sz w:val="28"/>
          <w:szCs w:val="28"/>
          <w:lang w:val="uk-UA"/>
        </w:rPr>
        <w:t xml:space="preserve"> [</w:t>
      </w:r>
      <w:r w:rsidR="00B66232">
        <w:rPr>
          <w:color w:val="000000"/>
          <w:sz w:val="28"/>
          <w:szCs w:val="28"/>
          <w:lang w:val="uk-UA"/>
        </w:rPr>
        <w:t>79</w:t>
      </w:r>
      <w:r w:rsidR="00B66232" w:rsidRPr="006C6F4F">
        <w:rPr>
          <w:color w:val="000000"/>
          <w:sz w:val="28"/>
          <w:szCs w:val="28"/>
          <w:lang w:val="uk-UA"/>
        </w:rPr>
        <w:t>].</w:t>
      </w:r>
      <w:r w:rsidRPr="006C6F4F">
        <w:rPr>
          <w:color w:val="000000"/>
          <w:sz w:val="28"/>
          <w:szCs w:val="28"/>
          <w:lang w:val="uk-UA"/>
        </w:rPr>
        <w:t xml:space="preserve"> Оскільки Положення про Єдиний портал вакансій державної служби вже затверджено наказом Національного агентства України з питань державної служби від 15 </w:t>
      </w:r>
      <w:r w:rsidRPr="006C6F4F">
        <w:rPr>
          <w:color w:val="000000"/>
          <w:sz w:val="28"/>
          <w:szCs w:val="28"/>
          <w:lang w:val="uk-UA"/>
        </w:rPr>
        <w:lastRenderedPageBreak/>
        <w:t>листопада 2022 р. № 114-22, доцільно розвивати функціональні можливості наявної інфраструктури</w:t>
      </w:r>
      <w:r w:rsidR="003E115B" w:rsidRPr="006C6F4F">
        <w:rPr>
          <w:color w:val="000000"/>
          <w:sz w:val="28"/>
          <w:szCs w:val="28"/>
          <w:lang w:val="uk-UA"/>
        </w:rPr>
        <w:t xml:space="preserve"> </w:t>
      </w:r>
      <w:r w:rsidR="00B66232" w:rsidRPr="006C6F4F">
        <w:rPr>
          <w:color w:val="000000"/>
          <w:sz w:val="28"/>
          <w:szCs w:val="28"/>
          <w:lang w:val="uk-UA"/>
        </w:rPr>
        <w:t>[</w:t>
      </w:r>
      <w:r w:rsidR="003E115B">
        <w:rPr>
          <w:color w:val="000000"/>
          <w:sz w:val="28"/>
          <w:szCs w:val="28"/>
          <w:lang w:val="uk-UA"/>
        </w:rPr>
        <w:t>126</w:t>
      </w:r>
      <w:r w:rsidR="00B66232" w:rsidRPr="006C6F4F">
        <w:rPr>
          <w:color w:val="000000"/>
          <w:sz w:val="28"/>
          <w:szCs w:val="28"/>
          <w:lang w:val="uk-UA"/>
        </w:rPr>
        <w:t>].</w:t>
      </w:r>
      <w:r w:rsidRPr="006C6F4F">
        <w:rPr>
          <w:color w:val="000000"/>
          <w:sz w:val="28"/>
          <w:szCs w:val="28"/>
          <w:lang w:val="uk-UA"/>
        </w:rPr>
        <w:t xml:space="preserve"> Такий розвиток може передбачати доступ до інформації про критерії добору, строки подання документів, можливості навчання, наставництва та професійного просування. Менторські програми для жінок доцільно застосовувати там, де встановлено їх недостатнє представництво на керівних посадах або перешкоди кар’єрному розвитку. </w:t>
      </w:r>
      <w:r w:rsidR="00FE26AF">
        <w:rPr>
          <w:color w:val="000000"/>
          <w:sz w:val="28"/>
          <w:szCs w:val="28"/>
          <w:lang w:val="uk-UA"/>
        </w:rPr>
        <w:t>При цьому</w:t>
      </w:r>
      <w:r w:rsidRPr="006C6F4F">
        <w:rPr>
          <w:color w:val="000000"/>
          <w:sz w:val="28"/>
          <w:szCs w:val="28"/>
          <w:lang w:val="uk-UA"/>
        </w:rPr>
        <w:t xml:space="preserve"> цифровізація має супроводжуватися доступністю інформації для осіб з інвалідністю та альтернативними способами звернення для кандидатів, які мають обмежений доступ до цифрових засобів.</w:t>
      </w:r>
    </w:p>
    <w:p w14:paraId="5033FEF9" w14:textId="370B42E9"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Подолання вертикальної гендерної асиметрії потребує обґрунтованого застосування позитивних дій. Закон України «Про забезпечення рівних прав та можливостей жінок і чоловіків»</w:t>
      </w:r>
      <w:r w:rsidR="00B66232" w:rsidRPr="00B66232">
        <w:rPr>
          <w:color w:val="000000"/>
          <w:sz w:val="28"/>
          <w:szCs w:val="28"/>
          <w:lang w:val="uk-UA"/>
        </w:rPr>
        <w:t xml:space="preserve"> </w:t>
      </w:r>
      <w:r w:rsidR="00B66232" w:rsidRPr="006C6F4F">
        <w:rPr>
          <w:color w:val="000000"/>
          <w:sz w:val="28"/>
          <w:szCs w:val="28"/>
          <w:lang w:val="uk-UA"/>
        </w:rPr>
        <w:t>[</w:t>
      </w:r>
      <w:r w:rsidR="00EC0F80">
        <w:rPr>
          <w:color w:val="000000"/>
          <w:sz w:val="28"/>
          <w:szCs w:val="28"/>
          <w:lang w:val="uk-UA"/>
        </w:rPr>
        <w:t>117</w:t>
      </w:r>
      <w:r w:rsidR="00B66232" w:rsidRPr="006C6F4F">
        <w:rPr>
          <w:color w:val="000000"/>
          <w:sz w:val="28"/>
          <w:szCs w:val="28"/>
          <w:lang w:val="uk-UA"/>
        </w:rPr>
        <w:t>]</w:t>
      </w:r>
      <w:r w:rsidRPr="006C6F4F">
        <w:rPr>
          <w:color w:val="000000"/>
          <w:sz w:val="28"/>
          <w:szCs w:val="28"/>
          <w:lang w:val="uk-UA"/>
        </w:rPr>
        <w:t xml:space="preserve"> пов’язує їх зі спеціальними тимчасовими заходами, спрямованими на усунення юридичної або фактичної нерівності можливостей. Законодавче визначення позитивних дій У цьому контексті можна розглядати цільовий показник представництва недостатньо представленої статі на керівних посадах на рівні 40 %. Проте його запровадження має спиратися на встановлений дисбаланс, оцінювання причин нерівності та визначення строків перегляду. Такий показник доцільно використовувати як орієнтир кадрового планування, зберігаючи вимоги до професійної компетентності кандидатів. Якщо пропонується обов’язкова квота, необхідно окремо визначити її правові підстави, сферу застосування, пропорційність та умови припинення.</w:t>
      </w:r>
      <w:r w:rsidR="00FE26AF">
        <w:rPr>
          <w:color w:val="000000"/>
          <w:sz w:val="28"/>
          <w:szCs w:val="28"/>
          <w:lang w:val="uk-UA"/>
        </w:rPr>
        <w:t xml:space="preserve"> </w:t>
      </w:r>
      <w:r w:rsidRPr="006C6F4F">
        <w:rPr>
          <w:color w:val="000000"/>
          <w:sz w:val="28"/>
          <w:szCs w:val="28"/>
          <w:lang w:val="uk-UA"/>
        </w:rPr>
        <w:t>Важливим напрямом є вдосконалення гарантій поєднання службових і сімейних обов’язків. Програми гнучкого робочого часу, підтримки використання відпусток обома батьками та доступу до послуг догляду за дітьми можуть зменшувати перерви у професійному розвитку, пов’язані із сімейними обов’язками [</w:t>
      </w:r>
      <w:r w:rsidR="00445D48">
        <w:rPr>
          <w:color w:val="000000"/>
          <w:sz w:val="28"/>
          <w:szCs w:val="28"/>
          <w:lang w:val="uk-UA"/>
        </w:rPr>
        <w:t>35</w:t>
      </w:r>
      <w:r w:rsidRPr="006C6F4F">
        <w:rPr>
          <w:color w:val="000000"/>
          <w:sz w:val="28"/>
          <w:szCs w:val="28"/>
          <w:lang w:val="uk-UA"/>
        </w:rPr>
        <w:t xml:space="preserve">, с. </w:t>
      </w:r>
      <w:r w:rsidR="00FE26AF">
        <w:rPr>
          <w:color w:val="000000"/>
          <w:sz w:val="28"/>
          <w:szCs w:val="28"/>
          <w:lang w:val="uk-UA"/>
        </w:rPr>
        <w:t>7-9</w:t>
      </w:r>
      <w:r w:rsidRPr="006C6F4F">
        <w:rPr>
          <w:color w:val="000000"/>
          <w:sz w:val="28"/>
          <w:szCs w:val="28"/>
          <w:lang w:val="uk-UA"/>
        </w:rPr>
        <w:t xml:space="preserve">]. Доцільно конкретизувати критерії погодження гнучкого або дистанційного режиму роботи, порядок мотивування відмови та можливості її оскарження. Такі гарантії мають бути доступними жінкам і чоловікам, а їх застосування </w:t>
      </w:r>
      <w:r w:rsidR="00124C99">
        <w:rPr>
          <w:color w:val="000000"/>
          <w:sz w:val="28"/>
          <w:szCs w:val="28"/>
          <w:lang w:val="uk-UA"/>
        </w:rPr>
        <w:t xml:space="preserve">– </w:t>
      </w:r>
      <w:r w:rsidRPr="006C6F4F">
        <w:rPr>
          <w:color w:val="000000"/>
          <w:sz w:val="28"/>
          <w:szCs w:val="28"/>
          <w:lang w:val="uk-UA"/>
        </w:rPr>
        <w:t xml:space="preserve"> враховувати характер службових завдань і безпекові обмеження. Додаткової </w:t>
      </w:r>
      <w:r w:rsidRPr="006C6F4F">
        <w:rPr>
          <w:color w:val="000000"/>
          <w:sz w:val="28"/>
          <w:szCs w:val="28"/>
          <w:lang w:val="uk-UA"/>
        </w:rPr>
        <w:lastRenderedPageBreak/>
        <w:t>уваги потребують програми повернення до роботи після тривалої відпустки, які забезпечують оновлення професійних знань та рівний доступ до подальшого просування.</w:t>
      </w:r>
    </w:p>
    <w:p w14:paraId="4F6C7CAC" w14:textId="7A1C4C80"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Освітня складова вдосконалення законодавства передбачає закріплення вимог до гендерної та антидискримінаційної компетентності керівників, працівників служб управління персоналом і членів конкурсних комісій. Тренінги з гендерної чутливості розглядаються як засіб запобігання упередженому ставленню [</w:t>
      </w:r>
      <w:r w:rsidR="00967583">
        <w:rPr>
          <w:color w:val="000000"/>
          <w:sz w:val="28"/>
          <w:szCs w:val="28"/>
          <w:lang w:val="uk-UA"/>
        </w:rPr>
        <w:t>3</w:t>
      </w:r>
      <w:r w:rsidRPr="006C6F4F">
        <w:rPr>
          <w:color w:val="000000"/>
          <w:sz w:val="28"/>
          <w:szCs w:val="28"/>
          <w:lang w:val="uk-UA"/>
        </w:rPr>
        <w:t xml:space="preserve">, с. </w:t>
      </w:r>
      <w:r w:rsidR="002F1D97">
        <w:rPr>
          <w:color w:val="000000"/>
          <w:sz w:val="28"/>
          <w:szCs w:val="28"/>
          <w:lang w:val="uk-UA"/>
        </w:rPr>
        <w:t>1</w:t>
      </w:r>
      <w:r w:rsidRPr="006C6F4F">
        <w:rPr>
          <w:color w:val="000000"/>
          <w:sz w:val="28"/>
          <w:szCs w:val="28"/>
          <w:lang w:val="uk-UA"/>
        </w:rPr>
        <w:t>3</w:t>
      </w:r>
      <w:r w:rsidR="002F1D97">
        <w:rPr>
          <w:color w:val="000000"/>
          <w:sz w:val="28"/>
          <w:szCs w:val="28"/>
          <w:lang w:val="uk-UA"/>
        </w:rPr>
        <w:t>-15</w:t>
      </w:r>
      <w:r w:rsidRPr="006C6F4F">
        <w:rPr>
          <w:color w:val="000000"/>
          <w:sz w:val="28"/>
          <w:szCs w:val="28"/>
          <w:lang w:val="uk-UA"/>
        </w:rPr>
        <w:t>]. Їх зміст доцільно пов’язувати з практичними ситуаціями: формулюванням вимог до кандидатів, проведенням співбесід, оцінюванням результатів роботи, розподілом навчальних можливостей та реагуванням на сексуальні домагання. Результативність навчання слід оцінювати за здатністю застосовувати набуті знання у службових процедурах.</w:t>
      </w:r>
    </w:p>
    <w:p w14:paraId="4466CBFD" w14:textId="38A8EFFE"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Додаткового вдосконалення потребує механізм урахування результатів гендерно-правової та антидискримінаційної експертиз</w:t>
      </w:r>
      <w:r w:rsidR="002F1D97">
        <w:rPr>
          <w:color w:val="000000"/>
          <w:sz w:val="28"/>
          <w:szCs w:val="28"/>
          <w:lang w:val="uk-UA"/>
        </w:rPr>
        <w:t xml:space="preserve"> у сфері публічної служби</w:t>
      </w:r>
      <w:r w:rsidRPr="006C6F4F">
        <w:rPr>
          <w:color w:val="000000"/>
          <w:sz w:val="28"/>
          <w:szCs w:val="28"/>
          <w:lang w:val="uk-UA"/>
        </w:rPr>
        <w:t>. У наданому аналізі експертиза розглядається як діяльність, результат якої має забезпечувати обґрунтованість подальших юридичних рішень [</w:t>
      </w:r>
      <w:r w:rsidR="00B66232">
        <w:rPr>
          <w:color w:val="000000"/>
          <w:sz w:val="28"/>
          <w:szCs w:val="28"/>
          <w:lang w:val="uk-UA"/>
        </w:rPr>
        <w:t>72</w:t>
      </w:r>
      <w:r w:rsidRPr="006C6F4F">
        <w:rPr>
          <w:color w:val="000000"/>
          <w:sz w:val="28"/>
          <w:szCs w:val="28"/>
          <w:lang w:val="uk-UA"/>
        </w:rPr>
        <w:t>]. Відповідні процедури врегульовано постановами Кабінету Міністрів України «Питання проведення гендерно-правової експертизи» від 28 листопада 2018 р. № 997</w:t>
      </w:r>
      <w:r w:rsidR="00DA42F4" w:rsidRPr="006C6F4F">
        <w:rPr>
          <w:color w:val="000000"/>
          <w:sz w:val="28"/>
          <w:szCs w:val="28"/>
          <w:lang w:val="uk-UA"/>
        </w:rPr>
        <w:t xml:space="preserve"> </w:t>
      </w:r>
      <w:r w:rsidR="00B66232" w:rsidRPr="006C6F4F">
        <w:rPr>
          <w:color w:val="000000"/>
          <w:sz w:val="28"/>
          <w:szCs w:val="28"/>
          <w:lang w:val="uk-UA"/>
        </w:rPr>
        <w:t>[</w:t>
      </w:r>
      <w:r w:rsidR="00DA42F4">
        <w:rPr>
          <w:color w:val="000000"/>
          <w:sz w:val="28"/>
          <w:szCs w:val="28"/>
          <w:lang w:val="uk-UA"/>
        </w:rPr>
        <w:t>98</w:t>
      </w:r>
      <w:r w:rsidR="00B66232" w:rsidRPr="006C6F4F">
        <w:rPr>
          <w:color w:val="000000"/>
          <w:sz w:val="28"/>
          <w:szCs w:val="28"/>
          <w:lang w:val="uk-UA"/>
        </w:rPr>
        <w:t>]</w:t>
      </w:r>
      <w:r w:rsidRPr="006C6F4F">
        <w:rPr>
          <w:color w:val="000000"/>
          <w:sz w:val="28"/>
          <w:szCs w:val="28"/>
          <w:lang w:val="uk-UA"/>
        </w:rPr>
        <w:t xml:space="preserve"> та «Питання проведення антидискримінаційної експертизи та громадської антидискримінаційної експертизи проектів нормативно-правових актів» від 30 січня 2013 р. № 61 [</w:t>
      </w:r>
      <w:r w:rsidR="00DA42F4">
        <w:rPr>
          <w:color w:val="000000"/>
          <w:sz w:val="28"/>
          <w:szCs w:val="28"/>
          <w:lang w:val="uk-UA"/>
        </w:rPr>
        <w:t>97</w:t>
      </w:r>
      <w:r w:rsidRPr="006C6F4F">
        <w:rPr>
          <w:color w:val="000000"/>
          <w:sz w:val="28"/>
          <w:szCs w:val="28"/>
          <w:lang w:val="uk-UA"/>
        </w:rPr>
        <w:t>]. Для підвищення їх результативності доцільно конкретизувати строки реагування на зауваження, відповідальних виконавців та порядок документування внесених змін. Відхилення рекомендацій має супроводжуватися мотивованим поясненням. При цьому наслідки експертизи чинного акта та його проєкту необхідно розмежовувати: виявлення недоліків чинного акта потребує встановленої процедури його зміни, тоді як зауваження до проєкту можуть бути враховані до прийняття.</w:t>
      </w:r>
      <w:r w:rsidR="002F1D97">
        <w:rPr>
          <w:color w:val="000000"/>
          <w:sz w:val="28"/>
          <w:szCs w:val="28"/>
          <w:lang w:val="uk-UA"/>
        </w:rPr>
        <w:t xml:space="preserve"> </w:t>
      </w:r>
      <w:r w:rsidRPr="006C6F4F">
        <w:rPr>
          <w:color w:val="000000"/>
          <w:sz w:val="28"/>
          <w:szCs w:val="28"/>
          <w:lang w:val="uk-UA"/>
        </w:rPr>
        <w:t xml:space="preserve">У законотворчому процесі доцільно розглянути уточнення Закону України «Про Регламент Верховної Ради України» щодо повторного оцінювання гендерного </w:t>
      </w:r>
      <w:r w:rsidRPr="006C6F4F">
        <w:rPr>
          <w:color w:val="000000"/>
          <w:sz w:val="28"/>
          <w:szCs w:val="28"/>
          <w:lang w:val="uk-UA"/>
        </w:rPr>
        <w:lastRenderedPageBreak/>
        <w:t>впливу законопроєктів після внесення істотних поправок. Такий підхід дозволить враховувати зміни змісту проєкту між читаннями та забезпечить зв’язок експертних висновків із рішеннями головного комітету. У підзаконній нормотворчості відповідні процедури необхідно узгоджувати з етапами інтеграції гендерного підходу, розглянутими у наданому аналізі [</w:t>
      </w:r>
      <w:r w:rsidR="003A5824">
        <w:rPr>
          <w:color w:val="000000"/>
          <w:sz w:val="28"/>
          <w:szCs w:val="28"/>
          <w:lang w:val="uk-UA"/>
        </w:rPr>
        <w:t>140</w:t>
      </w:r>
      <w:r w:rsidRPr="006C6F4F">
        <w:rPr>
          <w:color w:val="000000"/>
          <w:sz w:val="28"/>
          <w:szCs w:val="28"/>
          <w:lang w:val="uk-UA"/>
        </w:rPr>
        <w:t>].</w:t>
      </w:r>
    </w:p>
    <w:p w14:paraId="1057F17F" w14:textId="7E320A65" w:rsidR="00383A7C" w:rsidRPr="006C6F4F" w:rsidRDefault="00383A7C" w:rsidP="00383A7C">
      <w:pPr>
        <w:spacing w:line="360" w:lineRule="auto"/>
        <w:ind w:firstLine="709"/>
        <w:jc w:val="both"/>
        <w:rPr>
          <w:color w:val="000000"/>
          <w:sz w:val="28"/>
          <w:szCs w:val="28"/>
          <w:lang w:val="uk-UA"/>
        </w:rPr>
      </w:pPr>
      <w:r w:rsidRPr="006C6F4F">
        <w:rPr>
          <w:color w:val="000000"/>
          <w:sz w:val="28"/>
          <w:szCs w:val="28"/>
          <w:lang w:val="uk-UA"/>
        </w:rPr>
        <w:t xml:space="preserve">Окремим напрямом </w:t>
      </w:r>
      <w:r w:rsidR="002F1D97">
        <w:rPr>
          <w:color w:val="000000"/>
          <w:sz w:val="28"/>
          <w:szCs w:val="28"/>
          <w:lang w:val="uk-UA"/>
        </w:rPr>
        <w:t xml:space="preserve">забезпечення гендерної рівності у сфері публічної служби </w:t>
      </w:r>
      <w:r w:rsidRPr="006C6F4F">
        <w:rPr>
          <w:color w:val="000000"/>
          <w:sz w:val="28"/>
          <w:szCs w:val="28"/>
          <w:lang w:val="uk-UA"/>
        </w:rPr>
        <w:t>пропонується визначення мінімальних стандартів внутрішнього розгляду повідомлень про дискримінацію та сексуальні домагання у службових правовідносинах. Такі стандарти мають охоплювати доступні канали звернення, конфіденційність, строки розгляду, неупередженість відповідальних осіб, запобігання конфлікту інтересів і захист від несприятливих наслідків подання скарги. Внутрішня процедура повинна доповнювати можливість звернення до Уповноваженого Верховної Ради України з прав людини та судовий захист, правові засади яких розглянуто у наданому матеріалі [</w:t>
      </w:r>
      <w:r w:rsidR="00AF144C" w:rsidRPr="00AF144C">
        <w:rPr>
          <w:color w:val="000000"/>
          <w:sz w:val="28"/>
          <w:szCs w:val="28"/>
        </w:rPr>
        <w:t>242</w:t>
      </w:r>
      <w:r w:rsidR="00B71837">
        <w:rPr>
          <w:color w:val="000000"/>
          <w:sz w:val="28"/>
          <w:szCs w:val="28"/>
          <w:lang w:val="uk-UA"/>
        </w:rPr>
        <w:t xml:space="preserve">; </w:t>
      </w:r>
      <w:r w:rsidR="00B66232">
        <w:rPr>
          <w:color w:val="000000"/>
          <w:sz w:val="28"/>
          <w:szCs w:val="28"/>
          <w:lang w:val="uk-UA"/>
        </w:rPr>
        <w:t>77</w:t>
      </w:r>
      <w:r w:rsidRPr="006C6F4F">
        <w:rPr>
          <w:color w:val="000000"/>
          <w:sz w:val="28"/>
          <w:szCs w:val="28"/>
          <w:lang w:val="uk-UA"/>
        </w:rPr>
        <w:t>].</w:t>
      </w:r>
    </w:p>
    <w:p w14:paraId="3E749CC8" w14:textId="608BF051" w:rsidR="00383A7C" w:rsidRPr="006C6F4F" w:rsidRDefault="00383A7C" w:rsidP="002F1D97">
      <w:pPr>
        <w:spacing w:line="360" w:lineRule="auto"/>
        <w:ind w:firstLine="709"/>
        <w:jc w:val="both"/>
        <w:rPr>
          <w:color w:val="000000"/>
          <w:sz w:val="28"/>
          <w:szCs w:val="28"/>
          <w:lang w:val="uk-UA"/>
        </w:rPr>
      </w:pPr>
      <w:r w:rsidRPr="006C6F4F">
        <w:rPr>
          <w:color w:val="000000"/>
          <w:sz w:val="28"/>
          <w:szCs w:val="28"/>
          <w:lang w:val="uk-UA"/>
        </w:rPr>
        <w:t>Посилення інституційного забезпечення потребує конкретизації повноважень координаторів і гендерних радників. Доцільно визначити їхню участь в оцінюванні кадрових процедур, доступ до необхідної узагальненої інформації, порядок подання рекомендацій керівникові та контролю за їх розглядом</w:t>
      </w:r>
      <w:r w:rsidR="002F1D97">
        <w:rPr>
          <w:color w:val="000000"/>
          <w:sz w:val="28"/>
          <w:szCs w:val="28"/>
          <w:lang w:val="uk-UA"/>
        </w:rPr>
        <w:t>, що</w:t>
      </w:r>
      <w:r w:rsidRPr="006C6F4F">
        <w:rPr>
          <w:color w:val="000000"/>
          <w:sz w:val="28"/>
          <w:szCs w:val="28"/>
          <w:lang w:val="uk-UA"/>
        </w:rPr>
        <w:t xml:space="preserve"> має поєднуватися з чітким розмежуванням компетенції служб управління персоналом, юридичних служб та уповноважених осіб, щоб уникнути дублювання функцій. Координацію на рівні державної політики доцільно узгоджувати з функціями Урядового уповноваженого з питань гендерної політики [</w:t>
      </w:r>
      <w:r w:rsidR="00445D48">
        <w:rPr>
          <w:color w:val="000000"/>
          <w:sz w:val="28"/>
          <w:szCs w:val="28"/>
          <w:lang w:val="uk-UA"/>
        </w:rPr>
        <w:t>147</w:t>
      </w:r>
      <w:r w:rsidRPr="006C6F4F">
        <w:rPr>
          <w:color w:val="000000"/>
          <w:sz w:val="28"/>
          <w:szCs w:val="28"/>
          <w:lang w:val="uk-UA"/>
        </w:rPr>
        <w:t>].</w:t>
      </w:r>
      <w:r w:rsidR="002F1D97">
        <w:rPr>
          <w:color w:val="000000"/>
          <w:sz w:val="28"/>
          <w:szCs w:val="28"/>
          <w:lang w:val="uk-UA"/>
        </w:rPr>
        <w:t xml:space="preserve"> </w:t>
      </w:r>
      <w:r w:rsidRPr="006C6F4F">
        <w:rPr>
          <w:color w:val="000000"/>
          <w:sz w:val="28"/>
          <w:szCs w:val="28"/>
          <w:lang w:val="uk-UA"/>
        </w:rPr>
        <w:t xml:space="preserve">Запропоновані заходи мають утворювати послідовний механізм: збирання даних забезпечує виявлення проблем, експертиза та оцінювання </w:t>
      </w:r>
      <w:r w:rsidR="00124C99">
        <w:rPr>
          <w:color w:val="000000"/>
          <w:sz w:val="28"/>
          <w:szCs w:val="28"/>
          <w:lang w:val="uk-UA"/>
        </w:rPr>
        <w:t xml:space="preserve">– </w:t>
      </w:r>
      <w:r w:rsidRPr="006C6F4F">
        <w:rPr>
          <w:color w:val="000000"/>
          <w:sz w:val="28"/>
          <w:szCs w:val="28"/>
          <w:lang w:val="uk-UA"/>
        </w:rPr>
        <w:t xml:space="preserve"> визначення їхніх причин, коригувальні рішення </w:t>
      </w:r>
      <w:r w:rsidR="00124C99">
        <w:rPr>
          <w:color w:val="000000"/>
          <w:sz w:val="28"/>
          <w:szCs w:val="28"/>
          <w:lang w:val="uk-UA"/>
        </w:rPr>
        <w:t xml:space="preserve">– </w:t>
      </w:r>
      <w:r w:rsidRPr="006C6F4F">
        <w:rPr>
          <w:color w:val="000000"/>
          <w:sz w:val="28"/>
          <w:szCs w:val="28"/>
          <w:lang w:val="uk-UA"/>
        </w:rPr>
        <w:t xml:space="preserve"> усунення перешкод, а повторний моніторинг </w:t>
      </w:r>
      <w:r w:rsidR="00124C99">
        <w:rPr>
          <w:color w:val="000000"/>
          <w:sz w:val="28"/>
          <w:szCs w:val="28"/>
          <w:lang w:val="uk-UA"/>
        </w:rPr>
        <w:t xml:space="preserve">– </w:t>
      </w:r>
      <w:r w:rsidRPr="006C6F4F">
        <w:rPr>
          <w:color w:val="000000"/>
          <w:sz w:val="28"/>
          <w:szCs w:val="28"/>
          <w:lang w:val="uk-UA"/>
        </w:rPr>
        <w:t xml:space="preserve"> перевірку результатів. Очікуваний вплив на мотивацію, плинність кадрів та якість виконання службових завдань необхідно перевіряти емпірично. Перспективними напрямами подальших досліджень є оцінювання гендерного впливу цифровізації кадрового управління, результативності програм підтримки службовців із сімейними </w:t>
      </w:r>
      <w:r w:rsidRPr="006C6F4F">
        <w:rPr>
          <w:color w:val="000000"/>
          <w:sz w:val="28"/>
          <w:szCs w:val="28"/>
          <w:lang w:val="uk-UA"/>
        </w:rPr>
        <w:lastRenderedPageBreak/>
        <w:t>обов’язками та зв’язку рівних професійних можливостей із якістю публічного управління.</w:t>
      </w:r>
    </w:p>
    <w:p w14:paraId="306C49AF" w14:textId="77777777"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Удосконалення інституційного механізму забезпечення гендерної рівності у сфері публічної служби доцільно пов’язувати з уточненням порядку призначення на посади в умовах воєнного стану. Зокрема, необхідно передбачити у звітності Національного агентства України з питань державної служби облік осіб, призначених без конкурсного відбору, з розподілом за статтю та категоріями посад, а також установити вимоги щодо забезпечення гендерно збалансованого представництва у складі конкурсних комісій.</w:t>
      </w:r>
    </w:p>
    <w:p w14:paraId="3062177A" w14:textId="7A1459EF"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Окремого нормативного врегулювання потребує участь уповноважених осіб (координаторів) у кадрових процедурах. Доцільно передбачити можливість їх залучення як спостерігачів до роботи конкурсних комісій, підготовку висновків щодо потенційного гендерного впливу кадрових рішень та обов’язкове проходження відповідного навчання. З огляду на те, що у 2025 р. наявність гендерних радників підтвердили лише 5 із 59 опитаних центральних органів [</w:t>
      </w:r>
      <w:r w:rsidR="00445D48">
        <w:rPr>
          <w:color w:val="000000"/>
          <w:sz w:val="28"/>
          <w:szCs w:val="28"/>
          <w:lang w:val="uk-UA"/>
        </w:rPr>
        <w:t>224</w:t>
      </w:r>
      <w:r w:rsidRPr="006C6F4F">
        <w:rPr>
          <w:color w:val="000000"/>
          <w:sz w:val="28"/>
          <w:szCs w:val="28"/>
          <w:lang w:val="uk-UA"/>
        </w:rPr>
        <w:t>], варто визначити мінімальні організаційні стандарти забезпечення цієї функції з урахуванням структури та кадрової спроможності відповідного органу.</w:t>
      </w:r>
      <w:r w:rsidR="0007741D">
        <w:rPr>
          <w:color w:val="000000"/>
          <w:sz w:val="28"/>
          <w:szCs w:val="28"/>
          <w:lang w:val="uk-UA"/>
        </w:rPr>
        <w:t xml:space="preserve"> </w:t>
      </w:r>
      <w:r w:rsidRPr="006C6F4F">
        <w:rPr>
          <w:color w:val="000000"/>
          <w:sz w:val="28"/>
          <w:szCs w:val="28"/>
          <w:lang w:val="uk-UA"/>
        </w:rPr>
        <w:t>Посилення контрольної складової механізму передбачає запровадження щорічного звітування органів публічної влади про забезпечення гендерної рівності у кадровій політиці. З урахуванням зауважень щодо недостатності контролю та санкцій необхідно конкретизувати обов’язки керівників</w:t>
      </w:r>
      <w:r w:rsidR="002F1D97">
        <w:rPr>
          <w:color w:val="000000"/>
          <w:sz w:val="28"/>
          <w:szCs w:val="28"/>
          <w:lang w:val="uk-UA"/>
        </w:rPr>
        <w:t xml:space="preserve"> органів публічної служби</w:t>
      </w:r>
      <w:r w:rsidRPr="006C6F4F">
        <w:rPr>
          <w:color w:val="000000"/>
          <w:sz w:val="28"/>
          <w:szCs w:val="28"/>
          <w:lang w:val="uk-UA"/>
        </w:rPr>
        <w:t>, порядок оцінювання виконання цих обов’язків і підстави відповідальності за порушення встановлених вимог. Таке звітування має спиратися на систему показників, які дозволяють оцінювати фактичні результати діяльності.</w:t>
      </w:r>
    </w:p>
    <w:p w14:paraId="25C39BB0" w14:textId="4A951B12"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 xml:space="preserve">Розвиток статистичного моніторингу потребує доповнення звітності Національного агентства України з питань державної служби відомостями про призначення за спрощеною процедурою, застосування дистанційної роботи, використання відпусток для догляду за дитиною та звільнення з розподілом за статтю. Наявність таких даних створить основу для виявлення гендерних </w:t>
      </w:r>
      <w:r w:rsidRPr="006C6F4F">
        <w:rPr>
          <w:color w:val="000000"/>
          <w:sz w:val="28"/>
          <w:szCs w:val="28"/>
          <w:lang w:val="uk-UA"/>
        </w:rPr>
        <w:lastRenderedPageBreak/>
        <w:t>дисбалансів, оцінювання наслідків змін у проходженні служби та коригування кадрової політики.</w:t>
      </w:r>
    </w:p>
    <w:p w14:paraId="7E8B1B7B" w14:textId="12E2B0E6" w:rsidR="00F12978" w:rsidRPr="006C6F4F" w:rsidRDefault="00F12978" w:rsidP="00F12978">
      <w:pPr>
        <w:spacing w:line="360" w:lineRule="auto"/>
        <w:ind w:firstLine="709"/>
        <w:jc w:val="both"/>
        <w:rPr>
          <w:color w:val="000000"/>
          <w:sz w:val="28"/>
          <w:szCs w:val="28"/>
          <w:lang w:val="uk-UA"/>
        </w:rPr>
      </w:pPr>
      <w:r w:rsidRPr="006C6F4F">
        <w:rPr>
          <w:color w:val="000000"/>
          <w:sz w:val="28"/>
          <w:szCs w:val="28"/>
          <w:lang w:val="uk-UA"/>
        </w:rPr>
        <w:t>Освітній напрям удосконалення механізму має охоплювати інтеграцію гендерної компетентності у професійне навчання публічних службовців і професійні стандарти військових спеціальностей [</w:t>
      </w:r>
      <w:r w:rsidR="009D75A2">
        <w:rPr>
          <w:color w:val="000000"/>
          <w:sz w:val="28"/>
          <w:szCs w:val="28"/>
          <w:lang w:val="uk-UA"/>
        </w:rPr>
        <w:t>183</w:t>
      </w:r>
      <w:r w:rsidRPr="006C6F4F">
        <w:rPr>
          <w:color w:val="000000"/>
          <w:sz w:val="28"/>
          <w:szCs w:val="28"/>
          <w:lang w:val="uk-UA"/>
        </w:rPr>
        <w:t xml:space="preserve">, с. </w:t>
      </w:r>
      <w:r w:rsidR="0007741D">
        <w:rPr>
          <w:color w:val="000000"/>
          <w:sz w:val="28"/>
          <w:szCs w:val="28"/>
          <w:lang w:val="uk-UA"/>
        </w:rPr>
        <w:t>367-369</w:t>
      </w:r>
      <w:r w:rsidRPr="006C6F4F">
        <w:rPr>
          <w:color w:val="000000"/>
          <w:sz w:val="28"/>
          <w:szCs w:val="28"/>
          <w:lang w:val="uk-UA"/>
        </w:rPr>
        <w:t xml:space="preserve">]. </w:t>
      </w:r>
      <w:r w:rsidR="0007741D">
        <w:rPr>
          <w:color w:val="000000"/>
          <w:sz w:val="28"/>
          <w:szCs w:val="28"/>
          <w:lang w:val="uk-UA"/>
        </w:rPr>
        <w:t xml:space="preserve">При цьому </w:t>
      </w:r>
      <w:r w:rsidRPr="006C6F4F">
        <w:rPr>
          <w:color w:val="000000"/>
          <w:sz w:val="28"/>
          <w:szCs w:val="28"/>
          <w:lang w:val="uk-UA"/>
        </w:rPr>
        <w:t>доцільно визначити організаційний статус міжвідомчих платформ відновлення [</w:t>
      </w:r>
      <w:r w:rsidR="005F6155">
        <w:rPr>
          <w:color w:val="000000"/>
          <w:sz w:val="28"/>
          <w:szCs w:val="28"/>
          <w:lang w:val="uk-UA"/>
        </w:rPr>
        <w:t>233</w:t>
      </w:r>
      <w:r w:rsidRPr="006C6F4F">
        <w:rPr>
          <w:color w:val="000000"/>
          <w:sz w:val="28"/>
          <w:szCs w:val="28"/>
          <w:lang w:val="uk-UA"/>
        </w:rPr>
        <w:t>], їхні функції та порядок взаємодії із суб’єктами, передбаченими Законом України «Про забезпечення рівних прав та можливостей жінок і чоловіків» від 8 вересня 2005 р. № 2866-IV.</w:t>
      </w:r>
    </w:p>
    <w:p w14:paraId="5262C73B" w14:textId="1D88C07E" w:rsidR="00F12978" w:rsidRDefault="00F12978" w:rsidP="00781DB2">
      <w:pPr>
        <w:spacing w:line="360" w:lineRule="auto"/>
        <w:ind w:firstLine="709"/>
        <w:jc w:val="both"/>
        <w:rPr>
          <w:color w:val="000000"/>
          <w:sz w:val="28"/>
          <w:szCs w:val="28"/>
          <w:lang w:val="uk-UA"/>
        </w:rPr>
      </w:pPr>
      <w:r w:rsidRPr="006C6F4F">
        <w:rPr>
          <w:color w:val="000000"/>
          <w:sz w:val="28"/>
          <w:szCs w:val="28"/>
          <w:lang w:val="uk-UA"/>
        </w:rPr>
        <w:t>Після припинення або скасування воєнного стану необхідно здійснити перегляд нормативно-правових актів воєнного періоду з погляду їхнього впливу на рівні права та можливості жінок і чоловіків. Такий перегляд доцільно поєднати з гендерно-правовою експертизою проєктів актів, що регулюватимуть проходження публічної служби, щоб урахувати виявлені ризики та забезпечити належні гарантії рівного доступу і професійного просування</w:t>
      </w:r>
      <w:r w:rsidR="00987A76" w:rsidRPr="006C6F4F">
        <w:rPr>
          <w:color w:val="000000"/>
          <w:sz w:val="28"/>
          <w:szCs w:val="28"/>
          <w:lang w:val="uk-UA"/>
        </w:rPr>
        <w:t xml:space="preserve"> [</w:t>
      </w:r>
      <w:r w:rsidR="00987A76">
        <w:rPr>
          <w:color w:val="000000"/>
          <w:sz w:val="28"/>
          <w:szCs w:val="28"/>
          <w:lang w:val="uk-UA"/>
        </w:rPr>
        <w:t>43</w:t>
      </w:r>
      <w:r w:rsidR="00987A76" w:rsidRPr="006C6F4F">
        <w:rPr>
          <w:color w:val="000000"/>
          <w:sz w:val="28"/>
          <w:szCs w:val="28"/>
          <w:lang w:val="uk-UA"/>
        </w:rPr>
        <w:t>].</w:t>
      </w:r>
    </w:p>
    <w:p w14:paraId="4D605A34" w14:textId="3B023A45" w:rsidR="00781DB2" w:rsidRDefault="00781DB2" w:rsidP="00781DB2">
      <w:pPr>
        <w:spacing w:line="360" w:lineRule="auto"/>
        <w:ind w:firstLine="709"/>
        <w:jc w:val="both"/>
      </w:pPr>
      <w:r>
        <w:rPr>
          <w:sz w:val="28"/>
          <w:szCs w:val="28"/>
        </w:rPr>
        <w:t xml:space="preserve">Закріплення зазначених напрямів доцільно здійснювати через цілісний </w:t>
      </w:r>
      <w:r>
        <w:rPr>
          <w:sz w:val="28"/>
          <w:szCs w:val="28"/>
          <w:lang w:val="uk-UA"/>
        </w:rPr>
        <w:t xml:space="preserve">комплекс </w:t>
      </w:r>
      <w:r>
        <w:rPr>
          <w:sz w:val="28"/>
          <w:szCs w:val="28"/>
        </w:rPr>
        <w:t>змін до Закону України «Про державну службу», а не через розрізнені відсилання до загальних законів. Передусім необхідно доповнити перелік принципів державної служби принципом гендерної рівності та недискримінації та визначити у спеціальному законі базові терміни: пряму й непряму дискримінацію, сексуальні домагання, переслідування за повідомлення про порушення та позитивні дії</w:t>
      </w:r>
      <w:r>
        <w:rPr>
          <w:sz w:val="28"/>
          <w:szCs w:val="28"/>
          <w:lang w:val="uk-UA"/>
        </w:rPr>
        <w:t xml:space="preserve"> (додаток Б)</w:t>
      </w:r>
      <w:r>
        <w:rPr>
          <w:sz w:val="28"/>
          <w:szCs w:val="28"/>
        </w:rPr>
        <w:t>. Така пропозиція узгоджується з підходом Директиви 2006/54/ЄС щодо рівних можливостей та рівного ставлення до чоловіків і жінок у питаннях зайнятості та професійної діяльності [</w:t>
      </w:r>
      <w:r w:rsidR="008E349A">
        <w:rPr>
          <w:sz w:val="28"/>
          <w:szCs w:val="28"/>
          <w:lang w:val="uk-UA"/>
        </w:rPr>
        <w:t>22</w:t>
      </w:r>
      <w:r>
        <w:rPr>
          <w:sz w:val="28"/>
          <w:szCs w:val="28"/>
        </w:rPr>
        <w:t xml:space="preserve">]. При цьому визначення мають відповідати Законам України «Про забезпечення рівних прав та можливостей жінок і чоловіків» від 8 вересня 2005 р. № 2866-IV та «Про засади запобігання та протидії дискримінації в Україні» від 6 вересня 2012 р. № 5207-VI, щоб не створювати суперечливих формулювань. Окрему норму доцільно присвятити забороні дискримінації, домагань і переслідування на всіх етапах служби – від конкурсу до припинення </w:t>
      </w:r>
      <w:r>
        <w:rPr>
          <w:sz w:val="28"/>
          <w:szCs w:val="28"/>
        </w:rPr>
        <w:lastRenderedPageBreak/>
        <w:t>служби – із закріпленням винятків: тимчасових і пропорційних позитивних дій, суттєвих і визначальних професійних вимог, встановлених законом, а також особливих гарантій у зв’язку з вагітністю, материнством та доглядом за дитиною.</w:t>
      </w:r>
    </w:p>
    <w:p w14:paraId="04714979" w14:textId="27D04B09" w:rsidR="00781DB2" w:rsidRDefault="00781DB2" w:rsidP="00781DB2">
      <w:pPr>
        <w:spacing w:line="360" w:lineRule="auto"/>
        <w:ind w:firstLine="709"/>
        <w:jc w:val="both"/>
      </w:pPr>
      <w:r>
        <w:rPr>
          <w:sz w:val="28"/>
          <w:szCs w:val="28"/>
        </w:rPr>
        <w:t>Наступним напрямом є уточнення вимог до осіб, які претендують на зайняття посад державної служби, та порядку проведення конкурсу. Професійні, фізичні, медичні та інші спеціальні вимоги мають встановлюватися законом, бути безпосередньо пов’язаними з функціями посади та не обмежувати прямо чи опосередковано доступ до служби за ознакою статі. Оцінювання таких вимог доцільно поєднати з гендерно чутливим аналізом, який дозволяє виявити нейтральні за формою, але нерівні за наслідками критерії. Для конкурсних комісій можна передбачити не менш як 40 % осіб кожної статі, допустивши відступ від цього показника лише за наявності письмового обґрунтування, яке оприлюднюється разом зі складом комісії. Такий підхід відповідає логіці тимчасових спеціальних заходів та не підміняє принцип добору за професійними якостями. Відмова кандидату</w:t>
      </w:r>
      <w:r>
        <w:rPr>
          <w:sz w:val="28"/>
          <w:szCs w:val="28"/>
          <w:lang w:val="uk-UA"/>
        </w:rPr>
        <w:t xml:space="preserve"> на посаду публічної служби</w:t>
      </w:r>
      <w:r>
        <w:rPr>
          <w:sz w:val="28"/>
          <w:szCs w:val="28"/>
        </w:rPr>
        <w:t xml:space="preserve"> має бути вмотивованою, а матеріали оцінювання – зберігатися протягом визначеного строку, що забезпечує можливість подальшого оскарження. Крім того, у кадрових процедурах </w:t>
      </w:r>
      <w:r>
        <w:rPr>
          <w:sz w:val="28"/>
          <w:szCs w:val="28"/>
          <w:lang w:val="uk-UA"/>
        </w:rPr>
        <w:t xml:space="preserve">державної служби </w:t>
      </w:r>
      <w:r>
        <w:rPr>
          <w:sz w:val="28"/>
          <w:szCs w:val="28"/>
        </w:rPr>
        <w:t>слід заборонити питання про сімейний стан, наміри щодо вагітності чи народження дітей, якщо вони не пов’язані з реалізацією гарантій, передбачених законом.</w:t>
      </w:r>
    </w:p>
    <w:p w14:paraId="091C4C80" w14:textId="56E953DA" w:rsidR="00781DB2" w:rsidRDefault="00781DB2" w:rsidP="00781DB2">
      <w:pPr>
        <w:spacing w:line="360" w:lineRule="auto"/>
        <w:ind w:firstLine="709"/>
        <w:jc w:val="both"/>
      </w:pPr>
      <w:r>
        <w:rPr>
          <w:sz w:val="28"/>
          <w:szCs w:val="28"/>
        </w:rPr>
        <w:t xml:space="preserve">Окремої уваги потребує оплата праці державних службовців. Закріплення принципу рівної винагороди за однакову працю або працю рівної цінності відповідає Конвенції МОП № 100 та Директиві (ЄС) 2023/970 про посилення принципу рівної оплати через прозорість оплати праці, строк транспозиції якої державами – членами ЄС спливав 7 червня 2026 р.. Для його практичної дії необхідні критерії порівняння посад та визначення їх рівної цінності, тому доцільно доручити Кабінету Міністрів України затвердити відповідну методологію. Критерії надбавок, доплат і премій мають бути прозорими й </w:t>
      </w:r>
      <w:r>
        <w:rPr>
          <w:sz w:val="28"/>
          <w:szCs w:val="28"/>
        </w:rPr>
        <w:lastRenderedPageBreak/>
        <w:t>гендерно нейтральними, а державні органи – щорічно оприлюднювати узагальнену інформацію про середні розміри оплати праці в розрізі статі, категорій і груп посад без розкриття персональних даних. Якщо гендерний розрив за певною групою посад перевищує встановлений поріг і не пояснюється об’єктивними чинниками, орган зобов’язаний провести оцінювання оплати праці та вжити заходів до його усунення. Конкретні значення порогу чисельності органів і розміру розриву є предметом подальшого обговорення й мають визначатися з урахуванням адміністративного навантаження та наявних даних. Доцільно також заборонити вимагати від кандидата відомості про попередній розмір оплати праці, оскільки така вимога відтворює наявні нерівності</w:t>
      </w:r>
      <w:r>
        <w:rPr>
          <w:sz w:val="28"/>
          <w:szCs w:val="28"/>
          <w:lang w:val="uk-UA"/>
        </w:rPr>
        <w:t xml:space="preserve"> (додаток Б)</w:t>
      </w:r>
      <w:r>
        <w:rPr>
          <w:sz w:val="28"/>
          <w:szCs w:val="28"/>
        </w:rPr>
        <w:t>.</w:t>
      </w:r>
    </w:p>
    <w:p w14:paraId="1DAF7E0E" w14:textId="6201115C" w:rsidR="00781DB2" w:rsidRDefault="00781DB2" w:rsidP="00781DB2">
      <w:pPr>
        <w:spacing w:line="360" w:lineRule="auto"/>
        <w:ind w:firstLine="709"/>
        <w:jc w:val="both"/>
      </w:pPr>
      <w:r>
        <w:rPr>
          <w:sz w:val="28"/>
          <w:szCs w:val="28"/>
        </w:rPr>
        <w:t xml:space="preserve">Гарантії у сфері оцінювання та просування пов’язані з тим, що відпустки у зв’язку з вагітністю, пологами та доглядом за дитиною не повинні мати негативних кар’єрних наслідків. У </w:t>
      </w:r>
      <w:r>
        <w:rPr>
          <w:sz w:val="28"/>
          <w:szCs w:val="28"/>
          <w:lang w:val="uk-UA"/>
        </w:rPr>
        <w:t>З</w:t>
      </w:r>
      <w:r>
        <w:rPr>
          <w:sz w:val="28"/>
          <w:szCs w:val="28"/>
        </w:rPr>
        <w:t>аконі</w:t>
      </w:r>
      <w:r>
        <w:rPr>
          <w:sz w:val="28"/>
          <w:szCs w:val="28"/>
          <w:lang w:val="uk-UA"/>
        </w:rPr>
        <w:t xml:space="preserve"> України «Про державну службу»</w:t>
      </w:r>
      <w:r>
        <w:rPr>
          <w:sz w:val="28"/>
          <w:szCs w:val="28"/>
        </w:rPr>
        <w:t xml:space="preserve"> необхідно закріпити, що перебування у відпустці, а також використання гнучкого режиму служби з метою догляду не може бути підставою для зниження результатів оцінювання, відмови в просуванні, участі в кадровому резерві чи навчанні, зменшення оплати праці. Оцінювання результатів службової діяльності доцільно здійснювати за період фактичного виконання обов’язків, а для випадків недостатнього періоду – за порядком, визначеним Кабінетом Міністрів України. Після завершення відпустки службовцю має надаватися попередня або рівнозначна посада на не гірших умовах, включно з підвищенням оплати праці, яке отримали інші службовці на аналогічних посадах. </w:t>
      </w:r>
      <w:r w:rsidR="002C2EE7">
        <w:rPr>
          <w:sz w:val="28"/>
          <w:szCs w:val="28"/>
          <w:lang w:val="uk-UA"/>
        </w:rPr>
        <w:t>Зазначені</w:t>
      </w:r>
      <w:r>
        <w:rPr>
          <w:sz w:val="28"/>
          <w:szCs w:val="28"/>
        </w:rPr>
        <w:t xml:space="preserve"> гарантії мають бути однаково доступними чоловікам, що відповідає підходу Директиви (ЄС) 2019/1158 про баланс між професійним і приватним життям батьків та осіб, які здійснюють догляд, а також практиці Європейського суду з прав людини у справі «Костянтин Маркін проти Росії» [</w:t>
      </w:r>
      <w:r w:rsidR="00445D48">
        <w:rPr>
          <w:sz w:val="28"/>
          <w:szCs w:val="28"/>
          <w:lang w:val="uk-UA"/>
        </w:rPr>
        <w:t>200</w:t>
      </w:r>
      <w:r>
        <w:rPr>
          <w:sz w:val="28"/>
          <w:szCs w:val="28"/>
        </w:rPr>
        <w:t xml:space="preserve">]. Водночас положення про окрему невідчужувану частину відпустки для батька потребує відповідних змін до законодавства про відпустки, тому в </w:t>
      </w:r>
      <w:r>
        <w:rPr>
          <w:sz w:val="28"/>
          <w:szCs w:val="28"/>
        </w:rPr>
        <w:lastRenderedPageBreak/>
        <w:t>державній службі її доцільно закріплювати як відсилання до такого закону, а не як самостійну норму.</w:t>
      </w:r>
    </w:p>
    <w:p w14:paraId="7083915C" w14:textId="14B6F0DC" w:rsidR="00781DB2" w:rsidRDefault="00781DB2" w:rsidP="00781DB2">
      <w:pPr>
        <w:spacing w:line="360" w:lineRule="auto"/>
        <w:ind w:firstLine="709"/>
        <w:jc w:val="both"/>
      </w:pPr>
      <w:r>
        <w:rPr>
          <w:sz w:val="28"/>
          <w:szCs w:val="28"/>
        </w:rPr>
        <w:t>Ефективність матеріальних гарантій залежить від процедурних і юридичних механізмів їх захисту. Із цією метою пропонується закріпити у законі обов’язок кожного державного органу затвердити та оприлюднити політику протидії дискримінації та сексуальним домаганням, визначити уповноважену особу з питань гендерної рівності та запровадити процедуру розгляду скарг зі строками, захисними заходами для заявника, конфіденційністю та безсторонністю комісії. Такий підхід відповідає Конвенції МОП № 190 про викорінення насильства та домагань у сфері праці та статті 40 Стамбульської конвенції [</w:t>
      </w:r>
      <w:r w:rsidR="00967583">
        <w:rPr>
          <w:sz w:val="28"/>
          <w:szCs w:val="28"/>
          <w:lang w:val="uk-UA"/>
        </w:rPr>
        <w:t>12</w:t>
      </w:r>
      <w:r>
        <w:rPr>
          <w:sz w:val="28"/>
          <w:szCs w:val="28"/>
        </w:rPr>
        <w:t>]. Типові політику й процедуру доцільно затверджувати постановою Кабінету Міністрів України, що забезпечить єдиний мінімальний стандарт, який орган може розвивати з урахуванням власної структури. Питання допустимості анонімних скарг залишається дискусійним: вони полегшують звернення, проте ускладнюють перевірку та можуть використовуватися зловмисно, тому їх розгляд доцільно поєднати з вимогою додаткової перевірки фактів.</w:t>
      </w:r>
    </w:p>
    <w:p w14:paraId="156051B0" w14:textId="1503EB30" w:rsidR="00781DB2" w:rsidRDefault="00781DB2" w:rsidP="00781DB2">
      <w:pPr>
        <w:spacing w:line="360" w:lineRule="auto"/>
        <w:ind w:firstLine="709"/>
        <w:jc w:val="both"/>
      </w:pPr>
      <w:r>
        <w:rPr>
          <w:sz w:val="28"/>
          <w:szCs w:val="28"/>
        </w:rPr>
        <w:t xml:space="preserve">Реалізація запропонованих змін потребує перехідного періоду та системи підзаконного регулювання. У прикінцевих положеннях слід передбачити набрання чинності через визначений строк, окремий порядок запровадження звітності про оплату праці, доручення Кабінету Міністрів України щодо затвердження методології, типових політик і порядку оцінювання службовців, які перебували у відпустках, а також підготовки законопроєкту щодо узгодження інших актів. Ключові положення проєкту закону про внесення змін до Закону України «Про державну службу» наведено у додатку. Нумерація статей у ньому орієнтовна й підлягає уточненню за чинною редакцією закону. Таким чином, запропоновані зміни доповнюють раніше розглянуті заходи моніторингу, позитивних дій, експертизи та інституційного забезпечення нормативними гарантіями на кожному етапі служби й створюють </w:t>
      </w:r>
      <w:proofErr w:type="gramStart"/>
      <w:r>
        <w:rPr>
          <w:sz w:val="28"/>
          <w:szCs w:val="28"/>
        </w:rPr>
        <w:t>посл</w:t>
      </w:r>
      <w:proofErr w:type="gramEnd"/>
      <w:r>
        <w:rPr>
          <w:sz w:val="28"/>
          <w:szCs w:val="28"/>
        </w:rPr>
        <w:t xml:space="preserve">ідовний </w:t>
      </w:r>
      <w:r>
        <w:rPr>
          <w:sz w:val="28"/>
          <w:szCs w:val="28"/>
        </w:rPr>
        <w:lastRenderedPageBreak/>
        <w:t>механізм, у якому матеріальні права підкріплено процедурами, відповідальністю та даними для оцінювання результатів</w:t>
      </w:r>
      <w:r w:rsidR="002C2EE7">
        <w:rPr>
          <w:sz w:val="28"/>
          <w:szCs w:val="28"/>
          <w:lang w:val="uk-UA"/>
        </w:rPr>
        <w:t xml:space="preserve"> (додаток Б)</w:t>
      </w:r>
      <w:r>
        <w:rPr>
          <w:sz w:val="28"/>
          <w:szCs w:val="28"/>
        </w:rPr>
        <w:t>.</w:t>
      </w:r>
    </w:p>
    <w:p w14:paraId="54EAC82B" w14:textId="77777777" w:rsidR="00090327" w:rsidRPr="006C6F4F" w:rsidRDefault="00090327" w:rsidP="004A0A79">
      <w:pPr>
        <w:spacing w:line="360" w:lineRule="auto"/>
        <w:jc w:val="both"/>
        <w:rPr>
          <w:color w:val="000000"/>
          <w:sz w:val="28"/>
          <w:szCs w:val="28"/>
          <w:lang w:val="uk-UA"/>
        </w:rPr>
      </w:pPr>
    </w:p>
    <w:p w14:paraId="104293AE" w14:textId="4CA94C27" w:rsidR="004854C1" w:rsidRPr="006C6F4F" w:rsidRDefault="004854C1" w:rsidP="004854C1">
      <w:pPr>
        <w:spacing w:line="360" w:lineRule="auto"/>
        <w:ind w:firstLine="709"/>
        <w:jc w:val="both"/>
        <w:rPr>
          <w:b/>
          <w:bCs/>
          <w:color w:val="000000"/>
          <w:sz w:val="28"/>
          <w:szCs w:val="28"/>
          <w:lang w:val="uk-UA"/>
        </w:rPr>
      </w:pPr>
      <w:r w:rsidRPr="006C6F4F">
        <w:rPr>
          <w:b/>
          <w:bCs/>
          <w:color w:val="000000"/>
          <w:sz w:val="28"/>
          <w:szCs w:val="28"/>
          <w:lang w:val="uk-UA"/>
        </w:rPr>
        <w:t>Висновки до розділу 2</w:t>
      </w:r>
      <w:r w:rsidR="00FD75CC">
        <w:rPr>
          <w:b/>
          <w:bCs/>
          <w:color w:val="000000"/>
          <w:sz w:val="28"/>
          <w:szCs w:val="28"/>
          <w:lang w:val="uk-UA"/>
        </w:rPr>
        <w:t>:</w:t>
      </w:r>
    </w:p>
    <w:p w14:paraId="3734B1F2" w14:textId="77777777" w:rsidR="004854C1" w:rsidRPr="006C6F4F" w:rsidRDefault="004854C1" w:rsidP="006D452C">
      <w:pPr>
        <w:spacing w:line="360" w:lineRule="auto"/>
        <w:ind w:firstLine="709"/>
        <w:jc w:val="both"/>
        <w:rPr>
          <w:sz w:val="28"/>
          <w:szCs w:val="28"/>
          <w:lang w:val="uk-UA"/>
        </w:rPr>
      </w:pPr>
    </w:p>
    <w:p w14:paraId="08D68836" w14:textId="03B2637D" w:rsidR="004937E0" w:rsidRPr="006C6F4F" w:rsidRDefault="00090327" w:rsidP="004937E0">
      <w:pPr>
        <w:spacing w:line="360" w:lineRule="auto"/>
        <w:ind w:firstLine="709"/>
        <w:jc w:val="both"/>
        <w:rPr>
          <w:sz w:val="28"/>
          <w:szCs w:val="28"/>
          <w:lang w:val="uk-UA"/>
        </w:rPr>
      </w:pPr>
      <w:r w:rsidRPr="006C6F4F">
        <w:rPr>
          <w:sz w:val="28"/>
          <w:szCs w:val="28"/>
          <w:lang w:val="uk-UA"/>
        </w:rPr>
        <w:t>1</w:t>
      </w:r>
      <w:r w:rsidR="00F12978" w:rsidRPr="006C6F4F">
        <w:rPr>
          <w:sz w:val="28"/>
          <w:szCs w:val="28"/>
          <w:lang w:val="uk-UA"/>
        </w:rPr>
        <w:t>.</w:t>
      </w:r>
      <w:r w:rsidR="004937E0" w:rsidRPr="006C6F4F">
        <w:rPr>
          <w:lang w:val="uk-UA"/>
        </w:rPr>
        <w:t xml:space="preserve"> </w:t>
      </w:r>
      <w:r w:rsidR="004937E0" w:rsidRPr="006C6F4F">
        <w:rPr>
          <w:sz w:val="28"/>
          <w:szCs w:val="28"/>
          <w:lang w:val="uk-UA"/>
        </w:rPr>
        <w:t>Встановлено, що інституційний механізм забезпечення гендерної рівності у публічній службі доцільно розглядати у взаємозв’язку його суб’єктного складу, нормативно визначених повноважень, правових інструментів та процедур їх застосування. Узагальнення інституційного, множинного та структурно-процедурного підходів засвідчило, що найбільш придатним для досліджуваної сфери є структурно-процедурний підхід. Він дозволяє пояснити, як діяльність уповноважених суб’єктів забезпечує реалізацію принципу рівності на конкретних етапах службових правовідносин.</w:t>
      </w:r>
    </w:p>
    <w:p w14:paraId="7DD9AFC4" w14:textId="177642BE" w:rsidR="004937E0" w:rsidRPr="006C6F4F" w:rsidRDefault="004937E0" w:rsidP="004937E0">
      <w:pPr>
        <w:spacing w:line="360" w:lineRule="auto"/>
        <w:ind w:firstLine="709"/>
        <w:jc w:val="both"/>
        <w:rPr>
          <w:sz w:val="28"/>
          <w:szCs w:val="28"/>
          <w:lang w:val="uk-UA"/>
        </w:rPr>
      </w:pPr>
      <w:r w:rsidRPr="006C6F4F">
        <w:rPr>
          <w:sz w:val="28"/>
          <w:szCs w:val="28"/>
          <w:lang w:val="uk-UA"/>
        </w:rPr>
        <w:t xml:space="preserve">Запропоновано визначати інституційний механізм забезпечення гендерної рівності у публічній службі як систему взаємодіючих органів публічної влади, уповноважених посадових осіб, спеціалізованих структур та інститутів громадянського суспільства, діяльність яких у межах визначених законодавством повноважень і форм участі спрямована на забезпечення рівних прав та можливостей жінок і чоловіків під час доступу до публічної служби, її проходження та припинення. Його визначальними ознаками є системність, нормативна визначеність, функціональна диференціація, процедурна спрямованість, інструментальна забезпеченість та адаптивність. Підзвітність і контрольованість розглядаються як необхідні умови результативного функціонування цього механізму. З’ясовано, що нормативна основа механізму має багаторівневий характер і формується конституційними положеннями, міжнародними стандартами, спеціальним та галузевим законодавством, підзаконними нормативно-правовими актами і стратегічними документами. Центральне місце в ній посідає Закон України «Про забезпечення рівних прав та можливостей жінок і чоловіків», який визначає суб’єктів, основні напрями діяльності та правові засоби забезпечення рівності. Закон України «Про </w:t>
      </w:r>
      <w:r w:rsidRPr="006C6F4F">
        <w:rPr>
          <w:sz w:val="28"/>
          <w:szCs w:val="28"/>
          <w:lang w:val="uk-UA"/>
        </w:rPr>
        <w:lastRenderedPageBreak/>
        <w:t>державну службу» закріплює принцип рівного доступу та заборону дискримінації. Аналіз розглянутих джерел засвідчує нерівномірність конкретизації цих положень: організаційні засади гендерної політики розкрито докладніше, ніж способи їх реалізації у повсякденних кадрових процедурах.</w:t>
      </w:r>
    </w:p>
    <w:p w14:paraId="5AD2304A" w14:textId="54F999F3" w:rsidR="004937E0" w:rsidRPr="006C6F4F" w:rsidRDefault="004937E0" w:rsidP="004937E0">
      <w:pPr>
        <w:spacing w:line="360" w:lineRule="auto"/>
        <w:ind w:firstLine="709"/>
        <w:jc w:val="both"/>
        <w:rPr>
          <w:sz w:val="28"/>
          <w:szCs w:val="28"/>
          <w:lang w:val="uk-UA"/>
        </w:rPr>
      </w:pPr>
      <w:r w:rsidRPr="006C6F4F">
        <w:rPr>
          <w:sz w:val="28"/>
          <w:szCs w:val="28"/>
          <w:lang w:val="uk-UA"/>
        </w:rPr>
        <w:t>Обґрунтовано багаторівневу організацію суб’єктів інституційного механізму забезпечення гендерної рівності у публічній службі та доцільність їх розмежування за характером компетенції і функціональним призначенням. Органи загальної компетенції забезпечують законодавче регулювання, стратегічне керівництво та захист прав, а суб’єкти спеціалізованого забезпечення здійснюють координацію, методичний супровід, моніторинг і навчання. На рівні окремих органів завдання гендерної політики реалізуються через уповноважених осіб, відповідальні підрозділи та радників. Інститути громадянського суспільства забезпечують експертну підтримку, громадський моніторинг і представництво інтересів. При цьому формування та реалізація політики становлять взаємопов’язані функціональні підсистеми, між якими необхідні сталі координаційні зв’язки.</w:t>
      </w:r>
    </w:p>
    <w:p w14:paraId="4D120975" w14:textId="66F8DCD1" w:rsidR="004937E0" w:rsidRPr="006C6F4F" w:rsidRDefault="004937E0" w:rsidP="004937E0">
      <w:pPr>
        <w:spacing w:line="360" w:lineRule="auto"/>
        <w:ind w:firstLine="709"/>
        <w:jc w:val="both"/>
        <w:rPr>
          <w:sz w:val="28"/>
          <w:szCs w:val="28"/>
          <w:lang w:val="uk-UA"/>
        </w:rPr>
      </w:pPr>
      <w:r w:rsidRPr="006C6F4F">
        <w:rPr>
          <w:sz w:val="28"/>
          <w:szCs w:val="28"/>
          <w:lang w:val="uk-UA"/>
        </w:rPr>
        <w:t>Виявлено розбіжність між чисельним представництвом жінок у загальному складі державної служби та їхньою участю у вищому корпусі. За наведеними у розділі даними, станом на 31 грудня 2025 р. жінки становили 76,3 % фактично працюючих державних службовців, але лише 25,7 % службовців категорії «А». Станом на 30 червня 2026 р. відповідні показники становили 76,7 % та 25,6 %., що підтверджує збереження вертикальної гендерної асиметрії у державній службі та обґрунтовує необхідність оцінювати представництво за категоріями посад і рівнями управління. При цьому зазначені показники самі по собі не встановлюють причин дисбалансу та не доводять дискримінаційного характеру конкретних кадрових рішень.</w:t>
      </w:r>
    </w:p>
    <w:p w14:paraId="01611973" w14:textId="30BF9FF3" w:rsidR="004937E0" w:rsidRPr="006C6F4F" w:rsidRDefault="004937E0" w:rsidP="004937E0">
      <w:pPr>
        <w:spacing w:line="360" w:lineRule="auto"/>
        <w:ind w:firstLine="709"/>
        <w:jc w:val="both"/>
        <w:rPr>
          <w:sz w:val="28"/>
          <w:szCs w:val="28"/>
          <w:lang w:val="uk-UA"/>
        </w:rPr>
      </w:pPr>
      <w:r w:rsidRPr="006C6F4F">
        <w:rPr>
          <w:sz w:val="28"/>
          <w:szCs w:val="28"/>
          <w:lang w:val="uk-UA"/>
        </w:rPr>
        <w:t xml:space="preserve">Визначено, що функціональний зміст інституційного механізму забезпечення гендерної рівності у публічній службі охоплює стратегічну, нормопроєктну, експертну, координаційну, кадрово-процедурну, моніторингову, освітню та захисну діяльність. Основними інструментами її </w:t>
      </w:r>
      <w:r w:rsidRPr="006C6F4F">
        <w:rPr>
          <w:sz w:val="28"/>
          <w:szCs w:val="28"/>
          <w:lang w:val="uk-UA"/>
        </w:rPr>
        <w:lastRenderedPageBreak/>
        <w:t>здійснення є акти-плани, гендерно-правова експертиза, позитивні дії, гендерне бюджетування, статистичний моніторинг і професійне навчання. Результативність їх застосування залежить від поєднання нормативних вимог із ресурсним забезпеченням, визначеними виконавцями, вимірюваними показниками та процедурами реагування на виявлені порушення. Подальшої конкретизації потребують оцінювання гендерного впливу кадрових рішень, участь координаторів у кадрових процесах та зв’язок результатів моніторингу з коригуванням управлінської практики.</w:t>
      </w:r>
    </w:p>
    <w:p w14:paraId="4FF73C3F" w14:textId="40EA3CDD" w:rsidR="004937E0" w:rsidRPr="006C6F4F" w:rsidRDefault="004937E0" w:rsidP="004937E0">
      <w:pPr>
        <w:spacing w:line="360" w:lineRule="auto"/>
        <w:ind w:firstLine="709"/>
        <w:jc w:val="both"/>
        <w:rPr>
          <w:sz w:val="28"/>
          <w:szCs w:val="28"/>
          <w:lang w:val="uk-UA"/>
        </w:rPr>
      </w:pPr>
      <w:r w:rsidRPr="006C6F4F">
        <w:rPr>
          <w:sz w:val="28"/>
          <w:szCs w:val="28"/>
          <w:lang w:val="uk-UA"/>
        </w:rPr>
        <w:t>Установлено, що воєнний стан змінив умови функціонування інституційного механізму забезпечення гендерної рівності у публічній службі через спрощення призначень, запровадження спеціальних правил дистанційної роботи та утворення військових адміністрацій. Зазначені зміни забезпечують оперативність і безперервність управління, водночас змінюючи способи реалізації процедурних гарантій рівного доступу. Потенційні гендерні ризики пов’язані з розширенням дискреції під час добору, неоднаковими можливостями поєднання службових і сімейних обов’язків та недостатністю даних для оцінювання відповідних наслідків. Їх слід розглядати як напрями емпіричної перевірки, а не як установлені факти дискримінації.</w:t>
      </w:r>
    </w:p>
    <w:p w14:paraId="55C5DDEC" w14:textId="77777777" w:rsidR="004937E0" w:rsidRPr="006C6F4F" w:rsidRDefault="004937E0" w:rsidP="004937E0">
      <w:pPr>
        <w:spacing w:line="360" w:lineRule="auto"/>
        <w:ind w:firstLine="709"/>
        <w:jc w:val="both"/>
        <w:rPr>
          <w:sz w:val="28"/>
          <w:szCs w:val="28"/>
          <w:lang w:val="uk-UA"/>
        </w:rPr>
      </w:pPr>
      <w:r w:rsidRPr="006C6F4F">
        <w:rPr>
          <w:sz w:val="28"/>
          <w:szCs w:val="28"/>
          <w:lang w:val="uk-UA"/>
        </w:rPr>
        <w:t>Порівняння стратегічних документів засвідчило наступність державної гендерної політики та її адаптацію до безпекових викликів. Перехід від Національного плану дій «Жінки, мир, безпека» на період до 2025 року до плану на період до 2030 року супроводжується розширенням уваги до повоєнного відновлення та включенням інституційних завдань у різні напрями реалізації політики. Для публічної служби це посилює значення міжвідомчої координації, аналітичного забезпечення та професійної підготовки відповідальних працівників.</w:t>
      </w:r>
    </w:p>
    <w:p w14:paraId="6F523149" w14:textId="730C7C4E" w:rsidR="00F12978" w:rsidRPr="006C6F4F" w:rsidRDefault="004937E0" w:rsidP="004937E0">
      <w:pPr>
        <w:spacing w:line="360" w:lineRule="auto"/>
        <w:ind w:firstLine="709"/>
        <w:jc w:val="both"/>
        <w:rPr>
          <w:sz w:val="28"/>
          <w:szCs w:val="28"/>
          <w:lang w:val="uk-UA"/>
        </w:rPr>
      </w:pPr>
      <w:r w:rsidRPr="006C6F4F">
        <w:rPr>
          <w:sz w:val="28"/>
          <w:szCs w:val="28"/>
          <w:lang w:val="uk-UA"/>
        </w:rPr>
        <w:t xml:space="preserve">Обґрунтовано необхідність удосконалення механізму через конкретизацію повноважень координаторів, підвищення прозорості кадрового добору, розширення статистичного обліку за статтю, категоріями посад і способами призначення, а також інтеграцію гендерної компетентності у </w:t>
      </w:r>
      <w:r w:rsidRPr="006C6F4F">
        <w:rPr>
          <w:sz w:val="28"/>
          <w:szCs w:val="28"/>
          <w:lang w:val="uk-UA"/>
        </w:rPr>
        <w:lastRenderedPageBreak/>
        <w:t>професійне навчання. Контрольна складова потребує визначення обов’язків керівників, порядку звітування та реагування на невиконання встановлених вимог. Перегляд актів воєнного періоду й оцінювання гендерного впливу подальших реформ мають забезпечити використання результатів дослідження для вдосконалення службових процедур.</w:t>
      </w:r>
    </w:p>
    <w:p w14:paraId="1704F10B" w14:textId="3F39B242" w:rsidR="00090327" w:rsidRPr="006C6F4F" w:rsidRDefault="00F12978" w:rsidP="00F12978">
      <w:pPr>
        <w:spacing w:line="360" w:lineRule="auto"/>
        <w:ind w:firstLine="709"/>
        <w:jc w:val="both"/>
        <w:rPr>
          <w:sz w:val="28"/>
          <w:szCs w:val="28"/>
          <w:lang w:val="uk-UA"/>
        </w:rPr>
      </w:pPr>
      <w:r w:rsidRPr="006C6F4F">
        <w:rPr>
          <w:sz w:val="28"/>
          <w:szCs w:val="28"/>
          <w:lang w:val="uk-UA"/>
        </w:rPr>
        <w:t>2</w:t>
      </w:r>
      <w:r w:rsidR="00090327" w:rsidRPr="006C6F4F">
        <w:rPr>
          <w:sz w:val="28"/>
          <w:szCs w:val="28"/>
          <w:lang w:val="uk-UA"/>
        </w:rPr>
        <w:t>. Засвідчено, що забезпечення гендерної рівності та недискримінації у публічній службі залежить від узгодженості правових гарантій, інституційних механізмів і кадрових процедур. Конституційне закріплення рівності створює нормативну основу, проте її практична реалізація потребує конкретних обов’язків органів публічної влади, належного ресурсного забезпечення, контролю та доступних засобів захисту порушених прав.</w:t>
      </w:r>
    </w:p>
    <w:p w14:paraId="193117EF" w14:textId="7257D44E" w:rsidR="00090327" w:rsidRPr="006C6F4F" w:rsidRDefault="00090327" w:rsidP="00090327">
      <w:pPr>
        <w:spacing w:line="360" w:lineRule="auto"/>
        <w:ind w:firstLine="709"/>
        <w:jc w:val="both"/>
        <w:rPr>
          <w:sz w:val="28"/>
          <w:szCs w:val="28"/>
          <w:lang w:val="uk-UA"/>
        </w:rPr>
      </w:pPr>
      <w:r w:rsidRPr="006C6F4F">
        <w:rPr>
          <w:sz w:val="28"/>
          <w:szCs w:val="28"/>
          <w:lang w:val="uk-UA"/>
        </w:rPr>
        <w:t>Зарубіжний досвід підтверджує необхідність розмежування гендерної рівності, балансу представництва та паритету. Кількісне співвідношення жінок і чоловіків є важливим показником, однак не дає повного уявлення про доступ до керівних посад, розподіл повноважень, оплату праці та можливості впливати на рішення. Водночас диспропорція у представництві є підставою для дослідження її причин, а не самостійним доказом дискримінації. Встановлено також потребу окремого оцінювання політичного представництва та професійної публічної служби. Законодавчі й добровільні партійні квоти впливають передусім на процедури висунення кандидатів і формування представницьких органів. У професійній службі визначальними є відкритість конкурсного відбору, об’єктивність оцінювання компетентностей, прозорість службового просування та рівний доступ до навчання. Тому запозичення виборчих механізмів для регулювання службових відносин потребує самостійного правового й організаційного обґрунтування.</w:t>
      </w:r>
    </w:p>
    <w:p w14:paraId="0B6FDCAE" w14:textId="77777777" w:rsidR="00090327" w:rsidRPr="006C6F4F" w:rsidRDefault="00090327" w:rsidP="00090327">
      <w:pPr>
        <w:spacing w:line="360" w:lineRule="auto"/>
        <w:ind w:firstLine="709"/>
        <w:jc w:val="both"/>
        <w:rPr>
          <w:sz w:val="28"/>
          <w:szCs w:val="28"/>
          <w:lang w:val="uk-UA"/>
        </w:rPr>
      </w:pPr>
      <w:r w:rsidRPr="006C6F4F">
        <w:rPr>
          <w:sz w:val="28"/>
          <w:szCs w:val="28"/>
          <w:lang w:val="uk-UA"/>
        </w:rPr>
        <w:t xml:space="preserve">Індивідуальний антидискримінаційний захист, позитивні заходи та гендерний мейнстримінг виконують взаємодоповнювальні функції. Перший забезпечує відновлення порушених прав, другі спрямовані на подолання виявлених бар’єрів, а третій дозволяє враховувати можливі нерівні наслідки під час підготовки та реалізації управлінських рішень. Результативність цих </w:t>
      </w:r>
      <w:r w:rsidRPr="006C6F4F">
        <w:rPr>
          <w:sz w:val="28"/>
          <w:szCs w:val="28"/>
          <w:lang w:val="uk-UA"/>
        </w:rPr>
        <w:lastRenderedPageBreak/>
        <w:t>інструментів залежить від їх відповідності конкретній проблемі та наявності процедур перевірки отриманих результатів.</w:t>
      </w:r>
    </w:p>
    <w:p w14:paraId="5D71C32B" w14:textId="77777777" w:rsidR="00090327" w:rsidRPr="006C6F4F" w:rsidRDefault="00090327" w:rsidP="00090327">
      <w:pPr>
        <w:spacing w:line="360" w:lineRule="auto"/>
        <w:ind w:firstLine="709"/>
        <w:jc w:val="both"/>
        <w:rPr>
          <w:sz w:val="28"/>
          <w:szCs w:val="28"/>
          <w:lang w:val="uk-UA"/>
        </w:rPr>
      </w:pPr>
      <w:r w:rsidRPr="006C6F4F">
        <w:rPr>
          <w:sz w:val="28"/>
          <w:szCs w:val="28"/>
          <w:lang w:val="uk-UA"/>
        </w:rPr>
        <w:t>Для України доцільним є поєднання попереднього оцінювання гендерного впливу нормативних, кадрових і бюджетних рішень із регулярним моніторингом проходження публічної служби. Такий моніторинг має охоплювати вступ на службу, професійний розвиток, просування, оплату праці, повернення після сімейних відпусток і розгляд звернень щодо дискримінації. Врахування взаємодії статі й гендеру з віком, інвалідністю, сімейними обов’язками та іншими характеристиками дозволить точніше визначати групи, які стикаються з обмеженнями.</w:t>
      </w:r>
    </w:p>
    <w:p w14:paraId="70593F28" w14:textId="77777777" w:rsidR="00090327" w:rsidRPr="006C6F4F" w:rsidRDefault="00090327" w:rsidP="00090327">
      <w:pPr>
        <w:spacing w:line="360" w:lineRule="auto"/>
        <w:ind w:firstLine="709"/>
        <w:jc w:val="both"/>
        <w:rPr>
          <w:sz w:val="28"/>
          <w:szCs w:val="28"/>
          <w:lang w:val="uk-UA"/>
        </w:rPr>
      </w:pPr>
      <w:r w:rsidRPr="006C6F4F">
        <w:rPr>
          <w:sz w:val="28"/>
          <w:szCs w:val="28"/>
          <w:lang w:val="uk-UA"/>
        </w:rPr>
        <w:t>У безпековій сфері заходи забезпечення рівності мають узгоджуватися з об’єктивними вимогами до виконання службових завдань. Основою кадрових рішень повинно бути дослідження доступу до спеціальностей, підготовки, командних посад і службових гарантій. Загалом адаптація зарубіжного досвіду має спрямовуватися на усунення конкретних перешкод у національній системі публічної служби з урахуванням її правових та організаційних особливостей.</w:t>
      </w:r>
    </w:p>
    <w:p w14:paraId="4063878E" w14:textId="7794F13E" w:rsidR="00FE2D55" w:rsidRPr="00FE2D55" w:rsidRDefault="00F12978" w:rsidP="00FE2D55">
      <w:pPr>
        <w:spacing w:line="360" w:lineRule="auto"/>
        <w:ind w:firstLine="709"/>
        <w:jc w:val="both"/>
        <w:rPr>
          <w:sz w:val="28"/>
          <w:szCs w:val="28"/>
          <w:lang w:val="uk-UA"/>
        </w:rPr>
      </w:pPr>
      <w:r w:rsidRPr="006C6F4F">
        <w:rPr>
          <w:sz w:val="28"/>
          <w:szCs w:val="28"/>
          <w:lang w:val="uk-UA"/>
        </w:rPr>
        <w:t>3</w:t>
      </w:r>
      <w:r w:rsidR="00090327" w:rsidRPr="006C6F4F">
        <w:rPr>
          <w:sz w:val="28"/>
          <w:szCs w:val="28"/>
          <w:lang w:val="uk-UA"/>
        </w:rPr>
        <w:t>.</w:t>
      </w:r>
      <w:r w:rsidR="00FE2D55">
        <w:rPr>
          <w:sz w:val="28"/>
          <w:szCs w:val="28"/>
          <w:lang w:val="uk-UA"/>
        </w:rPr>
        <w:t xml:space="preserve"> О</w:t>
      </w:r>
      <w:r w:rsidR="00FE2D55" w:rsidRPr="00FE2D55">
        <w:rPr>
          <w:sz w:val="28"/>
          <w:szCs w:val="28"/>
          <w:lang w:val="uk-UA"/>
        </w:rPr>
        <w:t>бґрунт</w:t>
      </w:r>
      <w:r w:rsidR="00FE2D55">
        <w:rPr>
          <w:sz w:val="28"/>
          <w:szCs w:val="28"/>
          <w:lang w:val="uk-UA"/>
        </w:rPr>
        <w:t>овано</w:t>
      </w:r>
      <w:r w:rsidR="00FE2D55" w:rsidRPr="00FE2D55">
        <w:rPr>
          <w:sz w:val="28"/>
          <w:szCs w:val="28"/>
          <w:lang w:val="uk-UA"/>
        </w:rPr>
        <w:t xml:space="preserve"> </w:t>
      </w:r>
      <w:r w:rsidR="00FE2D55">
        <w:rPr>
          <w:sz w:val="28"/>
          <w:szCs w:val="28"/>
          <w:lang w:val="uk-UA"/>
        </w:rPr>
        <w:t>диференційований</w:t>
      </w:r>
      <w:r w:rsidR="00FE2D55" w:rsidRPr="00FE2D55">
        <w:rPr>
          <w:sz w:val="28"/>
          <w:szCs w:val="28"/>
          <w:lang w:val="uk-UA"/>
        </w:rPr>
        <w:t xml:space="preserve"> підхід до вдосконалення законодавства про гендерну рівність і недискримінацію у службових правовідносинах</w:t>
      </w:r>
      <w:r w:rsidR="00FE2D55">
        <w:rPr>
          <w:sz w:val="28"/>
          <w:szCs w:val="28"/>
          <w:lang w:val="uk-UA"/>
        </w:rPr>
        <w:t>, де й</w:t>
      </w:r>
      <w:r w:rsidR="00FE2D55" w:rsidRPr="00FE2D55">
        <w:rPr>
          <w:sz w:val="28"/>
          <w:szCs w:val="28"/>
          <w:lang w:val="uk-UA"/>
        </w:rPr>
        <w:t>ого зміст полягає у взаємопов’язаному розвитку нормативних гарантій, кадрових процедур, інституційного забезпечення та інформаційних засобів оцінювання результатів</w:t>
      </w:r>
      <w:r w:rsidR="00FE2D55">
        <w:rPr>
          <w:sz w:val="28"/>
          <w:szCs w:val="28"/>
          <w:lang w:val="uk-UA"/>
        </w:rPr>
        <w:t>, при цьому п</w:t>
      </w:r>
      <w:r w:rsidR="00FE2D55" w:rsidRPr="00FE2D55">
        <w:rPr>
          <w:sz w:val="28"/>
          <w:szCs w:val="28"/>
          <w:lang w:val="uk-UA"/>
        </w:rPr>
        <w:t xml:space="preserve">ріоритетним завданням визначено конкретизацію способів реалізації принципу рівності на всіх етапах службових правовідносин </w:t>
      </w:r>
      <w:r w:rsidR="00FE2D55">
        <w:rPr>
          <w:sz w:val="28"/>
          <w:szCs w:val="28"/>
          <w:lang w:val="uk-UA"/>
        </w:rPr>
        <w:t xml:space="preserve">– </w:t>
      </w:r>
      <w:r w:rsidR="00FE2D55" w:rsidRPr="00FE2D55">
        <w:rPr>
          <w:sz w:val="28"/>
          <w:szCs w:val="28"/>
          <w:lang w:val="uk-UA"/>
        </w:rPr>
        <w:t xml:space="preserve"> під час доступу до служби, призначення, професійного просування, оцінювання та припинення служби.</w:t>
      </w:r>
    </w:p>
    <w:p w14:paraId="48394EC8" w14:textId="7FFDB93B" w:rsidR="00FE2D55" w:rsidRPr="00FE2D55" w:rsidRDefault="00FE2D55" w:rsidP="00FE2D55">
      <w:pPr>
        <w:spacing w:line="360" w:lineRule="auto"/>
        <w:ind w:firstLine="709"/>
        <w:jc w:val="both"/>
        <w:rPr>
          <w:sz w:val="28"/>
          <w:szCs w:val="28"/>
          <w:lang w:val="uk-UA"/>
        </w:rPr>
      </w:pPr>
      <w:r>
        <w:rPr>
          <w:sz w:val="28"/>
          <w:szCs w:val="28"/>
          <w:lang w:val="uk-UA"/>
        </w:rPr>
        <w:t>Визначено, що м</w:t>
      </w:r>
      <w:r w:rsidRPr="00FE2D55">
        <w:rPr>
          <w:sz w:val="28"/>
          <w:szCs w:val="28"/>
          <w:lang w:val="uk-UA"/>
        </w:rPr>
        <w:t xml:space="preserve">оніторинговий та інформаційно-аналітичний напрям </w:t>
      </w:r>
      <w:r>
        <w:rPr>
          <w:sz w:val="28"/>
          <w:szCs w:val="28"/>
          <w:lang w:val="uk-UA"/>
        </w:rPr>
        <w:t xml:space="preserve">забезпечення гендерної рівності у сфері публічної служби </w:t>
      </w:r>
      <w:r w:rsidRPr="00FE2D55">
        <w:rPr>
          <w:sz w:val="28"/>
          <w:szCs w:val="28"/>
          <w:lang w:val="uk-UA"/>
        </w:rPr>
        <w:t xml:space="preserve">передбачає нормативне закріплення щорічного оцінювання стану забезпечення гендерної рівності у кадровій політиці державних органів. Таке оцінювання має спиратися на наявну систему звітності Національного агентства України з питань державної служби та розширювати її аналітичні можливості. Обґрунтовано </w:t>
      </w:r>
      <w:r w:rsidRPr="00FE2D55">
        <w:rPr>
          <w:sz w:val="28"/>
          <w:szCs w:val="28"/>
          <w:lang w:val="uk-UA"/>
        </w:rPr>
        <w:lastRenderedPageBreak/>
        <w:t>доцільність обліку результатів добору, призначень за конкурсною і спрощеною процедурами, професійного просування, доступу до навчання, складових оплати праці, використання відпусток для догляду за дитиною та припинення служби з розподілом за статтю і категоріями посад. Виявлені відмінності необхідно оцінювати з урахуванням об’єктивних характеристик службової діяльності, а результати використовувати для визначення та перевірки коригувальних заходів.</w:t>
      </w:r>
    </w:p>
    <w:p w14:paraId="07D65FB0" w14:textId="37635877" w:rsidR="00FE2D55" w:rsidRPr="00FE2D55" w:rsidRDefault="005C2D09" w:rsidP="00FE2D55">
      <w:pPr>
        <w:spacing w:line="360" w:lineRule="auto"/>
        <w:ind w:firstLine="709"/>
        <w:jc w:val="both"/>
        <w:rPr>
          <w:sz w:val="28"/>
          <w:szCs w:val="28"/>
          <w:lang w:val="uk-UA"/>
        </w:rPr>
      </w:pPr>
      <w:r>
        <w:rPr>
          <w:sz w:val="28"/>
          <w:szCs w:val="28"/>
          <w:lang w:val="uk-UA"/>
        </w:rPr>
        <w:t>Удосконалено і</w:t>
      </w:r>
      <w:r w:rsidR="00FE2D55" w:rsidRPr="00FE2D55">
        <w:rPr>
          <w:sz w:val="28"/>
          <w:szCs w:val="28"/>
          <w:lang w:val="uk-UA"/>
        </w:rPr>
        <w:t>нформаційно-цифровий напрям охоплює розвиток наявної інфраструктури оприлюднення вакансій і професійних можливостей. Запропоновано розширити доступ до відомостей про критерії добору, строки подання документів, програми навчання, наставництва та професійного просування. Цифрові засоби мають забезпечувати однакову доступність інформації для кандидатів і службовців, включаючи осіб з інвалідністю та осіб з обмеженим доступом до цифрових ресурсів. Прозорість кадрової інформації розглядається як умова реалізації рівного доступу, результативність якої потребує оцінювання за фактичними можливостями участі у службових процедурах.</w:t>
      </w:r>
    </w:p>
    <w:p w14:paraId="1071DF3F" w14:textId="59888ADA" w:rsidR="00FE2D55" w:rsidRPr="00FE2D55" w:rsidRDefault="005C2D09" w:rsidP="00FE2D55">
      <w:pPr>
        <w:spacing w:line="360" w:lineRule="auto"/>
        <w:ind w:firstLine="709"/>
        <w:jc w:val="both"/>
        <w:rPr>
          <w:sz w:val="28"/>
          <w:szCs w:val="28"/>
          <w:lang w:val="uk-UA"/>
        </w:rPr>
      </w:pPr>
      <w:r>
        <w:rPr>
          <w:sz w:val="28"/>
          <w:szCs w:val="28"/>
          <w:lang w:val="uk-UA"/>
        </w:rPr>
        <w:t>Зроблено висновок, що н</w:t>
      </w:r>
      <w:r w:rsidR="00FE2D55" w:rsidRPr="00FE2D55">
        <w:rPr>
          <w:sz w:val="28"/>
          <w:szCs w:val="28"/>
          <w:lang w:val="uk-UA"/>
        </w:rPr>
        <w:t>апрям застосування позитивних дій спрямований на подолання підтвердженої вертикальної гендерної асиметрії. Обґрунтовано можливість використання цільових показників представництва недостатньо представленої статі, зокрема орієнтира на рівні 40 % для керівних посад. При цьому розмежовано цільовий показник кадрового планування та обов’язкову квоту. Застосування спеціальних заходів має ґрунтуватися на встановленому дисбалансі, оцінюванні його причин, дотриманні вимог професійної компетентності, пропорційності та тимчасовості. Для обов’язкового квотування необхідно окремо визначати правові підстави, сферу застосування й умови припинення.</w:t>
      </w:r>
    </w:p>
    <w:p w14:paraId="169A5732" w14:textId="0318FD21" w:rsidR="00FE2D55" w:rsidRPr="00FE2D55" w:rsidRDefault="005C2D09" w:rsidP="00FE2D55">
      <w:pPr>
        <w:spacing w:line="360" w:lineRule="auto"/>
        <w:ind w:firstLine="709"/>
        <w:jc w:val="both"/>
        <w:rPr>
          <w:sz w:val="28"/>
          <w:szCs w:val="28"/>
          <w:lang w:val="uk-UA"/>
        </w:rPr>
      </w:pPr>
      <w:r>
        <w:rPr>
          <w:sz w:val="28"/>
          <w:szCs w:val="28"/>
          <w:lang w:val="uk-UA"/>
        </w:rPr>
        <w:t>Встановлено, що с</w:t>
      </w:r>
      <w:r w:rsidR="00FE2D55" w:rsidRPr="00FE2D55">
        <w:rPr>
          <w:sz w:val="28"/>
          <w:szCs w:val="28"/>
          <w:lang w:val="uk-UA"/>
        </w:rPr>
        <w:t xml:space="preserve">оціально-організаційний напрям передбачає вдосконалення гарантій поєднання службових і сімейних обов’язків. Доцільними визначено конкретизацію умов застосування гнучкого та </w:t>
      </w:r>
      <w:r w:rsidR="00FE2D55" w:rsidRPr="00FE2D55">
        <w:rPr>
          <w:sz w:val="28"/>
          <w:szCs w:val="28"/>
          <w:lang w:val="uk-UA"/>
        </w:rPr>
        <w:lastRenderedPageBreak/>
        <w:t xml:space="preserve">дистанційного режимів роботи, підтримку використання відпусток для догляду за дитиною обома батьками та розвиток програм повернення до служби після тривалої відсутності. Відповідні рішення мають враховувати характер службових завдань і безпекові обмеження, а відмови у застосуванні передбачених можливостей </w:t>
      </w:r>
      <w:r>
        <w:rPr>
          <w:sz w:val="28"/>
          <w:szCs w:val="28"/>
          <w:lang w:val="uk-UA"/>
        </w:rPr>
        <w:t xml:space="preserve">– </w:t>
      </w:r>
      <w:r w:rsidR="00FE2D55" w:rsidRPr="00FE2D55">
        <w:rPr>
          <w:sz w:val="28"/>
          <w:szCs w:val="28"/>
          <w:lang w:val="uk-UA"/>
        </w:rPr>
        <w:t xml:space="preserve"> бути обґрунтованими та доступними для оскарження.</w:t>
      </w:r>
    </w:p>
    <w:p w14:paraId="0AA08776" w14:textId="09D41388" w:rsidR="00FE2D55" w:rsidRPr="00FE2D55" w:rsidRDefault="005C2D09" w:rsidP="00FE2D55">
      <w:pPr>
        <w:spacing w:line="360" w:lineRule="auto"/>
        <w:ind w:firstLine="709"/>
        <w:jc w:val="both"/>
        <w:rPr>
          <w:sz w:val="28"/>
          <w:szCs w:val="28"/>
          <w:lang w:val="uk-UA"/>
        </w:rPr>
      </w:pPr>
      <w:r>
        <w:rPr>
          <w:sz w:val="28"/>
          <w:szCs w:val="28"/>
          <w:lang w:val="uk-UA"/>
        </w:rPr>
        <w:t>Описано, що о</w:t>
      </w:r>
      <w:r w:rsidR="00FE2D55" w:rsidRPr="00FE2D55">
        <w:rPr>
          <w:sz w:val="28"/>
          <w:szCs w:val="28"/>
          <w:lang w:val="uk-UA"/>
        </w:rPr>
        <w:t>світньо-компетентнісний напрям полягає в інтеграції гендерної та антидискримінаційної компетентності у професійну підготовку публічних службовців. Особливої уваги потребують керівники, працівники служб управління персоналом, члени конкурсних комісій та уповноважені особи. Навчання доцільно пов’язувати з практичними завданнями добору, оцінювання, розподілу професійних можливостей і реагування на дискримінацію та сексуальні домагання. Його результативність має визначатися здатністю застосовувати набуті знання у службовій діяльності.</w:t>
      </w:r>
    </w:p>
    <w:p w14:paraId="0D395113" w14:textId="53F54A9F" w:rsidR="00FE2D55" w:rsidRPr="00FE2D55" w:rsidRDefault="005C2D09" w:rsidP="00FE2D55">
      <w:pPr>
        <w:spacing w:line="360" w:lineRule="auto"/>
        <w:ind w:firstLine="709"/>
        <w:jc w:val="both"/>
        <w:rPr>
          <w:sz w:val="28"/>
          <w:szCs w:val="28"/>
          <w:lang w:val="uk-UA"/>
        </w:rPr>
      </w:pPr>
      <w:r>
        <w:rPr>
          <w:sz w:val="28"/>
          <w:szCs w:val="28"/>
          <w:lang w:val="uk-UA"/>
        </w:rPr>
        <w:t>Визначено, що е</w:t>
      </w:r>
      <w:r w:rsidR="00FE2D55" w:rsidRPr="00FE2D55">
        <w:rPr>
          <w:sz w:val="28"/>
          <w:szCs w:val="28"/>
          <w:lang w:val="uk-UA"/>
        </w:rPr>
        <w:t>кспертно-нормотворчий напрям передбачає посилення зв’язку між результатами гендерно-правової й антидискримінаційної експертиз та подальшими рішеннями відповідальних органів. Запропоновано конкретизувати строки розгляду зауважень, порядок документування внесених змін та мотивування відхилення рекомендацій. Розмежовано способи реагування на недоліки чинного нормативно-правового акта та його проєкту. Обґрунтовано також доцільність повторного оцінювання гендерного впливу законопроєктів після внесення істотних поправок, щоб забезпечити врахування змін їхнього змісту між читаннями.</w:t>
      </w:r>
    </w:p>
    <w:p w14:paraId="60904D52" w14:textId="20975B43" w:rsidR="00FE2D55" w:rsidRPr="00FE2D55" w:rsidRDefault="005C2D09" w:rsidP="00FE2D55">
      <w:pPr>
        <w:spacing w:line="360" w:lineRule="auto"/>
        <w:ind w:firstLine="709"/>
        <w:jc w:val="both"/>
        <w:rPr>
          <w:sz w:val="28"/>
          <w:szCs w:val="28"/>
          <w:lang w:val="uk-UA"/>
        </w:rPr>
      </w:pPr>
      <w:r>
        <w:rPr>
          <w:sz w:val="28"/>
          <w:szCs w:val="28"/>
          <w:lang w:val="uk-UA"/>
        </w:rPr>
        <w:t>Аргументовано, що з</w:t>
      </w:r>
      <w:r w:rsidR="00FE2D55" w:rsidRPr="00FE2D55">
        <w:rPr>
          <w:sz w:val="28"/>
          <w:szCs w:val="28"/>
          <w:lang w:val="uk-UA"/>
        </w:rPr>
        <w:t xml:space="preserve">ахисний та інституційно-контрольний напрям охоплює визначення мінімальних стандартів внутрішнього розгляду повідомлень про дискримінацію і сексуальні домагання, конкретизацію повноважень координаторів та обов’язків керівників. Внутрішні процедури мають забезпечувати конфіденційність, неупередженість, визначені строки розгляду та захист заявників від несприятливих наслідків звернення, доповнюючи зовнішні способи захисту прав. Участь координаторів у кадрових </w:t>
      </w:r>
      <w:r w:rsidR="00FE2D55" w:rsidRPr="00FE2D55">
        <w:rPr>
          <w:sz w:val="28"/>
          <w:szCs w:val="28"/>
          <w:lang w:val="uk-UA"/>
        </w:rPr>
        <w:lastRenderedPageBreak/>
        <w:t>процесах доцільно забезпечити через доступ до узагальненої інформації, підготовку рекомендацій та контроль за їх розглядом із чітким розмежуванням компетенції відповідальних підрозділів.</w:t>
      </w:r>
    </w:p>
    <w:p w14:paraId="0072268E" w14:textId="4211A8C9" w:rsidR="00FE2D55" w:rsidRPr="00FE2D55" w:rsidRDefault="005C2D09" w:rsidP="00FE2D55">
      <w:pPr>
        <w:spacing w:line="360" w:lineRule="auto"/>
        <w:ind w:firstLine="709"/>
        <w:jc w:val="both"/>
        <w:rPr>
          <w:sz w:val="28"/>
          <w:szCs w:val="28"/>
          <w:lang w:val="uk-UA"/>
        </w:rPr>
      </w:pPr>
      <w:r>
        <w:rPr>
          <w:sz w:val="28"/>
          <w:szCs w:val="28"/>
          <w:lang w:val="uk-UA"/>
        </w:rPr>
        <w:t>Визначено, що н</w:t>
      </w:r>
      <w:r w:rsidR="00FE2D55" w:rsidRPr="00FE2D55">
        <w:rPr>
          <w:sz w:val="28"/>
          <w:szCs w:val="28"/>
          <w:lang w:val="uk-UA"/>
        </w:rPr>
        <w:t>апрям адаптації до умов війни та відновлення передбачає оцінювання гендерного впливу спрощених призначень, дистанційної роботи й інших змін службових процедур. Після припинення або скасування воєнного стану доцільно здійснити комплексний перегляд відповідних нормативно-правових актів та врахувати його результати під час подальшого реформування публічної служби. Організаційного врегулювання потребують також функції міжвідомчих платформ відновлення та їхня взаємодія з уповноваженими суб’єктами гендерної політики.</w:t>
      </w:r>
    </w:p>
    <w:p w14:paraId="1259F473" w14:textId="7A2C49EF" w:rsidR="00090327" w:rsidRDefault="00FE2D55" w:rsidP="00FE2D55">
      <w:pPr>
        <w:spacing w:line="360" w:lineRule="auto"/>
        <w:ind w:firstLine="709"/>
        <w:jc w:val="both"/>
        <w:rPr>
          <w:sz w:val="28"/>
          <w:szCs w:val="28"/>
          <w:lang w:val="uk-UA"/>
        </w:rPr>
      </w:pPr>
      <w:r w:rsidRPr="00FE2D55">
        <w:rPr>
          <w:sz w:val="28"/>
          <w:szCs w:val="28"/>
          <w:lang w:val="uk-UA"/>
        </w:rPr>
        <w:t>Запропоновані напрями поєднано логікою послідовного управлінського реагування: виявлення нерівності, з’ясування її причин, застосування обґрунтованих заходів та перевірка результатів. Очікуваний вплив таких заходів на професійні можливості, мотивацію службовців і якість публічного управління потребує емпіричного оцінювання.</w:t>
      </w:r>
    </w:p>
    <w:p w14:paraId="77FB75E6" w14:textId="48EFF7EB" w:rsidR="00113F92" w:rsidRDefault="00113F92" w:rsidP="00FE2D55">
      <w:pPr>
        <w:spacing w:line="360" w:lineRule="auto"/>
        <w:ind w:firstLine="709"/>
        <w:jc w:val="both"/>
        <w:rPr>
          <w:sz w:val="28"/>
          <w:szCs w:val="28"/>
          <w:lang w:val="uk-UA"/>
        </w:rPr>
      </w:pPr>
      <w:r>
        <w:rPr>
          <w:sz w:val="28"/>
          <w:szCs w:val="28"/>
          <w:lang w:val="uk-UA"/>
        </w:rPr>
        <w:t>Досягнуті висновки можуть бути у авторському законопроєкту змін до Закону України «Про державну службу», у такій редакції:</w:t>
      </w:r>
    </w:p>
    <w:p w14:paraId="27C82645" w14:textId="61F1CBC1" w:rsidR="00113F92" w:rsidRPr="007E39D4" w:rsidRDefault="00113F92" w:rsidP="00113F92">
      <w:pPr>
        <w:spacing w:line="360" w:lineRule="auto"/>
        <w:ind w:firstLine="709"/>
        <w:jc w:val="both"/>
        <w:rPr>
          <w:sz w:val="28"/>
          <w:szCs w:val="28"/>
          <w:lang w:val="uk-UA"/>
        </w:rPr>
      </w:pPr>
      <w:r>
        <w:rPr>
          <w:sz w:val="28"/>
          <w:szCs w:val="28"/>
          <w:lang w:val="uk-UA"/>
        </w:rPr>
        <w:t>«</w:t>
      </w:r>
      <w:r w:rsidRPr="007E39D4">
        <w:rPr>
          <w:sz w:val="28"/>
          <w:szCs w:val="28"/>
          <w:lang w:val="uk-UA"/>
        </w:rPr>
        <w:t xml:space="preserve">1. </w:t>
      </w:r>
      <w:r>
        <w:rPr>
          <w:sz w:val="28"/>
          <w:szCs w:val="28"/>
          <w:lang w:val="uk-UA"/>
        </w:rPr>
        <w:t>Викласти пункт 7 с</w:t>
      </w:r>
      <w:r w:rsidRPr="007E39D4">
        <w:rPr>
          <w:sz w:val="28"/>
          <w:szCs w:val="28"/>
          <w:lang w:val="uk-UA"/>
        </w:rPr>
        <w:t>татт</w:t>
      </w:r>
      <w:r>
        <w:rPr>
          <w:sz w:val="28"/>
          <w:szCs w:val="28"/>
          <w:lang w:val="uk-UA"/>
        </w:rPr>
        <w:t>і</w:t>
      </w:r>
      <w:r w:rsidRPr="007E39D4">
        <w:rPr>
          <w:sz w:val="28"/>
          <w:szCs w:val="28"/>
          <w:lang w:val="uk-UA"/>
        </w:rPr>
        <w:t xml:space="preserve"> 4 «Принципи державної служби» </w:t>
      </w:r>
      <w:r>
        <w:rPr>
          <w:sz w:val="28"/>
          <w:szCs w:val="28"/>
          <w:lang w:val="uk-UA"/>
        </w:rPr>
        <w:t>у такій редакції</w:t>
      </w:r>
      <w:r w:rsidRPr="007E39D4">
        <w:rPr>
          <w:sz w:val="28"/>
          <w:szCs w:val="28"/>
          <w:lang w:val="uk-UA"/>
        </w:rPr>
        <w:t>:</w:t>
      </w:r>
    </w:p>
    <w:p w14:paraId="4470EA73" w14:textId="77777777" w:rsidR="00113F92" w:rsidRPr="007E39D4" w:rsidRDefault="00113F92" w:rsidP="00113F92">
      <w:pPr>
        <w:spacing w:line="360" w:lineRule="auto"/>
        <w:ind w:firstLine="709"/>
        <w:jc w:val="both"/>
        <w:rPr>
          <w:color w:val="000000" w:themeColor="text1"/>
          <w:sz w:val="28"/>
          <w:szCs w:val="28"/>
          <w:lang w:val="uk-UA"/>
        </w:rPr>
      </w:pPr>
      <w:r w:rsidRPr="007E39D4">
        <w:rPr>
          <w:color w:val="000000" w:themeColor="text1"/>
          <w:sz w:val="28"/>
          <w:szCs w:val="28"/>
          <w:lang w:val="uk-UA"/>
        </w:rPr>
        <w:t>«</w:t>
      </w:r>
      <w:r w:rsidRPr="00727FBD">
        <w:rPr>
          <w:color w:val="000000" w:themeColor="text1"/>
          <w:sz w:val="28"/>
          <w:szCs w:val="28"/>
          <w:shd w:val="clear" w:color="auto" w:fill="FFFFFF"/>
          <w:lang w:val="uk-UA"/>
        </w:rPr>
        <w:t>забезпечення рівного доступу до державної служби</w:t>
      </w:r>
      <w:r w:rsidRPr="007E39D4">
        <w:rPr>
          <w:color w:val="000000" w:themeColor="text1"/>
          <w:sz w:val="28"/>
          <w:szCs w:val="28"/>
          <w:shd w:val="clear" w:color="auto" w:fill="FFFFFF"/>
          <w:lang w:val="uk-UA"/>
        </w:rPr>
        <w:t>, гендерна рівність та недискримінація</w:t>
      </w:r>
      <w:r w:rsidRPr="00727FBD">
        <w:rPr>
          <w:color w:val="000000" w:themeColor="text1"/>
          <w:sz w:val="28"/>
          <w:szCs w:val="28"/>
          <w:shd w:val="clear" w:color="auto" w:fill="FFFFFF"/>
          <w:lang w:val="uk-UA"/>
        </w:rPr>
        <w:t xml:space="preserve"> - заборона всіх форм та проявів дискримінації, відсутність необґрунтованих обмежень або надання необґрунтованих переваг певним категоріям громадян під час вступу на державну службу та її проходження</w:t>
      </w:r>
      <w:r w:rsidRPr="007E39D4">
        <w:rPr>
          <w:color w:val="000000" w:themeColor="text1"/>
          <w:sz w:val="28"/>
          <w:szCs w:val="28"/>
          <w:lang w:val="uk-UA"/>
        </w:rPr>
        <w:t>, оцінки виконання службових обов'язків і створення можливостей професійного розвитку та рівного ставлення до жінок і чоловіків на державній службі, недопущення дискримінації за ознаками, визначеними законом</w:t>
      </w:r>
      <w:r>
        <w:rPr>
          <w:color w:val="000000" w:themeColor="text1"/>
          <w:sz w:val="28"/>
          <w:szCs w:val="28"/>
          <w:lang w:val="uk-UA"/>
        </w:rPr>
        <w:t xml:space="preserve">; </w:t>
      </w:r>
      <w:r w:rsidRPr="007E39D4">
        <w:rPr>
          <w:color w:val="000000" w:themeColor="text1"/>
          <w:sz w:val="28"/>
          <w:szCs w:val="28"/>
          <w:lang w:val="uk-UA"/>
        </w:rPr>
        <w:t>»</w:t>
      </w:r>
    </w:p>
    <w:p w14:paraId="3ADF1F42"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 Доповнити Закон статтями 4-1 та 4-2 такого змісту:</w:t>
      </w:r>
    </w:p>
    <w:p w14:paraId="1CBF0CE2"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 xml:space="preserve">«Стаття 4-1. </w:t>
      </w:r>
      <w:r>
        <w:rPr>
          <w:sz w:val="28"/>
          <w:szCs w:val="28"/>
          <w:lang w:val="uk-UA"/>
        </w:rPr>
        <w:t>Прояви г</w:t>
      </w:r>
      <w:r w:rsidRPr="007E39D4">
        <w:rPr>
          <w:sz w:val="28"/>
          <w:szCs w:val="28"/>
          <w:lang w:val="uk-UA"/>
        </w:rPr>
        <w:t xml:space="preserve">ендерної </w:t>
      </w:r>
      <w:r>
        <w:rPr>
          <w:sz w:val="28"/>
          <w:szCs w:val="28"/>
          <w:lang w:val="uk-UA"/>
        </w:rPr>
        <w:t>не</w:t>
      </w:r>
      <w:r w:rsidRPr="007E39D4">
        <w:rPr>
          <w:sz w:val="28"/>
          <w:szCs w:val="28"/>
          <w:lang w:val="uk-UA"/>
        </w:rPr>
        <w:t>рівності та дискримінації</w:t>
      </w:r>
    </w:p>
    <w:p w14:paraId="685DEEC6"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 xml:space="preserve">1. </w:t>
      </w:r>
      <w:r>
        <w:rPr>
          <w:sz w:val="28"/>
          <w:szCs w:val="28"/>
          <w:lang w:val="uk-UA"/>
        </w:rPr>
        <w:t>Проявами г</w:t>
      </w:r>
      <w:r w:rsidRPr="007E39D4">
        <w:rPr>
          <w:sz w:val="28"/>
          <w:szCs w:val="28"/>
          <w:lang w:val="uk-UA"/>
        </w:rPr>
        <w:t xml:space="preserve">ендерної </w:t>
      </w:r>
      <w:r>
        <w:rPr>
          <w:sz w:val="28"/>
          <w:szCs w:val="28"/>
          <w:lang w:val="uk-UA"/>
        </w:rPr>
        <w:t>не</w:t>
      </w:r>
      <w:r w:rsidRPr="007E39D4">
        <w:rPr>
          <w:sz w:val="28"/>
          <w:szCs w:val="28"/>
          <w:lang w:val="uk-UA"/>
        </w:rPr>
        <w:t>рівності та дискримінації</w:t>
      </w:r>
      <w:r>
        <w:rPr>
          <w:sz w:val="28"/>
          <w:szCs w:val="28"/>
          <w:lang w:val="uk-UA"/>
        </w:rPr>
        <w:t xml:space="preserve"> у державній службі є</w:t>
      </w:r>
      <w:r w:rsidRPr="007E39D4">
        <w:rPr>
          <w:sz w:val="28"/>
          <w:szCs w:val="28"/>
          <w:lang w:val="uk-UA"/>
        </w:rPr>
        <w:t>:</w:t>
      </w:r>
    </w:p>
    <w:p w14:paraId="769E165E"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lastRenderedPageBreak/>
        <w:t>1</w:t>
      </w:r>
      <w:r>
        <w:rPr>
          <w:sz w:val="28"/>
          <w:szCs w:val="28"/>
          <w:lang w:val="uk-UA"/>
        </w:rPr>
        <w:t xml:space="preserve">) </w:t>
      </w:r>
      <w:r w:rsidRPr="007E39D4">
        <w:rPr>
          <w:sz w:val="28"/>
          <w:szCs w:val="28"/>
          <w:lang w:val="uk-UA"/>
        </w:rPr>
        <w:t>пряма дискримінація</w:t>
      </w:r>
      <w:r>
        <w:rPr>
          <w:sz w:val="28"/>
          <w:szCs w:val="28"/>
          <w:lang w:val="uk-UA"/>
        </w:rPr>
        <w:t xml:space="preserve"> –</w:t>
      </w:r>
      <w:r w:rsidRPr="007E39D4">
        <w:rPr>
          <w:sz w:val="28"/>
          <w:szCs w:val="28"/>
          <w:lang w:val="uk-UA"/>
        </w:rPr>
        <w:t xml:space="preserve"> ситуація, за якої з особою поводяться менш прихильно, ніж з іншою особою в аналогічній ситуації, за ознакою статі, гендерної ідентичності, сексуальної орієнтації, сімейного стану, вагітності, материнства чи батьківства, обов'язків щодо догляду або іншою ознакою, визначеною Законом України «Про засади запобігання та протидії дискримінації в Україні», у тому числі за асоціацією з особою, яка має таку ознаку, або за ознакою, яку їй приписують</w:t>
      </w:r>
      <w:r>
        <w:rPr>
          <w:sz w:val="28"/>
          <w:szCs w:val="28"/>
          <w:lang w:val="uk-UA"/>
        </w:rPr>
        <w:t xml:space="preserve">; </w:t>
      </w:r>
    </w:p>
    <w:p w14:paraId="29CCF854"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w:t>
      </w:r>
      <w:r>
        <w:rPr>
          <w:sz w:val="28"/>
          <w:szCs w:val="28"/>
          <w:lang w:val="uk-UA"/>
        </w:rPr>
        <w:t xml:space="preserve">) </w:t>
      </w:r>
      <w:r w:rsidRPr="007E39D4">
        <w:rPr>
          <w:sz w:val="28"/>
          <w:szCs w:val="28"/>
          <w:lang w:val="uk-UA"/>
        </w:rPr>
        <w:t>непряма дискримінація</w:t>
      </w:r>
      <w:r>
        <w:rPr>
          <w:sz w:val="28"/>
          <w:szCs w:val="28"/>
          <w:lang w:val="uk-UA"/>
        </w:rPr>
        <w:t xml:space="preserve"> – </w:t>
      </w:r>
      <w:r w:rsidRPr="007E39D4">
        <w:rPr>
          <w:sz w:val="28"/>
          <w:szCs w:val="28"/>
          <w:lang w:val="uk-UA"/>
        </w:rPr>
        <w:t>ситуація, за якої формально нейтральні положення, критерії чи практика ставлять особу або групу осіб за певною ознакою в менш сприятливе становище порівняно з іншими, якщо це не є об'єктивно виправданим законною метою, а засоби її досягнення не є належними та необхідними</w:t>
      </w:r>
      <w:r>
        <w:rPr>
          <w:sz w:val="28"/>
          <w:szCs w:val="28"/>
          <w:lang w:val="uk-UA"/>
        </w:rPr>
        <w:t xml:space="preserve">; </w:t>
      </w:r>
    </w:p>
    <w:p w14:paraId="375F82D0"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3</w:t>
      </w:r>
      <w:r>
        <w:rPr>
          <w:sz w:val="28"/>
          <w:szCs w:val="28"/>
          <w:lang w:val="uk-UA"/>
        </w:rPr>
        <w:t xml:space="preserve">) </w:t>
      </w:r>
      <w:r w:rsidRPr="007E39D4">
        <w:rPr>
          <w:sz w:val="28"/>
          <w:szCs w:val="28"/>
          <w:lang w:val="uk-UA"/>
        </w:rPr>
        <w:t>сексуальні домагання</w:t>
      </w:r>
      <w:r>
        <w:rPr>
          <w:sz w:val="28"/>
          <w:szCs w:val="28"/>
          <w:lang w:val="uk-UA"/>
        </w:rPr>
        <w:t xml:space="preserve"> – </w:t>
      </w:r>
      <w:r w:rsidRPr="007E39D4">
        <w:rPr>
          <w:sz w:val="28"/>
          <w:szCs w:val="28"/>
          <w:lang w:val="uk-UA"/>
        </w:rPr>
        <w:t xml:space="preserve"> небажана поведінка сексуального характеру, виражена словесно (зокрема із застосуванням засобів зв'язку), невербально чи фізично, що принижує гідність особи або створює для неї залякуюче, ворожe, образливе чи принизливе службове середовище</w:t>
      </w:r>
      <w:r>
        <w:rPr>
          <w:sz w:val="28"/>
          <w:szCs w:val="28"/>
          <w:lang w:val="uk-UA"/>
        </w:rPr>
        <w:t xml:space="preserve">; </w:t>
      </w:r>
    </w:p>
    <w:p w14:paraId="662A264C" w14:textId="77777777" w:rsidR="00113F92" w:rsidRDefault="00113F92" w:rsidP="00113F92">
      <w:pPr>
        <w:spacing w:line="360" w:lineRule="auto"/>
        <w:ind w:firstLine="709"/>
        <w:jc w:val="both"/>
        <w:rPr>
          <w:sz w:val="28"/>
          <w:szCs w:val="28"/>
          <w:lang w:val="uk-UA"/>
        </w:rPr>
      </w:pPr>
      <w:r w:rsidRPr="007E39D4">
        <w:rPr>
          <w:sz w:val="28"/>
          <w:szCs w:val="28"/>
          <w:lang w:val="uk-UA"/>
        </w:rPr>
        <w:t>4</w:t>
      </w:r>
      <w:r>
        <w:rPr>
          <w:sz w:val="28"/>
          <w:szCs w:val="28"/>
          <w:lang w:val="uk-UA"/>
        </w:rPr>
        <w:t xml:space="preserve">) </w:t>
      </w:r>
      <w:r w:rsidRPr="007E39D4">
        <w:rPr>
          <w:sz w:val="28"/>
          <w:szCs w:val="28"/>
          <w:lang w:val="uk-UA"/>
        </w:rPr>
        <w:t>переслідування</w:t>
      </w:r>
      <w:r>
        <w:rPr>
          <w:sz w:val="28"/>
          <w:szCs w:val="28"/>
          <w:lang w:val="uk-UA"/>
        </w:rPr>
        <w:t xml:space="preserve"> – </w:t>
      </w:r>
      <w:r w:rsidRPr="007E39D4">
        <w:rPr>
          <w:sz w:val="28"/>
          <w:szCs w:val="28"/>
          <w:lang w:val="uk-UA"/>
        </w:rPr>
        <w:t xml:space="preserve"> будь-які негативні дії чи наслідки щодо особи через те, що вона повідомила про дискримінацію чи домагання, подала скаргу, дала свідчення або іншим чином сприяла розгляду такої скарги</w:t>
      </w:r>
      <w:r>
        <w:rPr>
          <w:sz w:val="28"/>
          <w:szCs w:val="28"/>
          <w:lang w:val="uk-UA"/>
        </w:rPr>
        <w:t>.</w:t>
      </w:r>
    </w:p>
    <w:p w14:paraId="7A0C2F69" w14:textId="77777777" w:rsidR="00113F92" w:rsidRPr="007E39D4" w:rsidRDefault="00113F92" w:rsidP="00113F92">
      <w:pPr>
        <w:spacing w:line="360" w:lineRule="auto"/>
        <w:ind w:firstLine="709"/>
        <w:jc w:val="both"/>
        <w:rPr>
          <w:sz w:val="28"/>
          <w:szCs w:val="28"/>
          <w:lang w:val="uk-UA"/>
        </w:rPr>
      </w:pPr>
      <w:r>
        <w:rPr>
          <w:sz w:val="28"/>
          <w:szCs w:val="28"/>
          <w:lang w:val="uk-UA"/>
        </w:rPr>
        <w:t>Подолання проявів діянь, визначених у частині 1 цієї статті повязується із вжиттям :</w:t>
      </w:r>
    </w:p>
    <w:p w14:paraId="4083CE60" w14:textId="77777777" w:rsidR="00113F92" w:rsidRPr="007E39D4" w:rsidRDefault="00113F92" w:rsidP="00113F92">
      <w:pPr>
        <w:spacing w:line="360" w:lineRule="auto"/>
        <w:ind w:firstLine="709"/>
        <w:jc w:val="both"/>
        <w:rPr>
          <w:sz w:val="28"/>
          <w:szCs w:val="28"/>
          <w:lang w:val="uk-UA"/>
        </w:rPr>
      </w:pPr>
      <w:r>
        <w:rPr>
          <w:sz w:val="28"/>
          <w:szCs w:val="28"/>
          <w:lang w:val="uk-UA"/>
        </w:rPr>
        <w:t>1)</w:t>
      </w:r>
      <w:r w:rsidRPr="007E39D4">
        <w:rPr>
          <w:sz w:val="28"/>
          <w:szCs w:val="28"/>
          <w:lang w:val="uk-UA"/>
        </w:rPr>
        <w:t xml:space="preserve"> позитивн</w:t>
      </w:r>
      <w:r>
        <w:rPr>
          <w:sz w:val="28"/>
          <w:szCs w:val="28"/>
          <w:lang w:val="uk-UA"/>
        </w:rPr>
        <w:t xml:space="preserve">их </w:t>
      </w:r>
      <w:r w:rsidRPr="007E39D4">
        <w:rPr>
          <w:sz w:val="28"/>
          <w:szCs w:val="28"/>
          <w:lang w:val="uk-UA"/>
        </w:rPr>
        <w:t>ді</w:t>
      </w:r>
      <w:r>
        <w:rPr>
          <w:sz w:val="28"/>
          <w:szCs w:val="28"/>
          <w:lang w:val="uk-UA"/>
        </w:rPr>
        <w:t xml:space="preserve">й – </w:t>
      </w:r>
      <w:r w:rsidRPr="007E39D4">
        <w:rPr>
          <w:sz w:val="28"/>
          <w:szCs w:val="28"/>
          <w:lang w:val="uk-UA"/>
        </w:rPr>
        <w:t>тимчасов</w:t>
      </w:r>
      <w:r>
        <w:rPr>
          <w:sz w:val="28"/>
          <w:szCs w:val="28"/>
          <w:lang w:val="uk-UA"/>
        </w:rPr>
        <w:t>их</w:t>
      </w:r>
      <w:r w:rsidRPr="007E39D4">
        <w:rPr>
          <w:sz w:val="28"/>
          <w:szCs w:val="28"/>
          <w:lang w:val="uk-UA"/>
        </w:rPr>
        <w:t xml:space="preserve"> спеціальн</w:t>
      </w:r>
      <w:r>
        <w:rPr>
          <w:sz w:val="28"/>
          <w:szCs w:val="28"/>
          <w:lang w:val="uk-UA"/>
        </w:rPr>
        <w:t xml:space="preserve">их </w:t>
      </w:r>
      <w:r w:rsidRPr="007E39D4">
        <w:rPr>
          <w:sz w:val="28"/>
          <w:szCs w:val="28"/>
          <w:lang w:val="uk-UA"/>
        </w:rPr>
        <w:t>заход</w:t>
      </w:r>
      <w:r>
        <w:rPr>
          <w:sz w:val="28"/>
          <w:szCs w:val="28"/>
          <w:lang w:val="uk-UA"/>
        </w:rPr>
        <w:t>ів</w:t>
      </w:r>
      <w:r w:rsidRPr="007E39D4">
        <w:rPr>
          <w:sz w:val="28"/>
          <w:szCs w:val="28"/>
          <w:lang w:val="uk-UA"/>
        </w:rPr>
        <w:t>, спрямован</w:t>
      </w:r>
      <w:r>
        <w:rPr>
          <w:sz w:val="28"/>
          <w:szCs w:val="28"/>
          <w:lang w:val="uk-UA"/>
        </w:rPr>
        <w:t>их</w:t>
      </w:r>
      <w:r w:rsidRPr="007E39D4">
        <w:rPr>
          <w:sz w:val="28"/>
          <w:szCs w:val="28"/>
          <w:lang w:val="uk-UA"/>
        </w:rPr>
        <w:t xml:space="preserve"> на усунення фактичної нерівності та забезпечення рівних можливостей жінок і чоловіків</w:t>
      </w:r>
      <w:r>
        <w:rPr>
          <w:sz w:val="28"/>
          <w:szCs w:val="28"/>
          <w:lang w:val="uk-UA"/>
        </w:rPr>
        <w:t xml:space="preserve">; </w:t>
      </w:r>
    </w:p>
    <w:p w14:paraId="1B90FCB0" w14:textId="77777777" w:rsidR="00113F92" w:rsidRPr="007E39D4" w:rsidRDefault="00113F92" w:rsidP="00113F92">
      <w:pPr>
        <w:spacing w:line="360" w:lineRule="auto"/>
        <w:ind w:firstLine="709"/>
        <w:jc w:val="both"/>
        <w:rPr>
          <w:sz w:val="28"/>
          <w:szCs w:val="28"/>
          <w:lang w:val="uk-UA"/>
        </w:rPr>
      </w:pPr>
      <w:r>
        <w:rPr>
          <w:sz w:val="28"/>
          <w:szCs w:val="28"/>
          <w:lang w:val="uk-UA"/>
        </w:rPr>
        <w:t xml:space="preserve">2) запровадженням </w:t>
      </w:r>
      <w:r w:rsidRPr="007E39D4">
        <w:rPr>
          <w:sz w:val="28"/>
          <w:szCs w:val="28"/>
          <w:lang w:val="uk-UA"/>
        </w:rPr>
        <w:t>гендерно чутлив</w:t>
      </w:r>
      <w:r>
        <w:rPr>
          <w:sz w:val="28"/>
          <w:szCs w:val="28"/>
          <w:lang w:val="uk-UA"/>
        </w:rPr>
        <w:t>ого</w:t>
      </w:r>
      <w:r w:rsidRPr="007E39D4">
        <w:rPr>
          <w:sz w:val="28"/>
          <w:szCs w:val="28"/>
          <w:lang w:val="uk-UA"/>
        </w:rPr>
        <w:t xml:space="preserve"> оцінювання</w:t>
      </w:r>
      <w:r>
        <w:rPr>
          <w:sz w:val="28"/>
          <w:szCs w:val="28"/>
          <w:lang w:val="uk-UA"/>
        </w:rPr>
        <w:t xml:space="preserve"> як</w:t>
      </w:r>
      <w:r w:rsidRPr="007E39D4">
        <w:rPr>
          <w:sz w:val="28"/>
          <w:szCs w:val="28"/>
          <w:lang w:val="uk-UA"/>
        </w:rPr>
        <w:t xml:space="preserve"> аналіз</w:t>
      </w:r>
      <w:r>
        <w:rPr>
          <w:sz w:val="28"/>
          <w:szCs w:val="28"/>
          <w:lang w:val="uk-UA"/>
        </w:rPr>
        <w:t>у</w:t>
      </w:r>
      <w:r w:rsidRPr="007E39D4">
        <w:rPr>
          <w:sz w:val="28"/>
          <w:szCs w:val="28"/>
          <w:lang w:val="uk-UA"/>
        </w:rPr>
        <w:t xml:space="preserve"> умов, процедур і критеріїв кадрових рішень з метою виявлення та усунення прямих і непрямих гендерних бар'єрів.</w:t>
      </w:r>
    </w:p>
    <w:p w14:paraId="243AAE2D"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Стаття 4-2. Заборона дискримінації та гарантії рівності на державній службі</w:t>
      </w:r>
    </w:p>
    <w:p w14:paraId="7A38BDB3"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lastRenderedPageBreak/>
        <w:t>1. Дискримінація, сексуальні домагання та переслідування забороняються на всіх етапах державної служби, зокрема під час проведення конкурсу, призначення, переведення, оплати праці, оцінювання, навчання, просування, застосування дисциплінарних стягнень і припинення державної служби.</w:t>
      </w:r>
    </w:p>
    <w:p w14:paraId="6DD2758F"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 Не є дискримінацією:</w:t>
      </w:r>
    </w:p>
    <w:p w14:paraId="3DF4E09E"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w:t>
      </w:r>
      <w:r>
        <w:rPr>
          <w:sz w:val="28"/>
          <w:szCs w:val="28"/>
          <w:lang w:val="uk-UA"/>
        </w:rPr>
        <w:t>)</w:t>
      </w:r>
      <w:r w:rsidRPr="007E39D4">
        <w:rPr>
          <w:sz w:val="28"/>
          <w:szCs w:val="28"/>
          <w:lang w:val="uk-UA"/>
        </w:rPr>
        <w:t xml:space="preserve"> позитивні дії, які є тимчасовими, пропорційними та припиняються після досягнення їх мети</w:t>
      </w:r>
      <w:r>
        <w:rPr>
          <w:sz w:val="28"/>
          <w:szCs w:val="28"/>
          <w:lang w:val="uk-UA"/>
        </w:rPr>
        <w:t xml:space="preserve">; </w:t>
      </w:r>
    </w:p>
    <w:p w14:paraId="7659D600"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w:t>
      </w:r>
      <w:r>
        <w:rPr>
          <w:sz w:val="28"/>
          <w:szCs w:val="28"/>
          <w:lang w:val="uk-UA"/>
        </w:rPr>
        <w:t>)</w:t>
      </w:r>
      <w:r w:rsidRPr="007E39D4">
        <w:rPr>
          <w:sz w:val="28"/>
          <w:szCs w:val="28"/>
          <w:lang w:val="uk-UA"/>
        </w:rPr>
        <w:t xml:space="preserve"> відмінності у ставленні, зумовлені суттєвими та визначальними професійними вимогами, встановленими законом, за умови, що мета є легітимною, а вимога пропорційною</w:t>
      </w:r>
      <w:r>
        <w:rPr>
          <w:sz w:val="28"/>
          <w:szCs w:val="28"/>
          <w:lang w:val="uk-UA"/>
        </w:rPr>
        <w:t xml:space="preserve">; </w:t>
      </w:r>
    </w:p>
    <w:p w14:paraId="6F73BE93"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3</w:t>
      </w:r>
      <w:r>
        <w:rPr>
          <w:sz w:val="28"/>
          <w:szCs w:val="28"/>
          <w:lang w:val="uk-UA"/>
        </w:rPr>
        <w:t xml:space="preserve">) </w:t>
      </w:r>
      <w:r w:rsidRPr="007E39D4">
        <w:rPr>
          <w:sz w:val="28"/>
          <w:szCs w:val="28"/>
          <w:lang w:val="uk-UA"/>
        </w:rPr>
        <w:t>особливі гарантії для жінок у зв'язку з вагітністю та материнством, а також гарантії для осіб, які здійснюють догляд за дитиною.</w:t>
      </w:r>
    </w:p>
    <w:p w14:paraId="466301EA"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3. Під час проведення конкурсу, співбесіди та інших кадрових процедур забороняється ставити питання та вимагати інформацію про сімейний стан, наміри щодо вагітності, народження дітей чи шлюбу, якщо це не пов'язано з правом особи на гарантії, передбачені законом.</w:t>
      </w:r>
    </w:p>
    <w:p w14:paraId="5F4D593B"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4. Керівник державної служби в державному органі забезпечує дотримання гарантій рівності, недопущення дискримінації та домагань і несе відповідальність за невжиття заходів, передбачених цим Законом.»</w:t>
      </w:r>
    </w:p>
    <w:p w14:paraId="35650380"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3. У статті 7 «Права державного службовця» доповнити частину першу новими пунктами такого змісту:</w:t>
      </w:r>
    </w:p>
    <w:p w14:paraId="7F4421E2"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«право на службову діяльність без дискримінації та сексуальних домагань</w:t>
      </w:r>
      <w:r>
        <w:rPr>
          <w:sz w:val="28"/>
          <w:szCs w:val="28"/>
          <w:lang w:val="uk-UA"/>
        </w:rPr>
        <w:t xml:space="preserve">; </w:t>
      </w:r>
    </w:p>
    <w:p w14:paraId="73D4D9E1"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право на захист від переслідування у зв'язку з повідомленням про дискримінацію чи домагання</w:t>
      </w:r>
      <w:r>
        <w:rPr>
          <w:sz w:val="28"/>
          <w:szCs w:val="28"/>
          <w:lang w:val="uk-UA"/>
        </w:rPr>
        <w:t xml:space="preserve">; </w:t>
      </w:r>
    </w:p>
    <w:p w14:paraId="47B77377"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право на отримання інформації про середні рівні оплати праці за посадами рівної цінності в розрізі статі без розкриття персональних даних</w:t>
      </w:r>
      <w:r>
        <w:rPr>
          <w:sz w:val="28"/>
          <w:szCs w:val="28"/>
          <w:lang w:val="uk-UA"/>
        </w:rPr>
        <w:t xml:space="preserve">; </w:t>
      </w:r>
    </w:p>
    <w:p w14:paraId="63D57744"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 xml:space="preserve">право на звернення з пропозицією щодо гнучкого режиму служби для здійснення догляду за дитиною, хворим членом сім'ї або особою з інвалідністю </w:t>
      </w:r>
      <w:r w:rsidRPr="007E39D4">
        <w:rPr>
          <w:sz w:val="28"/>
          <w:szCs w:val="28"/>
          <w:lang w:val="uk-UA"/>
        </w:rPr>
        <w:lastRenderedPageBreak/>
        <w:t>у випадках і порядку, визначених цим Законом та постановою Кабінету Міністрів України»</w:t>
      </w:r>
      <w:r>
        <w:rPr>
          <w:sz w:val="28"/>
          <w:szCs w:val="28"/>
          <w:lang w:val="uk-UA"/>
        </w:rPr>
        <w:t>.</w:t>
      </w:r>
    </w:p>
    <w:p w14:paraId="0F4D6025"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4. У статті 19 «Вимоги до осіб, які претендують на зайняття посад державної служби» доповнити частиною такого змісту:</w:t>
      </w:r>
    </w:p>
    <w:p w14:paraId="266E2942"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«Професійні, фізичні, медичні та інші спеціальні вимоги до осіб, які претендують на зайняття посад державної служби, встановлюються виключно законом, мають бути об'єктивно обґрунтованими, безпосередньо пов'язаними з функціями посади та не можуть прямо чи опосередковано обмежувати доступ до посади за ознакою статі чи іншою ознакою, що є підставою для дискримінації. Визначення вимог до посад здійснюється з урахуванням гендерно чутливого оцінювання»</w:t>
      </w:r>
      <w:r>
        <w:rPr>
          <w:sz w:val="28"/>
          <w:szCs w:val="28"/>
          <w:lang w:val="uk-UA"/>
        </w:rPr>
        <w:t>.</w:t>
      </w:r>
    </w:p>
    <w:p w14:paraId="6B319D32"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5. У статті 22 «Конкурс на зайняття посад державної служби» (положення про конкурсну комісію) внести такі зміни:</w:t>
      </w:r>
    </w:p>
    <w:p w14:paraId="6968674B"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 доповнити положенням: «До складу конкурсної комісії входять не менш як 40 відсотків осіб кожної статі. Якщо досягнення цього показника об'єктивно неможливе, суб'єкт призначення оформлює письмове обґрунтування, яке оприлюднюється разом із складом комісії.»</w:t>
      </w:r>
      <w:r>
        <w:rPr>
          <w:sz w:val="28"/>
          <w:szCs w:val="28"/>
          <w:lang w:val="uk-UA"/>
        </w:rPr>
        <w:t xml:space="preserve">; </w:t>
      </w:r>
    </w:p>
    <w:p w14:paraId="654FAA3F"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 доповнити положенням: «Рішення комісії про відмову кандидату має бути вмотивованим. Мотиви рішення та результати оцінювання зберігаються не менше трьох років. Державні органи ведуть та оприлюднюють узагальнену статистику результатів конкурсів в розрізі статі кандидатів.»</w:t>
      </w:r>
    </w:p>
    <w:p w14:paraId="3C431259"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6. У статті 50 «Оплата праці державних службовців» доповнити частиною такого змісту:</w:t>
      </w:r>
    </w:p>
    <w:p w14:paraId="7423A38A"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«Оплата праці державних службовців здійснюється за принципом рівної винагороди за однакову працю або працю рівної цінності. Критерії та розміри надбавок, доплат і премій встановлюються прозорими, об'єктивними та гендерно нейтральними правилами. Не допускається встановлення таких критеріїв, які ставлять державних службовців однієї статі чи осіб з обов'язками щодо догляду в менш сприятливе становище. Методологію оцінювання рівної цінності праці на державній службі затверджує Кабінет Міністрів України.»</w:t>
      </w:r>
    </w:p>
    <w:p w14:paraId="1645E2B7"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lastRenderedPageBreak/>
        <w:t>7. Доповнити Закон статтею 50-1 такого змісту:</w:t>
      </w:r>
    </w:p>
    <w:p w14:paraId="12174A72"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«Стаття 50-1. Прозорість оплати праці та звітність про гендерний розрив</w:t>
      </w:r>
    </w:p>
    <w:p w14:paraId="228FA13A"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 Державний орган, у якому працює не менш як 50 державних службовців, щороку до 1 березня оприлюднює на офіційному вебсайті інформацію про середні розміри оплати праці державних службовців у розрізі статі, категорій і груп посад, а також про розмір гендерного розриву в оплаті праці, без розкриття персональних даних.</w:t>
      </w:r>
    </w:p>
    <w:p w14:paraId="7B28EF2E"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 Якщо гендерний розрив за певною категорією посад перевищує 5 відсотків і не може бути пояснений об'єктивними та гендерно нейтральними чинниками, державний орган проводить оцінювання оплати праці та вживає заходів для усунення розриву.</w:t>
      </w:r>
    </w:p>
    <w:p w14:paraId="6C6CB1FE"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3. Забороняється вимагати від кандидата на посаду інформацію про його попередній розмір оплати праці.</w:t>
      </w:r>
    </w:p>
    <w:p w14:paraId="20F547E6"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4. Національне агентство з питань державної служби узагальнює дані та щороку оприлюднює зведений звіт.»</w:t>
      </w:r>
    </w:p>
    <w:p w14:paraId="7CD4084F"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8. Доповнити Закон статтею 56-1 такого змісту:</w:t>
      </w:r>
    </w:p>
    <w:p w14:paraId="6D4FC305"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«Стаття 56-1. Гарантії у зв'язку з вагітністю, пологами та доглядом за дитиною</w:t>
      </w:r>
    </w:p>
    <w:p w14:paraId="27F98E7B"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 Перебування державного службовця у відпустці у зв'язку з вагітністю та пологами, відпустці для догляду за дитиною, відпустці для батька, а також використання гнучкого режиму служби з метою догляду не може бути підставою для зниження результатів оцінювання службової діяльності, відмови в просуванні, участі у кадровому резерві чи навчанні, зменшення оплати праці або застосування інших негативних наслідків.</w:t>
      </w:r>
    </w:p>
    <w:p w14:paraId="2BDBBB4F"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 Оцінювання результатів службової діяльності державного службовця, який перебував у відпустці, проводиться за період фактичного виконання посадових обов'язків з урахуванням цього періоду, а за відсутності достатнього періоду для оцінювання застосовується порядок, визначений Кабінетом Міністрів України.</w:t>
      </w:r>
    </w:p>
    <w:p w14:paraId="27AD8923"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lastRenderedPageBreak/>
        <w:t>3. Після завершення відпустки державному службовцю надається попередня посада, а у разі її відсутності, рівнозначна посада на умовах не гірших за попередні, зокрема щодо рівня оплати праці. Державному службовцю забезпечується підвищення оплати праці та інші умови, які застосовувалися щодо інших державних службовців на аналогічних посадах за час його відсутності.</w:t>
      </w:r>
    </w:p>
    <w:p w14:paraId="4772C979"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4. Державні службовці чоловічої статі мають рівні з жінками права на відпустку для догляду за дитиною та гнучкий режим служби. Окрема невідчужувана частина відпустки для догляду за дитиною, яку може використати лише батько, встановлюється законом.</w:t>
      </w:r>
    </w:p>
    <w:p w14:paraId="19A804EB"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5. Керівник державної служби розглядає запит державного службовця на гнучкий режим служби у строк до 14 календарних днів. Відмова допускається лише з письмовим обґрунтуванням, що вказує на об'єктивні службові причини.»</w:t>
      </w:r>
    </w:p>
    <w:p w14:paraId="5DD17CAB"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9. У статті 44 «Оцінювання результатів службової діяльності» доповнити частиною такого змісту:</w:t>
      </w:r>
    </w:p>
    <w:p w14:paraId="48A88908"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«Критерії та процедури оцінювання результатів службової діяльності повинні бути прозорими, гендерно нейтральними й не можуть ставити в менш сприятливе становище державних службовців у зв'язку з вагітністю, пологами, доглядом за дитиною чи іншими сімейними обов'язками. Державні органи щороку аналізують результати оцінювання в розрізі статі та вживають заходів у разі виявлення необґрунтованих відмінностей.»</w:t>
      </w:r>
    </w:p>
    <w:p w14:paraId="049DDABE"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10. Доповнити Закон статтею 8-1 такого змісту:</w:t>
      </w:r>
    </w:p>
    <w:p w14:paraId="36DD4E8A"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«Стаття 8-1. Обов'язки державного органу щодо запобігання дискримінації та домаганням</w:t>
      </w:r>
    </w:p>
    <w:p w14:paraId="631AE1B7"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 Кожний державний орган зобов'язаний:</w:t>
      </w:r>
    </w:p>
    <w:p w14:paraId="195224AA"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 затвердити та оприлюднити політику протидії дискримінації та сексуальним домаганням</w:t>
      </w:r>
      <w:r>
        <w:rPr>
          <w:sz w:val="28"/>
          <w:szCs w:val="28"/>
          <w:lang w:val="uk-UA"/>
        </w:rPr>
        <w:t xml:space="preserve">; </w:t>
      </w:r>
    </w:p>
    <w:p w14:paraId="7F5558E8"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lastRenderedPageBreak/>
        <w:t>2. визначити уповноважену особу з питань гендерної рівності та недискримінації, забезпечити її необхідними ресурсами та незалежність під час виконання відповідних функцій</w:t>
      </w:r>
      <w:r>
        <w:rPr>
          <w:sz w:val="28"/>
          <w:szCs w:val="28"/>
          <w:lang w:val="uk-UA"/>
        </w:rPr>
        <w:t xml:space="preserve">; </w:t>
      </w:r>
    </w:p>
    <w:p w14:paraId="0840C39B"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3. запровадити процедуру подання та розгляду скарг, яка передбачає: можливість подання скарги в письмовій чи усній формі, у тому числі анонімно</w:t>
      </w:r>
      <w:r>
        <w:rPr>
          <w:sz w:val="28"/>
          <w:szCs w:val="28"/>
          <w:lang w:val="uk-UA"/>
        </w:rPr>
        <w:t xml:space="preserve">; </w:t>
      </w:r>
      <w:r w:rsidRPr="007E39D4">
        <w:rPr>
          <w:sz w:val="28"/>
          <w:szCs w:val="28"/>
          <w:lang w:val="uk-UA"/>
        </w:rPr>
        <w:t xml:space="preserve"> строк розгляду, що не перевищує 30 календарних днів</w:t>
      </w:r>
      <w:r>
        <w:rPr>
          <w:sz w:val="28"/>
          <w:szCs w:val="28"/>
          <w:lang w:val="uk-UA"/>
        </w:rPr>
        <w:t xml:space="preserve">; </w:t>
      </w:r>
      <w:r w:rsidRPr="007E39D4">
        <w:rPr>
          <w:sz w:val="28"/>
          <w:szCs w:val="28"/>
          <w:lang w:val="uk-UA"/>
        </w:rPr>
        <w:t xml:space="preserve"> тимчасові заходи захисту заявника на час розгляду</w:t>
      </w:r>
      <w:r>
        <w:rPr>
          <w:sz w:val="28"/>
          <w:szCs w:val="28"/>
          <w:lang w:val="uk-UA"/>
        </w:rPr>
        <w:t xml:space="preserve">; </w:t>
      </w:r>
      <w:r w:rsidRPr="007E39D4">
        <w:rPr>
          <w:sz w:val="28"/>
          <w:szCs w:val="28"/>
          <w:lang w:val="uk-UA"/>
        </w:rPr>
        <w:t xml:space="preserve"> конфіденційність</w:t>
      </w:r>
      <w:r>
        <w:rPr>
          <w:sz w:val="28"/>
          <w:szCs w:val="28"/>
          <w:lang w:val="uk-UA"/>
        </w:rPr>
        <w:t xml:space="preserve">; </w:t>
      </w:r>
      <w:r w:rsidRPr="007E39D4">
        <w:rPr>
          <w:sz w:val="28"/>
          <w:szCs w:val="28"/>
          <w:lang w:val="uk-UA"/>
        </w:rPr>
        <w:t xml:space="preserve"> розгляд скарги комісією зі складу, що забезпечує безсторонність</w:t>
      </w:r>
      <w:r>
        <w:rPr>
          <w:sz w:val="28"/>
          <w:szCs w:val="28"/>
          <w:lang w:val="uk-UA"/>
        </w:rPr>
        <w:t xml:space="preserve">; </w:t>
      </w:r>
      <w:r w:rsidRPr="007E39D4">
        <w:rPr>
          <w:sz w:val="28"/>
          <w:szCs w:val="28"/>
          <w:lang w:val="uk-UA"/>
        </w:rPr>
        <w:t xml:space="preserve"> право заявника на ознайомлення з результатами та їх оскарження</w:t>
      </w:r>
      <w:r>
        <w:rPr>
          <w:sz w:val="28"/>
          <w:szCs w:val="28"/>
          <w:lang w:val="uk-UA"/>
        </w:rPr>
        <w:t xml:space="preserve">; </w:t>
      </w:r>
    </w:p>
    <w:p w14:paraId="379CC66F"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4. не рідше одного разу на рік забезпечувати навчання державних службовців, зокрема керівників і працівників кадрових служб, з питань рівності, недискримінації та протидії домаганням</w:t>
      </w:r>
      <w:r>
        <w:rPr>
          <w:sz w:val="28"/>
          <w:szCs w:val="28"/>
          <w:lang w:val="uk-UA"/>
        </w:rPr>
        <w:t xml:space="preserve">; </w:t>
      </w:r>
    </w:p>
    <w:p w14:paraId="147561D9"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5. вести облік скарг і результатів їх розгляду та щороку подавати узагальнену інформацію до Національного агентства з питань державної служби.</w:t>
      </w:r>
    </w:p>
    <w:p w14:paraId="76378D48"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 Типова політика та типова процедура розгляду скарг затверджуються Кабінетом Міністрів України.»</w:t>
      </w:r>
    </w:p>
    <w:p w14:paraId="4C33FFFD"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w:t>
      </w:r>
      <w:r>
        <w:rPr>
          <w:sz w:val="28"/>
          <w:szCs w:val="28"/>
          <w:lang w:val="uk-UA"/>
        </w:rPr>
        <w:t>1</w:t>
      </w:r>
      <w:r w:rsidRPr="007E39D4">
        <w:rPr>
          <w:sz w:val="28"/>
          <w:szCs w:val="28"/>
          <w:lang w:val="uk-UA"/>
        </w:rPr>
        <w:t>. Доповнити Закон статтею 66-1 такого змісту:</w:t>
      </w:r>
    </w:p>
    <w:p w14:paraId="01F057EB"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«Стаття 66-1. Захист від переслідування та розподіл тягаря доведення</w:t>
      </w:r>
    </w:p>
    <w:p w14:paraId="7C697F06"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 Переведення, зміна умов служби чи оплати праці, зниження оцінки, відмова в просуванні, застосування дисциплінарного стягнення, звільнення чи інші негативні дії щодо державного службовця, вчинені після його добросовісного повідомлення про дискримінацію чи домагання протягом одного року, вважаються переслідуванням, якщо державний орган не доведе, що ці дії мали іншу, об'єктивну причину.</w:t>
      </w:r>
    </w:p>
    <w:p w14:paraId="763B1346"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2. У спорах, пов'язаних з дискримінацією на державній службі, особа, яка вважає, що зазнала дискримінації, подає докази, що дають підстави припускати наявність дискримінації. Після цього відповідач зобов'язаний довести відсутність порушення принципу рівності.</w:t>
      </w:r>
    </w:p>
    <w:p w14:paraId="535F4C34"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lastRenderedPageBreak/>
        <w:t>3. У разі встановлення дискримінації, домагань чи переслідування суд відповідно до закону вживає заходів для відновлення порушених прав, зокрема поновлення на службі з виплатою середнього заробітку за час вимушеного прогулу та відшкодування моральної шкоди.</w:t>
      </w:r>
    </w:p>
    <w:p w14:paraId="09FB56C3"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4. Професійні спілки та громадські об'єднання, статутною діяльністю яких є захист прав людини чи гендерної рівності, мають право звертатися до суду в інтересах державного службовця за його письмовою згодою.»</w:t>
      </w:r>
    </w:p>
    <w:p w14:paraId="0A3C3196"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13. У статті, що визначає повноваження Національного агентства з питань державної служби, доповнити пунктами такого змісту:</w:t>
      </w:r>
    </w:p>
    <w:p w14:paraId="42470A8E"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«розроблення методологій гендерно чутливого оцінювання посад, рівної цінності праці та типових політик і процедур, передбачених цим Законом</w:t>
      </w:r>
      <w:r>
        <w:rPr>
          <w:sz w:val="28"/>
          <w:szCs w:val="28"/>
          <w:lang w:val="uk-UA"/>
        </w:rPr>
        <w:t xml:space="preserve">; </w:t>
      </w:r>
    </w:p>
    <w:p w14:paraId="3A6CB2DE" w14:textId="77777777" w:rsidR="00113F92" w:rsidRPr="007E39D4" w:rsidRDefault="00113F92" w:rsidP="00113F92">
      <w:pPr>
        <w:spacing w:line="360" w:lineRule="auto"/>
        <w:ind w:firstLine="709"/>
        <w:jc w:val="both"/>
        <w:rPr>
          <w:sz w:val="28"/>
          <w:szCs w:val="28"/>
          <w:lang w:val="uk-UA"/>
        </w:rPr>
      </w:pPr>
      <w:r w:rsidRPr="007E39D4">
        <w:rPr>
          <w:sz w:val="28"/>
          <w:szCs w:val="28"/>
          <w:lang w:val="uk-UA"/>
        </w:rPr>
        <w:t>моніторинг дотримання державними органами законодавства щодо гендерної рівності та недискримінації на державній службі</w:t>
      </w:r>
      <w:r>
        <w:rPr>
          <w:sz w:val="28"/>
          <w:szCs w:val="28"/>
          <w:lang w:val="uk-UA"/>
        </w:rPr>
        <w:t xml:space="preserve">; </w:t>
      </w:r>
    </w:p>
    <w:p w14:paraId="7716BAD9" w14:textId="0FE19495" w:rsidR="00113F92" w:rsidRPr="007E39D4" w:rsidRDefault="00113F92" w:rsidP="00113F92">
      <w:pPr>
        <w:spacing w:line="360" w:lineRule="auto"/>
        <w:ind w:firstLine="709"/>
        <w:jc w:val="both"/>
        <w:rPr>
          <w:sz w:val="28"/>
          <w:szCs w:val="28"/>
          <w:lang w:val="uk-UA"/>
        </w:rPr>
      </w:pPr>
      <w:r w:rsidRPr="007E39D4">
        <w:rPr>
          <w:sz w:val="28"/>
          <w:szCs w:val="28"/>
          <w:lang w:val="uk-UA"/>
        </w:rPr>
        <w:t>збір, узагальнення й щорічне оприлюднення статистичних даних про склад державних службовців, оплату праці, просування, скарги та їх результати в розрізі статі»</w:t>
      </w:r>
      <w:r>
        <w:rPr>
          <w:sz w:val="28"/>
          <w:szCs w:val="28"/>
          <w:lang w:val="uk-UA"/>
        </w:rPr>
        <w:t xml:space="preserve"> (додаток Б).</w:t>
      </w:r>
    </w:p>
    <w:p w14:paraId="26EB683D" w14:textId="77777777" w:rsidR="00113F92" w:rsidRPr="006C6F4F" w:rsidRDefault="00113F92" w:rsidP="00FE2D55">
      <w:pPr>
        <w:spacing w:line="360" w:lineRule="auto"/>
        <w:ind w:firstLine="709"/>
        <w:jc w:val="both"/>
        <w:rPr>
          <w:sz w:val="28"/>
          <w:szCs w:val="28"/>
          <w:lang w:val="uk-UA"/>
        </w:rPr>
      </w:pPr>
    </w:p>
    <w:p w14:paraId="17F0B4E1" w14:textId="0857D297" w:rsidR="00E251F4" w:rsidRPr="006C6F4F" w:rsidRDefault="00090327" w:rsidP="00E251F4">
      <w:pPr>
        <w:spacing w:after="160" w:line="278" w:lineRule="auto"/>
        <w:rPr>
          <w:sz w:val="28"/>
          <w:szCs w:val="28"/>
          <w:lang w:val="uk-UA"/>
        </w:rPr>
      </w:pPr>
      <w:r w:rsidRPr="006C6F4F">
        <w:rPr>
          <w:sz w:val="28"/>
          <w:szCs w:val="28"/>
          <w:lang w:val="uk-UA"/>
        </w:rPr>
        <w:br w:type="page"/>
      </w:r>
    </w:p>
    <w:p w14:paraId="48A7EDA2" w14:textId="07C0B3A3" w:rsidR="00090327" w:rsidRPr="006C6F4F" w:rsidRDefault="00090327" w:rsidP="00090327">
      <w:pPr>
        <w:spacing w:line="360" w:lineRule="auto"/>
        <w:ind w:firstLine="709"/>
        <w:jc w:val="center"/>
        <w:rPr>
          <w:b/>
          <w:bCs/>
          <w:sz w:val="28"/>
          <w:szCs w:val="28"/>
          <w:lang w:val="uk-UA"/>
        </w:rPr>
      </w:pPr>
      <w:r w:rsidRPr="006C6F4F">
        <w:rPr>
          <w:b/>
          <w:bCs/>
          <w:sz w:val="28"/>
          <w:szCs w:val="28"/>
          <w:lang w:val="uk-UA"/>
        </w:rPr>
        <w:lastRenderedPageBreak/>
        <w:t>ВИСНОВКИ</w:t>
      </w:r>
    </w:p>
    <w:p w14:paraId="647264F8" w14:textId="77777777" w:rsidR="00090327" w:rsidRDefault="00090327" w:rsidP="00090327">
      <w:pPr>
        <w:spacing w:line="360" w:lineRule="auto"/>
        <w:ind w:firstLine="709"/>
        <w:jc w:val="center"/>
        <w:rPr>
          <w:sz w:val="28"/>
          <w:szCs w:val="28"/>
          <w:lang w:val="uk-UA"/>
        </w:rPr>
      </w:pPr>
    </w:p>
    <w:p w14:paraId="257D59A3" w14:textId="29C1918F" w:rsidR="00417F77" w:rsidRPr="002934B4" w:rsidRDefault="002934B4" w:rsidP="00417F77">
      <w:pPr>
        <w:spacing w:line="360" w:lineRule="auto"/>
        <w:ind w:firstLine="709"/>
        <w:jc w:val="both"/>
        <w:rPr>
          <w:color w:val="000000"/>
          <w:sz w:val="28"/>
          <w:szCs w:val="28"/>
          <w:lang w:val="uk-UA"/>
        </w:rPr>
      </w:pPr>
      <w:r w:rsidRPr="002934B4">
        <w:rPr>
          <w:color w:val="000000"/>
          <w:sz w:val="28"/>
          <w:szCs w:val="28"/>
          <w:lang w:val="uk-UA"/>
        </w:rPr>
        <w:t>У дисертації здійснено теоретичне узагальнення та запропоновано підходи до вирішення наукового завдання щодо визначення правових засад, особливостей реалізації та механізмів забезпечення гендерної рівності й недискримінації у службових правовідносинах. На основі аналізу наукових положень, нормативного регулювання та зарубіжного досвіду сформульовано висновки і пропозиції, спрямовані на конкретизацію гарантій рівних професійних можливостей жінок і чоловіків у сфері публічної служби.</w:t>
      </w:r>
    </w:p>
    <w:p w14:paraId="33416D91" w14:textId="4EEF5E39" w:rsidR="00417F77" w:rsidRDefault="00417F77" w:rsidP="00417F77">
      <w:pPr>
        <w:spacing w:line="360" w:lineRule="auto"/>
        <w:ind w:firstLine="709"/>
        <w:jc w:val="both"/>
        <w:rPr>
          <w:color w:val="000000"/>
          <w:sz w:val="28"/>
          <w:szCs w:val="28"/>
          <w:lang w:val="uk-UA"/>
        </w:rPr>
      </w:pPr>
      <w:r w:rsidRPr="002934B4">
        <w:rPr>
          <w:color w:val="000000"/>
          <w:sz w:val="28"/>
          <w:szCs w:val="28"/>
          <w:lang w:val="uk-UA"/>
        </w:rPr>
        <w:t xml:space="preserve">1. Визначено положення про подвійне правове становище </w:t>
      </w:r>
      <w:r w:rsidR="001C30F0">
        <w:rPr>
          <w:color w:val="000000"/>
          <w:sz w:val="28"/>
          <w:szCs w:val="28"/>
          <w:lang w:val="uk-UA"/>
        </w:rPr>
        <w:t xml:space="preserve">публічного </w:t>
      </w:r>
      <w:r w:rsidRPr="002934B4">
        <w:rPr>
          <w:color w:val="000000"/>
          <w:sz w:val="28"/>
          <w:szCs w:val="28"/>
          <w:lang w:val="uk-UA"/>
        </w:rPr>
        <w:t>службовця, який одночасно виступає представником держави та самостійним носієм індивідуальних прав, що дозволило конкретизувати необхідність узгодження публічного інтересу зі службовими і соціальними гарантіями особи під час визначення її прав, обов’язків, обмежень та відповідальності. Аргументовано науковий підхід до співвідношення адміністративно-правових і трудоправових засобів регулювання службової діяльності, відповідно до якого провідна роль публічно-правового регулювання поєднується з необхідністю збереження та належного забезпечення гарантій професійної діяльності службовця.</w:t>
      </w:r>
    </w:p>
    <w:p w14:paraId="69CF6C7A" w14:textId="77777777" w:rsidR="002934B4" w:rsidRDefault="002934B4" w:rsidP="00417F77">
      <w:pPr>
        <w:spacing w:line="360" w:lineRule="auto"/>
        <w:ind w:firstLine="709"/>
        <w:jc w:val="both"/>
        <w:rPr>
          <w:color w:val="000000"/>
          <w:sz w:val="28"/>
          <w:szCs w:val="28"/>
          <w:lang w:val="uk-UA"/>
        </w:rPr>
      </w:pPr>
      <w:r>
        <w:rPr>
          <w:color w:val="000000"/>
          <w:sz w:val="28"/>
          <w:szCs w:val="28"/>
          <w:lang w:val="uk-UA"/>
        </w:rPr>
        <w:t>2.</w:t>
      </w:r>
      <w:r w:rsidRPr="00727FBD">
        <w:rPr>
          <w:lang w:val="uk-UA"/>
        </w:rPr>
        <w:t xml:space="preserve"> </w:t>
      </w:r>
      <w:r w:rsidRPr="002934B4">
        <w:rPr>
          <w:color w:val="000000"/>
          <w:sz w:val="28"/>
          <w:szCs w:val="28"/>
          <w:lang w:val="uk-UA"/>
        </w:rPr>
        <w:t>Конкретизовано зміст гендерної рівності та недискримінації у службових правовідносинах</w:t>
      </w:r>
      <w:r>
        <w:rPr>
          <w:color w:val="000000"/>
          <w:sz w:val="28"/>
          <w:szCs w:val="28"/>
          <w:lang w:val="uk-UA"/>
        </w:rPr>
        <w:t xml:space="preserve">, де перша </w:t>
      </w:r>
      <w:r w:rsidRPr="002934B4">
        <w:rPr>
          <w:color w:val="000000"/>
          <w:sz w:val="28"/>
          <w:szCs w:val="28"/>
          <w:lang w:val="uk-UA"/>
        </w:rPr>
        <w:t>охоплює забезпечення рівних прав і фактичних можливостей жінок та чоловіків під час доступу до служби, її проходження, професійного просування та припинення</w:t>
      </w:r>
      <w:r>
        <w:rPr>
          <w:color w:val="000000"/>
          <w:sz w:val="28"/>
          <w:szCs w:val="28"/>
          <w:lang w:val="uk-UA"/>
        </w:rPr>
        <w:t xml:space="preserve">, а друга </w:t>
      </w:r>
      <w:r w:rsidRPr="002934B4">
        <w:rPr>
          <w:color w:val="000000"/>
          <w:sz w:val="28"/>
          <w:szCs w:val="28"/>
          <w:lang w:val="uk-UA"/>
        </w:rPr>
        <w:t xml:space="preserve">визначає вимоги до недопущення необґрунтованого обмеження прав, установлення привілеїв або створення несприятливих умов за ознакою статі та іншими захищеними ознаками. </w:t>
      </w:r>
    </w:p>
    <w:p w14:paraId="363B1ADB" w14:textId="41E8BD96" w:rsidR="002934B4" w:rsidRPr="002934B4" w:rsidRDefault="002934B4" w:rsidP="00417F77">
      <w:pPr>
        <w:spacing w:line="360" w:lineRule="auto"/>
        <w:ind w:firstLine="709"/>
        <w:jc w:val="both"/>
        <w:rPr>
          <w:color w:val="000000"/>
          <w:sz w:val="28"/>
          <w:szCs w:val="28"/>
          <w:lang w:val="uk-UA"/>
        </w:rPr>
      </w:pPr>
      <w:r w:rsidRPr="002934B4">
        <w:rPr>
          <w:color w:val="000000"/>
          <w:sz w:val="28"/>
          <w:szCs w:val="28"/>
          <w:lang w:val="uk-UA"/>
        </w:rPr>
        <w:t xml:space="preserve">Обґрунтовано необхідність оцінювати формально однакові правила </w:t>
      </w:r>
      <w:r>
        <w:rPr>
          <w:color w:val="000000"/>
          <w:sz w:val="28"/>
          <w:szCs w:val="28"/>
          <w:lang w:val="uk-UA"/>
        </w:rPr>
        <w:t xml:space="preserve">регулювання службових правовідносин </w:t>
      </w:r>
      <w:r w:rsidRPr="002934B4">
        <w:rPr>
          <w:color w:val="000000"/>
          <w:sz w:val="28"/>
          <w:szCs w:val="28"/>
          <w:lang w:val="uk-UA"/>
        </w:rPr>
        <w:t>з погляду наслідків їх застосування, оскільки нормативна нейтральність не завжди забезпечує рівність професійних можливостей</w:t>
      </w:r>
      <w:r>
        <w:rPr>
          <w:color w:val="000000"/>
          <w:sz w:val="28"/>
          <w:szCs w:val="28"/>
          <w:lang w:val="uk-UA"/>
        </w:rPr>
        <w:t xml:space="preserve"> службовців, що покладено в основу </w:t>
      </w:r>
      <w:r w:rsidR="00084A46" w:rsidRPr="00084A46">
        <w:rPr>
          <w:color w:val="000000"/>
          <w:sz w:val="28"/>
          <w:szCs w:val="28"/>
          <w:lang w:val="uk-UA"/>
        </w:rPr>
        <w:t>розум</w:t>
      </w:r>
      <w:r w:rsidR="00084A46">
        <w:rPr>
          <w:color w:val="000000"/>
          <w:sz w:val="28"/>
          <w:szCs w:val="28"/>
          <w:lang w:val="uk-UA"/>
        </w:rPr>
        <w:t>іння, що к</w:t>
      </w:r>
      <w:r w:rsidRPr="002934B4">
        <w:rPr>
          <w:color w:val="000000"/>
          <w:sz w:val="28"/>
          <w:szCs w:val="28"/>
          <w:lang w:val="uk-UA"/>
        </w:rPr>
        <w:t xml:space="preserve">ількісне </w:t>
      </w:r>
      <w:r w:rsidRPr="002934B4">
        <w:rPr>
          <w:color w:val="000000"/>
          <w:sz w:val="28"/>
          <w:szCs w:val="28"/>
          <w:lang w:val="uk-UA"/>
        </w:rPr>
        <w:lastRenderedPageBreak/>
        <w:t>представництво жінок і чоловіків має розглядатися разом із доступом до керівних посад, ресурсів та реальним впливом на ухвалення рішень.</w:t>
      </w:r>
    </w:p>
    <w:p w14:paraId="2624EE6D" w14:textId="122F99AA" w:rsidR="00417F77" w:rsidRPr="002934B4" w:rsidRDefault="002934B4" w:rsidP="00417F77">
      <w:pPr>
        <w:spacing w:line="360" w:lineRule="auto"/>
        <w:ind w:firstLine="709"/>
        <w:jc w:val="both"/>
        <w:rPr>
          <w:color w:val="000000"/>
          <w:sz w:val="28"/>
          <w:szCs w:val="28"/>
          <w:lang w:val="uk-UA"/>
        </w:rPr>
      </w:pPr>
      <w:r>
        <w:rPr>
          <w:color w:val="000000"/>
          <w:sz w:val="28"/>
          <w:szCs w:val="28"/>
          <w:lang w:val="uk-UA"/>
        </w:rPr>
        <w:t>3</w:t>
      </w:r>
      <w:r w:rsidR="00417F77" w:rsidRPr="002934B4">
        <w:rPr>
          <w:color w:val="000000"/>
          <w:sz w:val="28"/>
          <w:szCs w:val="28"/>
          <w:lang w:val="uk-UA"/>
        </w:rPr>
        <w:t xml:space="preserve">. Аргументовано висновок про історико-правову систематизацію становлення ідей гендерної рівності у сфері публічної служби шляхом узагальнення таких її взаємопов’язаних етапів, як: античний, середньовічний, литовсько-козацький, революційно-суфражистський, етап конституційного закріплення рівноправності у XX столітті та етап розвитку гендерної політики незалежної України, що дозволяє простежити зміни правових і соціальних передумов участі жінок у здійсненні публічної влади. </w:t>
      </w:r>
    </w:p>
    <w:p w14:paraId="0D4D8614" w14:textId="0DA933FA" w:rsidR="00417F77" w:rsidRPr="002934B4" w:rsidRDefault="00417F77" w:rsidP="00417F77">
      <w:pPr>
        <w:spacing w:line="360" w:lineRule="auto"/>
        <w:ind w:firstLine="709"/>
        <w:jc w:val="both"/>
        <w:rPr>
          <w:color w:val="000000"/>
          <w:sz w:val="28"/>
          <w:szCs w:val="28"/>
          <w:lang w:val="uk-UA"/>
        </w:rPr>
      </w:pPr>
      <w:r w:rsidRPr="002934B4">
        <w:rPr>
          <w:color w:val="000000"/>
          <w:sz w:val="28"/>
          <w:szCs w:val="28"/>
          <w:lang w:val="uk-UA"/>
        </w:rPr>
        <w:t>Встановлено підхід до оцінювання історичних форм участі жінок у державному управлінні через розмежування індивідуальних можливостей здійснення владних функцій, зумовлених становим, майновим або родинним статусом, та загальних правових гарантій рівного доступу до публічної служби, що уточнює значення історичних прикладів жіночого політичного впливу для дослідження гендерної рівності.</w:t>
      </w:r>
    </w:p>
    <w:p w14:paraId="2F363E61" w14:textId="4B0BBFAA" w:rsidR="00084A46" w:rsidRDefault="00084A46" w:rsidP="00417F77">
      <w:pPr>
        <w:spacing w:line="360" w:lineRule="auto"/>
        <w:ind w:firstLine="709"/>
        <w:jc w:val="both"/>
        <w:rPr>
          <w:color w:val="000000"/>
          <w:sz w:val="28"/>
          <w:szCs w:val="28"/>
          <w:lang w:val="uk-UA"/>
        </w:rPr>
      </w:pPr>
      <w:r w:rsidRPr="00084A46">
        <w:rPr>
          <w:color w:val="000000"/>
          <w:sz w:val="28"/>
          <w:szCs w:val="28"/>
          <w:lang w:val="uk-UA"/>
        </w:rPr>
        <w:t>Визначено особливості становлення правового регулювання гендерної рівності у сфері публічної служби</w:t>
      </w:r>
      <w:r>
        <w:rPr>
          <w:color w:val="000000"/>
          <w:sz w:val="28"/>
          <w:szCs w:val="28"/>
          <w:lang w:val="uk-UA"/>
        </w:rPr>
        <w:t xml:space="preserve">, що </w:t>
      </w:r>
      <w:r w:rsidRPr="00084A46">
        <w:rPr>
          <w:color w:val="000000"/>
          <w:sz w:val="28"/>
          <w:szCs w:val="28"/>
          <w:lang w:val="uk-UA"/>
        </w:rPr>
        <w:t xml:space="preserve">має нелінійний характер і залежить від політичних, соціальних та правових умов участі жінок і чоловіків у здійсненні публічної влади. Історичні приклади жіночого політичного впливу необхідно розмежовувати із загальними гарантіями рівного доступу до служби, оскільки індивідуальні можливості, зумовлені становим, майновим або родинним статусом, не засвідчують існування рівних прав для всіх. </w:t>
      </w:r>
      <w:r>
        <w:rPr>
          <w:color w:val="000000"/>
          <w:sz w:val="28"/>
          <w:szCs w:val="28"/>
          <w:lang w:val="uk-UA"/>
        </w:rPr>
        <w:t>Зроблено висновок, що р</w:t>
      </w:r>
      <w:r w:rsidRPr="00084A46">
        <w:rPr>
          <w:color w:val="000000"/>
          <w:sz w:val="28"/>
          <w:szCs w:val="28"/>
          <w:lang w:val="uk-UA"/>
        </w:rPr>
        <w:t>озвиток регулювання</w:t>
      </w:r>
      <w:r>
        <w:rPr>
          <w:color w:val="000000"/>
          <w:sz w:val="28"/>
          <w:szCs w:val="28"/>
          <w:lang w:val="uk-UA"/>
        </w:rPr>
        <w:t xml:space="preserve"> дотримання гендерної рівності та недопущення проявів недискримінації у службових правовідносинах</w:t>
      </w:r>
      <w:r w:rsidRPr="00084A46">
        <w:rPr>
          <w:color w:val="000000"/>
          <w:sz w:val="28"/>
          <w:szCs w:val="28"/>
          <w:lang w:val="uk-UA"/>
        </w:rPr>
        <w:t xml:space="preserve"> характеризується поступовим переходом від формального визнання рівноправності до поєднання правових гарантій з інституційною підтримкою, процедурними засобами захисту та заходами подолання фактичної нерівності.</w:t>
      </w:r>
    </w:p>
    <w:p w14:paraId="389BFC88" w14:textId="3F2C650B" w:rsidR="00417F77" w:rsidRDefault="00417F77" w:rsidP="00417F77">
      <w:pPr>
        <w:spacing w:line="360" w:lineRule="auto"/>
        <w:ind w:firstLine="709"/>
        <w:jc w:val="both"/>
        <w:rPr>
          <w:color w:val="000000"/>
          <w:sz w:val="28"/>
          <w:szCs w:val="28"/>
          <w:lang w:val="uk-UA"/>
        </w:rPr>
      </w:pPr>
      <w:r w:rsidRPr="002934B4">
        <w:rPr>
          <w:color w:val="000000"/>
          <w:sz w:val="28"/>
          <w:szCs w:val="28"/>
          <w:lang w:val="uk-UA"/>
        </w:rPr>
        <w:t xml:space="preserve">4. Зроблено висновок, що </w:t>
      </w:r>
      <w:r w:rsidR="00FF7E22" w:rsidRPr="002934B4">
        <w:rPr>
          <w:color w:val="000000"/>
          <w:sz w:val="28"/>
          <w:szCs w:val="28"/>
          <w:lang w:val="uk-UA"/>
        </w:rPr>
        <w:t xml:space="preserve">результативність правових гарантій </w:t>
      </w:r>
      <w:r w:rsidRPr="002934B4">
        <w:rPr>
          <w:color w:val="000000"/>
          <w:sz w:val="28"/>
          <w:szCs w:val="28"/>
          <w:lang w:val="uk-UA"/>
        </w:rPr>
        <w:t xml:space="preserve">забезпечення гендерної рівності у сфері публічної служби залежить від їх поєднання з інституційною підтримкою, подоланням гендерних стереотипів, </w:t>
      </w:r>
      <w:r w:rsidRPr="002934B4">
        <w:rPr>
          <w:color w:val="000000"/>
          <w:sz w:val="28"/>
          <w:szCs w:val="28"/>
          <w:lang w:val="uk-UA"/>
        </w:rPr>
        <w:lastRenderedPageBreak/>
        <w:t>розвитком правової обізнаності та створенням умов для рівної участі жінок і чоловіків у професійній службовій діяльності.</w:t>
      </w:r>
    </w:p>
    <w:p w14:paraId="44050194" w14:textId="1EE88DE3" w:rsidR="00084A46" w:rsidRPr="002934B4" w:rsidRDefault="00084A46" w:rsidP="00417F77">
      <w:pPr>
        <w:spacing w:line="360" w:lineRule="auto"/>
        <w:ind w:firstLine="709"/>
        <w:jc w:val="both"/>
        <w:rPr>
          <w:color w:val="000000"/>
          <w:sz w:val="28"/>
          <w:szCs w:val="28"/>
          <w:lang w:val="uk-UA"/>
        </w:rPr>
      </w:pPr>
      <w:r w:rsidRPr="00084A46">
        <w:rPr>
          <w:color w:val="000000"/>
          <w:sz w:val="28"/>
          <w:szCs w:val="28"/>
          <w:lang w:val="uk-UA"/>
        </w:rPr>
        <w:t>Обґрунтовано необхідність диференційованого забезпечення рівності у мілітаризованих і військових видах служби</w:t>
      </w:r>
      <w:r>
        <w:rPr>
          <w:color w:val="000000"/>
          <w:sz w:val="28"/>
          <w:szCs w:val="28"/>
          <w:lang w:val="uk-UA"/>
        </w:rPr>
        <w:t xml:space="preserve">, що дозволило обґрунтувати висновок, що </w:t>
      </w:r>
      <w:r w:rsidR="00FF7E22">
        <w:rPr>
          <w:color w:val="000000"/>
          <w:sz w:val="28"/>
          <w:szCs w:val="28"/>
          <w:lang w:val="uk-UA"/>
        </w:rPr>
        <w:t>н</w:t>
      </w:r>
      <w:r w:rsidRPr="00084A46">
        <w:rPr>
          <w:color w:val="000000"/>
          <w:sz w:val="28"/>
          <w:szCs w:val="28"/>
          <w:lang w:val="uk-UA"/>
        </w:rPr>
        <w:t xml:space="preserve">ормативне розширення доступу жінок до посад </w:t>
      </w:r>
      <w:r>
        <w:rPr>
          <w:color w:val="000000"/>
          <w:sz w:val="28"/>
          <w:szCs w:val="28"/>
          <w:lang w:val="uk-UA"/>
        </w:rPr>
        <w:t xml:space="preserve">у таких службових правовідносинах </w:t>
      </w:r>
      <w:r w:rsidRPr="00084A46">
        <w:rPr>
          <w:color w:val="000000"/>
          <w:sz w:val="28"/>
          <w:szCs w:val="28"/>
          <w:lang w:val="uk-UA"/>
        </w:rPr>
        <w:t>має супроводжуватися забезпеченням належних умов служби, рівних можливостей професійного розвитку та дієвого захисту від дискримінації і сексуальних домагань</w:t>
      </w:r>
      <w:r w:rsidR="00B71837">
        <w:rPr>
          <w:color w:val="000000"/>
          <w:sz w:val="28"/>
          <w:szCs w:val="28"/>
          <w:lang w:val="uk-UA"/>
        </w:rPr>
        <w:t xml:space="preserve">; </w:t>
      </w:r>
      <w:r>
        <w:rPr>
          <w:color w:val="000000"/>
          <w:sz w:val="28"/>
          <w:szCs w:val="28"/>
          <w:lang w:val="uk-UA"/>
        </w:rPr>
        <w:t xml:space="preserve"> при цьому в</w:t>
      </w:r>
      <w:r w:rsidRPr="00084A46">
        <w:rPr>
          <w:color w:val="000000"/>
          <w:sz w:val="28"/>
          <w:szCs w:val="28"/>
          <w:lang w:val="uk-UA"/>
        </w:rPr>
        <w:t>ідмінності у вимогах до службовців повинні оцінюватися за їх зв’язком із конкретними функціями та об’єктивними потребами служби</w:t>
      </w:r>
      <w:r>
        <w:rPr>
          <w:color w:val="000000"/>
          <w:sz w:val="28"/>
          <w:szCs w:val="28"/>
          <w:lang w:val="uk-UA"/>
        </w:rPr>
        <w:t>, де</w:t>
      </w:r>
      <w:r w:rsidRPr="00084A46">
        <w:rPr>
          <w:color w:val="000000"/>
          <w:sz w:val="28"/>
          <w:szCs w:val="28"/>
          <w:lang w:val="uk-UA"/>
        </w:rPr>
        <w:t xml:space="preserve"> </w:t>
      </w:r>
      <w:r>
        <w:rPr>
          <w:color w:val="000000"/>
          <w:sz w:val="28"/>
          <w:szCs w:val="28"/>
          <w:lang w:val="uk-UA"/>
        </w:rPr>
        <w:t>в</w:t>
      </w:r>
      <w:r w:rsidRPr="00084A46">
        <w:rPr>
          <w:color w:val="000000"/>
          <w:sz w:val="28"/>
          <w:szCs w:val="28"/>
          <w:lang w:val="uk-UA"/>
        </w:rPr>
        <w:t>изначальне значення має відмежування професійно обґрунтованих вимог від обмежень, заснованих на стереотипних уявленнях про можливості жінок і чоловіків.</w:t>
      </w:r>
    </w:p>
    <w:p w14:paraId="62036ECE" w14:textId="54E4E7A2" w:rsidR="000928AB" w:rsidRPr="006C6F4F" w:rsidRDefault="00090327" w:rsidP="000928AB">
      <w:pPr>
        <w:spacing w:line="360" w:lineRule="auto"/>
        <w:ind w:firstLine="709"/>
        <w:jc w:val="both"/>
        <w:rPr>
          <w:color w:val="000000"/>
          <w:sz w:val="28"/>
          <w:szCs w:val="28"/>
          <w:lang w:val="uk-UA"/>
        </w:rPr>
      </w:pPr>
      <w:r w:rsidRPr="006C6F4F">
        <w:rPr>
          <w:sz w:val="28"/>
          <w:szCs w:val="28"/>
          <w:lang w:val="uk-UA"/>
        </w:rPr>
        <w:t>5</w:t>
      </w:r>
      <w:r w:rsidR="00F12978" w:rsidRPr="006C6F4F">
        <w:rPr>
          <w:sz w:val="28"/>
          <w:szCs w:val="28"/>
          <w:lang w:val="uk-UA"/>
        </w:rPr>
        <w:t>.</w:t>
      </w:r>
      <w:r w:rsidR="000928AB" w:rsidRPr="006C6F4F">
        <w:rPr>
          <w:b/>
          <w:bCs/>
          <w:color w:val="000000"/>
          <w:sz w:val="28"/>
          <w:szCs w:val="28"/>
          <w:lang w:val="uk-UA"/>
        </w:rPr>
        <w:t xml:space="preserve"> </w:t>
      </w:r>
      <w:r w:rsidR="000928AB" w:rsidRPr="006C6F4F">
        <w:rPr>
          <w:color w:val="000000"/>
          <w:sz w:val="28"/>
          <w:szCs w:val="28"/>
          <w:lang w:val="uk-UA"/>
        </w:rPr>
        <w:t>Удосконалено визначення інституційного механізму забезпечення гендерної рівності у публічній службі шляхом поєднання суб’єктного, компетенційного, інструментального та процедурного аспектів його функціонування, що конкретизує спрямованість взаємодії відповідальних суб’єктів на забезпечення рівних прав та можливостей жінок і чоловіків упродовж усього циклу службових правовідносин –  від доступу до служби до її припинення.</w:t>
      </w:r>
    </w:p>
    <w:p w14:paraId="38BEC527" w14:textId="253D6D92" w:rsidR="000928AB" w:rsidRPr="006C6F4F" w:rsidRDefault="000928AB" w:rsidP="000928AB">
      <w:pPr>
        <w:spacing w:line="360" w:lineRule="auto"/>
        <w:ind w:firstLine="709"/>
        <w:jc w:val="both"/>
        <w:rPr>
          <w:color w:val="000000"/>
          <w:sz w:val="28"/>
          <w:szCs w:val="28"/>
          <w:lang w:val="uk-UA"/>
        </w:rPr>
      </w:pPr>
      <w:r w:rsidRPr="006C6F4F">
        <w:rPr>
          <w:color w:val="000000"/>
          <w:sz w:val="28"/>
          <w:szCs w:val="28"/>
          <w:lang w:val="uk-UA"/>
        </w:rPr>
        <w:t>Аргументовано підхід до систематизації суб’єктів зазначеного механізму через поєднання критеріїв рівня діяльності, характеру компетенції та функціонального призначення. У межах цього підходу розмежовано суб’єктів загальної компетенції, спеціалізованого забезпечення та громадського й експертного впливу, а також конкретизовано взаємозв’язок підсистем формування та реалізації гендерної політики, що дозволяє визначати місце відповідних суб’єктів через їхню участь у забезпеченні рівності в конкретних службових процедурах.</w:t>
      </w:r>
    </w:p>
    <w:p w14:paraId="57ABCC31" w14:textId="60A53F91" w:rsidR="000C5093" w:rsidRPr="006C6F4F" w:rsidRDefault="00F12978" w:rsidP="00F12978">
      <w:pPr>
        <w:spacing w:line="360" w:lineRule="auto"/>
        <w:ind w:firstLine="709"/>
        <w:jc w:val="both"/>
        <w:rPr>
          <w:sz w:val="28"/>
          <w:szCs w:val="28"/>
          <w:lang w:val="uk-UA"/>
        </w:rPr>
      </w:pPr>
      <w:r w:rsidRPr="006C6F4F">
        <w:rPr>
          <w:sz w:val="28"/>
          <w:szCs w:val="28"/>
          <w:lang w:val="uk-UA"/>
        </w:rPr>
        <w:t>6</w:t>
      </w:r>
      <w:r w:rsidR="00090327" w:rsidRPr="006C6F4F">
        <w:rPr>
          <w:sz w:val="28"/>
          <w:szCs w:val="28"/>
          <w:lang w:val="uk-UA"/>
        </w:rPr>
        <w:t xml:space="preserve">. На основі порівняльно-правового дослідження досвіду зарубіжних країн у врегулюванні механізму забезпечення принципу гендерної рівності та недискримінації обґрунтовано необхідність розмежування механізмів </w:t>
      </w:r>
      <w:r w:rsidR="00090327" w:rsidRPr="006C6F4F">
        <w:rPr>
          <w:sz w:val="28"/>
          <w:szCs w:val="28"/>
          <w:lang w:val="uk-UA"/>
        </w:rPr>
        <w:lastRenderedPageBreak/>
        <w:t xml:space="preserve">виборного політичного представництва й процедур добору та просування у професійній публічній службі. </w:t>
      </w:r>
      <w:r w:rsidR="000C5093" w:rsidRPr="006C6F4F">
        <w:rPr>
          <w:sz w:val="28"/>
          <w:szCs w:val="28"/>
          <w:lang w:val="uk-UA"/>
        </w:rPr>
        <w:t>Систематизовано умови, за яких механізми забезпечення гендерної рівності та недискримінації, застосовувані в зарубіжних країнах, дають практичний результат. До таких умов віднесено: чітке визначення повноважень і обов’язків органів публічної влади, відповідальних за реалізацію відповідних заходів</w:t>
      </w:r>
      <w:r w:rsidR="00B71837">
        <w:rPr>
          <w:sz w:val="28"/>
          <w:szCs w:val="28"/>
          <w:lang w:val="uk-UA"/>
        </w:rPr>
        <w:t xml:space="preserve">; </w:t>
      </w:r>
      <w:r w:rsidR="000C5093" w:rsidRPr="006C6F4F">
        <w:rPr>
          <w:sz w:val="28"/>
          <w:szCs w:val="28"/>
          <w:lang w:val="uk-UA"/>
        </w:rPr>
        <w:t xml:space="preserve"> вибір заходів, спрямованих на усунення конкретних перешкод для вступу на публічну службу, професійного розвитку та службового просування</w:t>
      </w:r>
      <w:r w:rsidR="00B71837">
        <w:rPr>
          <w:sz w:val="28"/>
          <w:szCs w:val="28"/>
          <w:lang w:val="uk-UA"/>
        </w:rPr>
        <w:t xml:space="preserve">; </w:t>
      </w:r>
      <w:r w:rsidR="000C5093" w:rsidRPr="006C6F4F">
        <w:rPr>
          <w:sz w:val="28"/>
          <w:szCs w:val="28"/>
          <w:lang w:val="uk-UA"/>
        </w:rPr>
        <w:t xml:space="preserve"> забезпечення необхідними фінансовими, кадровими й інформаційними ресурсами</w:t>
      </w:r>
      <w:r w:rsidR="00B71837">
        <w:rPr>
          <w:sz w:val="28"/>
          <w:szCs w:val="28"/>
          <w:lang w:val="uk-UA"/>
        </w:rPr>
        <w:t xml:space="preserve">; </w:t>
      </w:r>
      <w:r w:rsidR="000C5093" w:rsidRPr="006C6F4F">
        <w:rPr>
          <w:sz w:val="28"/>
          <w:szCs w:val="28"/>
          <w:lang w:val="uk-UA"/>
        </w:rPr>
        <w:t xml:space="preserve"> регулярний контроль за виконанням заходів та оцінювання їхнього фактичного впливу на становище службовців</w:t>
      </w:r>
      <w:r w:rsidR="00B71837">
        <w:rPr>
          <w:sz w:val="28"/>
          <w:szCs w:val="28"/>
          <w:lang w:val="uk-UA"/>
        </w:rPr>
        <w:t xml:space="preserve">; </w:t>
      </w:r>
      <w:r w:rsidR="000C5093" w:rsidRPr="006C6F4F">
        <w:rPr>
          <w:sz w:val="28"/>
          <w:szCs w:val="28"/>
          <w:lang w:val="uk-UA"/>
        </w:rPr>
        <w:t xml:space="preserve"> доступність процедур оскарження дискримінаційних рішень і дієвих засобів відновлення порушених прав.</w:t>
      </w:r>
    </w:p>
    <w:p w14:paraId="626AD56F" w14:textId="77777777" w:rsidR="000C5093" w:rsidRPr="006C6F4F" w:rsidRDefault="000C5093" w:rsidP="000C5093">
      <w:pPr>
        <w:spacing w:line="360" w:lineRule="auto"/>
        <w:ind w:firstLine="709"/>
        <w:jc w:val="both"/>
        <w:rPr>
          <w:sz w:val="28"/>
          <w:szCs w:val="28"/>
          <w:lang w:val="uk-UA"/>
        </w:rPr>
      </w:pPr>
      <w:r w:rsidRPr="006C6F4F">
        <w:rPr>
          <w:sz w:val="28"/>
          <w:szCs w:val="28"/>
          <w:lang w:val="uk-UA"/>
        </w:rPr>
        <w:t>Обґрунтовано доцільність поєднання попереднього оцінювання гендерного впливу управлінських рішень із регулярним кадровим моніторингом у сфері публічної служби. Попереднє оцінювання дозволяє виявляти можливі перешкоди для рівного доступу до професійних можливостей ще на стадії підготовки рішення та коригувати його зміст до впровадження. Кадровий моніторинг забезпечує перевірку фактичних наслідків прийнятих рішень і своєчасне виявлення нерівного становища службовців. Визначено, що ці процедури мають охоплювати умови вступу на службу, доступ до професійного навчання, просування на керівні посади, оплату праці та повернення до виконання службових обов’язків після сімейних відпусток.</w:t>
      </w:r>
    </w:p>
    <w:p w14:paraId="57C58CC5" w14:textId="7A91F9AC" w:rsidR="000C5093" w:rsidRPr="006C6F4F" w:rsidRDefault="000C5093" w:rsidP="000C5093">
      <w:pPr>
        <w:spacing w:line="360" w:lineRule="auto"/>
        <w:ind w:firstLine="709"/>
        <w:jc w:val="both"/>
        <w:rPr>
          <w:sz w:val="28"/>
          <w:szCs w:val="28"/>
          <w:lang w:val="uk-UA"/>
        </w:rPr>
      </w:pPr>
      <w:r w:rsidRPr="006C6F4F">
        <w:rPr>
          <w:sz w:val="28"/>
          <w:szCs w:val="28"/>
          <w:lang w:val="uk-UA"/>
        </w:rPr>
        <w:t xml:space="preserve">Конкретизовано засади адаптації зарубіжного досвіду забезпечення гендерної рівності та недискримінації до української системи публічної служби. Обґрунтовано, що запровадженню відповідного інструменту має передувати встановлення конкретної перешкоди, яка обмежує рівні можливості кандидатів на посади або службовців. Вибір заходу повинен ґрунтуватися на його здатності усунути цю перешкоду, відповідності національному законодавству, професійним вимогам і особливостям відповідного виду служби. Для перевірки результативності необхідно заздалегідь визначати критерії оцінювання </w:t>
      </w:r>
      <w:r w:rsidRPr="006C6F4F">
        <w:rPr>
          <w:sz w:val="28"/>
          <w:szCs w:val="28"/>
          <w:lang w:val="uk-UA"/>
        </w:rPr>
        <w:lastRenderedPageBreak/>
        <w:t>ефективності застосування механізму забезпечення принципу гендерної рівності та недискримінації, які відображатимуть зміни в доступі до посад публічної служби, умовах проходження служби та можливостях професійного розвитку.</w:t>
      </w:r>
    </w:p>
    <w:p w14:paraId="3D179F6E" w14:textId="1D764408" w:rsidR="00FE2D55" w:rsidRPr="00647390" w:rsidRDefault="00F12978" w:rsidP="00FE2D55">
      <w:pPr>
        <w:spacing w:line="360" w:lineRule="auto"/>
        <w:ind w:firstLine="709"/>
        <w:jc w:val="both"/>
        <w:rPr>
          <w:color w:val="000000"/>
          <w:sz w:val="28"/>
          <w:szCs w:val="28"/>
          <w:lang w:val="uk-UA"/>
        </w:rPr>
      </w:pPr>
      <w:r w:rsidRPr="006C6F4F">
        <w:rPr>
          <w:sz w:val="28"/>
          <w:szCs w:val="28"/>
          <w:lang w:val="uk-UA"/>
        </w:rPr>
        <w:t>7</w:t>
      </w:r>
      <w:r w:rsidR="00090327" w:rsidRPr="006C6F4F">
        <w:rPr>
          <w:sz w:val="28"/>
          <w:szCs w:val="28"/>
          <w:lang w:val="uk-UA"/>
        </w:rPr>
        <w:t>.</w:t>
      </w:r>
      <w:r w:rsidR="00FE2D55" w:rsidRPr="00FE2D55">
        <w:rPr>
          <w:color w:val="000000"/>
          <w:sz w:val="28"/>
          <w:szCs w:val="28"/>
          <w:lang w:val="uk-UA"/>
        </w:rPr>
        <w:t xml:space="preserve"> </w:t>
      </w:r>
      <w:r w:rsidR="00FE2D55" w:rsidRPr="00647390">
        <w:rPr>
          <w:color w:val="000000"/>
          <w:sz w:val="28"/>
          <w:szCs w:val="28"/>
          <w:lang w:val="uk-UA"/>
        </w:rPr>
        <w:t>Удосконалено підхід до систематизації напрямів законодавчого вдосконалення шляхом їх розмежування за функціональним призначенням: моніторинговим, інформаційно-цифровим, спрямованим на застосування позитивних дій, соціально-організаційним, освітньо-компетентнісним, експертно-нормотворчим, захисним та інституційно-контрольним. Їх взаємозв’язок конкретизовано через послідовність виявлення проблем, визначення причин, ухвалення коригувальних рішень і перевірки результатів, що дозволяє узгоджувати окремі законодавчі пропозиції в межах комплексного механізму забезпечення рівності.</w:t>
      </w:r>
    </w:p>
    <w:p w14:paraId="4E4C0E9C" w14:textId="77777777" w:rsidR="00FE2D55" w:rsidRPr="00647390" w:rsidRDefault="00FE2D55" w:rsidP="00FE2D55">
      <w:pPr>
        <w:spacing w:line="360" w:lineRule="auto"/>
        <w:ind w:firstLine="709"/>
        <w:jc w:val="both"/>
        <w:rPr>
          <w:color w:val="000000"/>
          <w:sz w:val="28"/>
          <w:szCs w:val="28"/>
          <w:lang w:val="uk-UA"/>
        </w:rPr>
      </w:pPr>
      <w:r w:rsidRPr="00647390">
        <w:rPr>
          <w:color w:val="000000"/>
          <w:sz w:val="28"/>
          <w:szCs w:val="28"/>
          <w:lang w:val="uk-UA"/>
        </w:rPr>
        <w:t xml:space="preserve">Уточнено підхід до застосування позитивних дій у кадровій політиці шляхом розмежування цільових показників представництва та обов’язкового квотування. Обґрунтовано, що вибір відповідного заходу має залежати від підтвердженого дисбалансу та причин його виникнення, а застосування </w:t>
      </w:r>
      <w:r>
        <w:rPr>
          <w:color w:val="000000"/>
          <w:sz w:val="28"/>
          <w:szCs w:val="28"/>
          <w:lang w:val="uk-UA"/>
        </w:rPr>
        <w:t xml:space="preserve">– </w:t>
      </w:r>
      <w:r w:rsidRPr="00647390">
        <w:rPr>
          <w:color w:val="000000"/>
          <w:sz w:val="28"/>
          <w:szCs w:val="28"/>
          <w:lang w:val="uk-UA"/>
        </w:rPr>
        <w:t>супроводжуватися визначенням правових підстав, пропорційності, строків перегляду й умов припинення</w:t>
      </w:r>
      <w:r>
        <w:rPr>
          <w:color w:val="000000"/>
          <w:sz w:val="28"/>
          <w:szCs w:val="28"/>
          <w:lang w:val="uk-UA"/>
        </w:rPr>
        <w:t>, що</w:t>
      </w:r>
      <w:r w:rsidRPr="00647390">
        <w:rPr>
          <w:color w:val="000000"/>
          <w:sz w:val="28"/>
          <w:szCs w:val="28"/>
          <w:lang w:val="uk-UA"/>
        </w:rPr>
        <w:t xml:space="preserve"> конкретизує поєднання завдань досягнення фактичної рівності з вимогами професійної компетентності та рівного доступу до служби.</w:t>
      </w:r>
    </w:p>
    <w:p w14:paraId="693E1F14" w14:textId="0724D9B5" w:rsidR="00084A46" w:rsidRDefault="00FE2D55" w:rsidP="00084A46">
      <w:pPr>
        <w:spacing w:line="360" w:lineRule="auto"/>
        <w:ind w:firstLine="709"/>
        <w:jc w:val="both"/>
        <w:rPr>
          <w:color w:val="000000"/>
          <w:sz w:val="28"/>
          <w:szCs w:val="28"/>
          <w:lang w:val="uk-UA"/>
        </w:rPr>
      </w:pPr>
      <w:r w:rsidRPr="006C6F4F">
        <w:rPr>
          <w:color w:val="000000"/>
          <w:sz w:val="28"/>
          <w:szCs w:val="28"/>
          <w:lang w:val="uk-UA"/>
        </w:rPr>
        <w:t>Конкретизовано напрями вдосконалення інституційного механізму забезпечення гендерної рівності у публічній службі через поєднання організаційних, процедурних та інформаційних заходів, зміст яких має охоплювати посилення участі координаторів у кадрових процесах, облік призначень за статтю, категоріями посад і способом добору, інтеграцію гендерної компетентності у професійну підготовку, уточнення контрольних повноважень та оцінювання гендерного впливу актів воєнного періоду, що вимагає розширення організаційної структури такого з підвищенням її здатності забезпечувати рівність можливостей у практиці публічної служби</w:t>
      </w:r>
      <w:r w:rsidR="002C2EE7">
        <w:rPr>
          <w:color w:val="000000"/>
          <w:sz w:val="28"/>
          <w:szCs w:val="28"/>
          <w:lang w:val="uk-UA"/>
        </w:rPr>
        <w:t xml:space="preserve">, що </w:t>
      </w:r>
      <w:r w:rsidR="002C2EE7">
        <w:rPr>
          <w:color w:val="000000"/>
          <w:sz w:val="28"/>
          <w:szCs w:val="28"/>
          <w:lang w:val="uk-UA"/>
        </w:rPr>
        <w:lastRenderedPageBreak/>
        <w:t xml:space="preserve">відображено в авторському проєкті Закону </w:t>
      </w:r>
      <w:r w:rsidR="002C2EE7" w:rsidRPr="002C2EE7">
        <w:rPr>
          <w:color w:val="000000"/>
          <w:sz w:val="28"/>
          <w:szCs w:val="28"/>
          <w:lang w:val="uk-UA"/>
        </w:rPr>
        <w:t>України «</w:t>
      </w:r>
      <w:r w:rsidR="002C2EE7" w:rsidRPr="002C2EE7">
        <w:rPr>
          <w:sz w:val="28"/>
          <w:szCs w:val="28"/>
          <w:lang w:val="uk-UA"/>
        </w:rPr>
        <w:t>Про внесення змін до Закону України «Про державну службу» щодо підвищення ефективності забезпечення гендерної  рівності і недискримінації</w:t>
      </w:r>
      <w:r w:rsidR="002C2EE7" w:rsidRPr="002C2EE7">
        <w:rPr>
          <w:color w:val="000000"/>
          <w:sz w:val="28"/>
          <w:szCs w:val="28"/>
          <w:lang w:val="uk-UA"/>
        </w:rPr>
        <w:t>» (додаток</w:t>
      </w:r>
      <w:r w:rsidR="002C2EE7">
        <w:rPr>
          <w:color w:val="000000"/>
          <w:sz w:val="28"/>
          <w:szCs w:val="28"/>
          <w:lang w:val="uk-UA"/>
        </w:rPr>
        <w:t xml:space="preserve"> Б)</w:t>
      </w:r>
      <w:r w:rsidRPr="006C6F4F">
        <w:rPr>
          <w:color w:val="000000"/>
          <w:sz w:val="28"/>
          <w:szCs w:val="28"/>
          <w:lang w:val="uk-UA"/>
        </w:rPr>
        <w:t>.</w:t>
      </w:r>
      <w:r w:rsidR="00084A46">
        <w:rPr>
          <w:color w:val="000000"/>
          <w:sz w:val="28"/>
          <w:szCs w:val="28"/>
          <w:lang w:val="uk-UA"/>
        </w:rPr>
        <w:br w:type="page"/>
      </w:r>
    </w:p>
    <w:p w14:paraId="55C92FF2" w14:textId="08FA4920" w:rsidR="00445D48" w:rsidRDefault="00445D48" w:rsidP="00084A46">
      <w:pPr>
        <w:spacing w:line="360" w:lineRule="auto"/>
        <w:ind w:firstLine="709"/>
        <w:jc w:val="center"/>
        <w:rPr>
          <w:b/>
          <w:bCs/>
          <w:sz w:val="28"/>
          <w:szCs w:val="28"/>
          <w:lang w:val="uk-UA"/>
        </w:rPr>
      </w:pPr>
      <w:r>
        <w:rPr>
          <w:b/>
          <w:bCs/>
          <w:sz w:val="28"/>
          <w:szCs w:val="28"/>
          <w:lang w:val="uk-UA"/>
        </w:rPr>
        <w:lastRenderedPageBreak/>
        <w:t>СПИСОК ВИКОРИСТАНИХ ДЖЕРЕЛ</w:t>
      </w:r>
    </w:p>
    <w:p w14:paraId="02FEF26A"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Авер’янов В. Б. Адміністративне право України. Академічний курс: підручник. Т. 1. Київ: Видавни-цтво «Юридична думка», 2004. 584 с.</w:t>
      </w:r>
    </w:p>
    <w:p w14:paraId="09A66D68"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Адміністративне право України: підруч. В.К. Колпаков, О.В. Кузьменко. Київ: Юрінком Інтер,</w:t>
      </w:r>
      <w:r w:rsidRPr="001012D9">
        <w:rPr>
          <w:sz w:val="28"/>
          <w:szCs w:val="28"/>
        </w:rPr>
        <w:t>2003. 544 с.</w:t>
      </w:r>
    </w:p>
    <w:p w14:paraId="50BFD84B"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Акбаш К.С., Пасічник Н.О., Ріжняк Р.Я. Методичні рекомендації до проведення</w:t>
      </w:r>
      <w:r w:rsidRPr="00420700">
        <w:rPr>
          <w:sz w:val="28"/>
          <w:szCs w:val="28"/>
          <w:lang w:val="uk-UA"/>
        </w:rPr>
        <w:t xml:space="preserve"> </w:t>
      </w:r>
      <w:r w:rsidRPr="00420700">
        <w:rPr>
          <w:sz w:val="28"/>
          <w:szCs w:val="28"/>
        </w:rPr>
        <w:t>літньої школи «Тренінг з гендерної рівності» для здобувачів вищої освіти другого</w:t>
      </w:r>
      <w:r w:rsidRPr="00420700">
        <w:rPr>
          <w:sz w:val="28"/>
          <w:szCs w:val="28"/>
          <w:lang w:val="uk-UA"/>
        </w:rPr>
        <w:t xml:space="preserve"> </w:t>
      </w:r>
      <w:r w:rsidRPr="00420700">
        <w:rPr>
          <w:sz w:val="28"/>
          <w:szCs w:val="28"/>
        </w:rPr>
        <w:t>(магістерського) рівня освіти галузі знань 01 Освіта</w:t>
      </w:r>
      <w:r>
        <w:rPr>
          <w:sz w:val="28"/>
          <w:szCs w:val="28"/>
          <w:lang w:val="uk-UA"/>
        </w:rPr>
        <w:t>.</w:t>
      </w:r>
      <w:r w:rsidRPr="00420700">
        <w:rPr>
          <w:sz w:val="28"/>
          <w:szCs w:val="28"/>
        </w:rPr>
        <w:t xml:space="preserve"> Педагогіка. Кропивницький:</w:t>
      </w:r>
      <w:r w:rsidRPr="00420700">
        <w:rPr>
          <w:sz w:val="28"/>
          <w:szCs w:val="28"/>
          <w:lang w:val="uk-UA"/>
        </w:rPr>
        <w:t xml:space="preserve"> </w:t>
      </w:r>
      <w:r w:rsidRPr="00420700">
        <w:rPr>
          <w:sz w:val="28"/>
          <w:szCs w:val="28"/>
        </w:rPr>
        <w:t>ЦДУ імені В. Винниченка, 2023. 67 с.</w:t>
      </w:r>
    </w:p>
    <w:p w14:paraId="6AD997D7"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Аналітичний звіт за результатами дослідження умов для розвитку</w:t>
      </w:r>
      <w:r w:rsidRPr="00420700">
        <w:rPr>
          <w:sz w:val="28"/>
          <w:szCs w:val="28"/>
          <w:lang w:val="uk-UA"/>
        </w:rPr>
        <w:t xml:space="preserve"> </w:t>
      </w:r>
      <w:r w:rsidRPr="00420700">
        <w:rPr>
          <w:sz w:val="28"/>
          <w:szCs w:val="28"/>
        </w:rPr>
        <w:t>економічних можливостей жінок в Україні як фактора, що сприяє</w:t>
      </w:r>
      <w:r w:rsidRPr="00420700">
        <w:rPr>
          <w:sz w:val="28"/>
          <w:szCs w:val="28"/>
          <w:lang w:val="uk-UA"/>
        </w:rPr>
        <w:t xml:space="preserve"> </w:t>
      </w:r>
      <w:r w:rsidRPr="00420700">
        <w:rPr>
          <w:sz w:val="28"/>
          <w:szCs w:val="28"/>
        </w:rPr>
        <w:t>ґендерній рівності (за ініціативою Міністерства соціальної політики</w:t>
      </w:r>
      <w:r w:rsidRPr="00420700">
        <w:rPr>
          <w:sz w:val="28"/>
          <w:szCs w:val="28"/>
          <w:lang w:val="uk-UA"/>
        </w:rPr>
        <w:t xml:space="preserve"> </w:t>
      </w:r>
      <w:r w:rsidRPr="00420700">
        <w:rPr>
          <w:sz w:val="28"/>
          <w:szCs w:val="28"/>
        </w:rPr>
        <w:t>України та за підтримки Координатора проектів ОБСЄ в Україні) Укладач: Галустян Ю.М. Київ, 2012. 80 </w:t>
      </w:r>
      <w:r>
        <w:rPr>
          <w:sz w:val="28"/>
          <w:szCs w:val="28"/>
        </w:rPr>
        <w:t>c.</w:t>
      </w:r>
    </w:p>
    <w:p w14:paraId="38A30586"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Аніщук Н. Правове становище українських жінок в історичному минулому</w:t>
      </w:r>
      <w:r>
        <w:rPr>
          <w:sz w:val="28"/>
          <w:szCs w:val="28"/>
          <w:lang w:val="uk-UA"/>
        </w:rPr>
        <w:t>.</w:t>
      </w:r>
      <w:r w:rsidRPr="00420700">
        <w:rPr>
          <w:sz w:val="28"/>
          <w:szCs w:val="28"/>
        </w:rPr>
        <w:t xml:space="preserve"> </w:t>
      </w:r>
      <w:r w:rsidRPr="009B74A1">
        <w:rPr>
          <w:i/>
          <w:iCs/>
          <w:sz w:val="28"/>
          <w:szCs w:val="28"/>
        </w:rPr>
        <w:t>ПравоУкраїни.</w:t>
      </w:r>
      <w:r w:rsidRPr="00420700">
        <w:rPr>
          <w:sz w:val="28"/>
          <w:szCs w:val="28"/>
        </w:rPr>
        <w:t xml:space="preserve"> 2002. № 3. С. 155-157.</w:t>
      </w:r>
    </w:p>
    <w:p w14:paraId="6117A73E"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Безбородова О. Л. Концептуальні підходи до сутності організаційно-правового механізму гендерної політики в Україні. </w:t>
      </w:r>
      <w:r w:rsidRPr="009B74A1">
        <w:rPr>
          <w:i/>
          <w:iCs/>
          <w:sz w:val="28"/>
          <w:szCs w:val="28"/>
        </w:rPr>
        <w:t>Державне будівництво.</w:t>
      </w:r>
      <w:r w:rsidRPr="00420700">
        <w:rPr>
          <w:sz w:val="28"/>
          <w:szCs w:val="28"/>
        </w:rPr>
        <w:t xml:space="preserve"> 2020. № 2. </w:t>
      </w:r>
      <w:r w:rsidRPr="00BF62C1">
        <w:rPr>
          <w:sz w:val="28"/>
          <w:szCs w:val="28"/>
        </w:rPr>
        <w:t xml:space="preserve">URL: </w:t>
      </w:r>
      <w:r w:rsidRPr="00420700">
        <w:rPr>
          <w:sz w:val="28"/>
          <w:szCs w:val="28"/>
        </w:rPr>
        <w:t>https://doi.org/10.34213/db.20.02.02</w:t>
      </w:r>
    </w:p>
    <w:p w14:paraId="6377CCE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Безвізовий діалог між Україною та ЄС. План дій з лібералізації візового режиму. </w:t>
      </w:r>
      <w:r w:rsidRPr="00BF62C1">
        <w:rPr>
          <w:sz w:val="28"/>
          <w:szCs w:val="28"/>
        </w:rPr>
        <w:t xml:space="preserve">URL: </w:t>
      </w:r>
      <w:r w:rsidRPr="00420700">
        <w:rPr>
          <w:sz w:val="28"/>
          <w:szCs w:val="28"/>
        </w:rPr>
        <w:t>https://zakon.rada.gov.ua/go/984_001</w:t>
      </w:r>
    </w:p>
    <w:p w14:paraId="05FC18BB"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Берлач А.І., Литвин Н.А., Мацелюх І.А. Гендерний паритет в публічній</w:t>
      </w:r>
      <w:r>
        <w:rPr>
          <w:sz w:val="28"/>
          <w:szCs w:val="28"/>
          <w:lang w:val="uk-UA"/>
        </w:rPr>
        <w:t xml:space="preserve"> </w:t>
      </w:r>
      <w:r w:rsidRPr="001012D9">
        <w:rPr>
          <w:sz w:val="28"/>
          <w:szCs w:val="28"/>
        </w:rPr>
        <w:t xml:space="preserve">службі: ретроспектива та шляхи розвитку. </w:t>
      </w:r>
      <w:r w:rsidRPr="009B74A1">
        <w:rPr>
          <w:i/>
          <w:iCs/>
          <w:sz w:val="28"/>
          <w:szCs w:val="28"/>
        </w:rPr>
        <w:t xml:space="preserve">Правова позиція. </w:t>
      </w:r>
      <w:r w:rsidRPr="001012D9">
        <w:rPr>
          <w:sz w:val="28"/>
          <w:szCs w:val="28"/>
        </w:rPr>
        <w:t>2025. №4 (49). С. 118-121</w:t>
      </w:r>
      <w:r>
        <w:rPr>
          <w:sz w:val="28"/>
          <w:szCs w:val="28"/>
          <w:lang w:val="uk-UA"/>
        </w:rPr>
        <w:t>.</w:t>
      </w:r>
    </w:p>
    <w:p w14:paraId="334D5F81"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Біла-Тіунова Л. Р. Державна служба України. Загальна частина: навч. посібник. Одеса, 2020. 511 с.</w:t>
      </w:r>
    </w:p>
    <w:p w14:paraId="3A5599BA" w14:textId="7E620CA9"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shd w:val="clear" w:color="auto" w:fill="FFFFFF"/>
        </w:rPr>
        <w:t xml:space="preserve">Біла-Тіунова Л. Р. Публічна служба як </w:t>
      </w:r>
      <w:proofErr w:type="gramStart"/>
      <w:r w:rsidRPr="00420700">
        <w:rPr>
          <w:sz w:val="28"/>
          <w:szCs w:val="28"/>
          <w:shd w:val="clear" w:color="auto" w:fill="FFFFFF"/>
        </w:rPr>
        <w:t>адм</w:t>
      </w:r>
      <w:proofErr w:type="gramEnd"/>
      <w:r w:rsidRPr="00420700">
        <w:rPr>
          <w:sz w:val="28"/>
          <w:szCs w:val="28"/>
          <w:shd w:val="clear" w:color="auto" w:fill="FFFFFF"/>
        </w:rPr>
        <w:t>іністративно-правова категорія</w:t>
      </w:r>
      <w:r>
        <w:rPr>
          <w:sz w:val="28"/>
          <w:szCs w:val="28"/>
          <w:shd w:val="clear" w:color="auto" w:fill="FFFFFF"/>
          <w:lang w:val="uk-UA"/>
        </w:rPr>
        <w:t xml:space="preserve">. </w:t>
      </w:r>
      <w:r w:rsidRPr="00727FBD">
        <w:rPr>
          <w:sz w:val="28"/>
          <w:szCs w:val="28"/>
          <w:shd w:val="clear" w:color="auto" w:fill="FFFFFF"/>
          <w:lang w:val="uk-UA"/>
        </w:rPr>
        <w:t>Наукові праці Одеської національної юридичної академії</w:t>
      </w:r>
      <w:r>
        <w:rPr>
          <w:sz w:val="28"/>
          <w:szCs w:val="28"/>
          <w:shd w:val="clear" w:color="auto" w:fill="FFFFFF"/>
          <w:lang w:val="uk-UA"/>
        </w:rPr>
        <w:t xml:space="preserve">. </w:t>
      </w:r>
      <w:r w:rsidRPr="00727FBD">
        <w:rPr>
          <w:sz w:val="28"/>
          <w:szCs w:val="28"/>
          <w:shd w:val="clear" w:color="auto" w:fill="FFFFFF"/>
          <w:lang w:val="uk-UA"/>
        </w:rPr>
        <w:t xml:space="preserve">голов. ред. С. В. Ківалов </w:t>
      </w:r>
      <w:r w:rsidR="00B71837" w:rsidRPr="00727FBD">
        <w:rPr>
          <w:sz w:val="28"/>
          <w:szCs w:val="28"/>
          <w:shd w:val="clear" w:color="auto" w:fill="FFFFFF"/>
          <w:lang w:val="uk-UA"/>
        </w:rPr>
        <w:t xml:space="preserve">; </w:t>
      </w:r>
      <w:r w:rsidRPr="00727FBD">
        <w:rPr>
          <w:sz w:val="28"/>
          <w:szCs w:val="28"/>
          <w:shd w:val="clear" w:color="auto" w:fill="FFFFFF"/>
          <w:lang w:val="uk-UA"/>
        </w:rPr>
        <w:t xml:space="preserve"> МОН України, ОНЮА. </w:t>
      </w:r>
      <w:r w:rsidRPr="00420700">
        <w:rPr>
          <w:sz w:val="28"/>
          <w:szCs w:val="28"/>
          <w:shd w:val="clear" w:color="auto" w:fill="FFFFFF"/>
        </w:rPr>
        <w:t>Одеса : Юрид. л-ра, 2009. Т. 8. С. 142-154.</w:t>
      </w:r>
    </w:p>
    <w:p w14:paraId="00F7417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shd w:val="clear" w:color="auto" w:fill="FFFFFF"/>
        </w:rPr>
        <w:lastRenderedPageBreak/>
        <w:t>Біла-Тіунова Л.Р. Службове право України : підручник</w:t>
      </w:r>
      <w:r>
        <w:rPr>
          <w:sz w:val="28"/>
          <w:szCs w:val="28"/>
          <w:shd w:val="clear" w:color="auto" w:fill="FFFFFF"/>
          <w:lang w:val="uk-UA"/>
        </w:rPr>
        <w:t>.</w:t>
      </w:r>
      <w:r w:rsidRPr="00420700">
        <w:rPr>
          <w:sz w:val="28"/>
          <w:szCs w:val="28"/>
          <w:shd w:val="clear" w:color="auto" w:fill="FFFFFF"/>
        </w:rPr>
        <w:t xml:space="preserve"> Л.Р. Біла-Тіунова, О.М. Стець. Одеса: Фенікс, 2022. 771 с. </w:t>
      </w:r>
      <w:r w:rsidRPr="00BF62C1">
        <w:rPr>
          <w:sz w:val="28"/>
          <w:szCs w:val="28"/>
        </w:rPr>
        <w:t xml:space="preserve">URL: </w:t>
      </w:r>
      <w:r w:rsidRPr="00420700">
        <w:rPr>
          <w:sz w:val="28"/>
          <w:szCs w:val="28"/>
          <w:shd w:val="clear" w:color="auto" w:fill="FFFFFF"/>
        </w:rPr>
        <w:t>https://doi.org/10.32837/11300.19888</w:t>
      </w:r>
    </w:p>
    <w:p w14:paraId="28969A31" w14:textId="77777777" w:rsidR="00445D48" w:rsidRPr="00BF62C1" w:rsidRDefault="00445D48" w:rsidP="00445D48">
      <w:pPr>
        <w:pStyle w:val="afb"/>
        <w:numPr>
          <w:ilvl w:val="0"/>
          <w:numId w:val="22"/>
        </w:numPr>
        <w:spacing w:line="360" w:lineRule="auto"/>
        <w:jc w:val="both"/>
        <w:rPr>
          <w:sz w:val="28"/>
          <w:szCs w:val="28"/>
          <w:lang w:val="uk-UA"/>
        </w:rPr>
      </w:pPr>
      <w:r w:rsidRPr="00BF62C1">
        <w:rPr>
          <w:sz w:val="28"/>
          <w:szCs w:val="28"/>
          <w:lang w:val="uk-UA"/>
        </w:rPr>
        <w:t xml:space="preserve">Близнюк В.В., Гук Л.П., Бурлай Т.В. </w:t>
      </w:r>
      <w:r w:rsidRPr="00BF62C1">
        <w:rPr>
          <w:sz w:val="28"/>
          <w:szCs w:val="28"/>
        </w:rPr>
        <w:t>Конвенція МОП № 190 про викорінення насильства та домагань у сфері праці та підходи до її імплементації в законодавство України</w:t>
      </w:r>
      <w:r w:rsidRPr="00BF62C1">
        <w:rPr>
          <w:sz w:val="28"/>
          <w:szCs w:val="28"/>
          <w:lang w:val="uk-UA"/>
        </w:rPr>
        <w:t xml:space="preserve">. </w:t>
      </w:r>
      <w:r w:rsidRPr="00084CFF">
        <w:rPr>
          <w:i/>
          <w:iCs/>
          <w:sz w:val="28"/>
          <w:szCs w:val="28"/>
        </w:rPr>
        <w:t>Ukr. socìum,</w:t>
      </w:r>
      <w:r w:rsidRPr="00BF62C1">
        <w:rPr>
          <w:sz w:val="28"/>
          <w:szCs w:val="28"/>
        </w:rPr>
        <w:t xml:space="preserve"> 2026</w:t>
      </w:r>
      <w:r>
        <w:rPr>
          <w:sz w:val="28"/>
          <w:szCs w:val="28"/>
          <w:lang w:val="uk-UA"/>
        </w:rPr>
        <w:t>.</w:t>
      </w:r>
      <w:r w:rsidRPr="00BF62C1">
        <w:rPr>
          <w:sz w:val="28"/>
          <w:szCs w:val="28"/>
        </w:rPr>
        <w:t xml:space="preserve"> </w:t>
      </w:r>
      <w:r>
        <w:rPr>
          <w:sz w:val="28"/>
          <w:szCs w:val="28"/>
          <w:lang w:val="uk-UA"/>
        </w:rPr>
        <w:t xml:space="preserve">№ </w:t>
      </w:r>
      <w:r w:rsidRPr="00BF62C1">
        <w:rPr>
          <w:sz w:val="28"/>
          <w:szCs w:val="28"/>
        </w:rPr>
        <w:t>2(97): 127-150</w:t>
      </w:r>
      <w:r w:rsidRPr="00BF62C1">
        <w:rPr>
          <w:sz w:val="28"/>
          <w:szCs w:val="28"/>
          <w:lang w:val="uk-UA"/>
        </w:rPr>
        <w:t xml:space="preserve">. </w:t>
      </w:r>
      <w:r w:rsidRPr="00420700">
        <w:rPr>
          <w:sz w:val="28"/>
          <w:szCs w:val="28"/>
        </w:rPr>
        <w:t xml:space="preserve">URL: </w:t>
      </w:r>
      <w:hyperlink r:id="rId15" w:history="1">
        <w:r w:rsidRPr="00BF62C1">
          <w:rPr>
            <w:rStyle w:val="af6"/>
            <w:color w:val="auto"/>
            <w:sz w:val="28"/>
            <w:szCs w:val="28"/>
            <w:u w:val="none"/>
          </w:rPr>
          <w:t>https://doi.org/10.15407/socium2026.02.127</w:t>
        </w:r>
      </w:hyperlink>
    </w:p>
    <w:p w14:paraId="34A6133C"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uk-UA"/>
        </w:rPr>
        <w:t xml:space="preserve">Болотіна Є.В., Фоміченко І.П., Шашко В.О. Питання кадрової політики: актуальність та перспективи. </w:t>
      </w:r>
      <w:r w:rsidRPr="009B74A1">
        <w:rPr>
          <w:i/>
          <w:iCs/>
          <w:sz w:val="28"/>
          <w:szCs w:val="28"/>
        </w:rPr>
        <w:t>Бізнес Інформ.</w:t>
      </w:r>
      <w:r w:rsidRPr="00420700">
        <w:rPr>
          <w:sz w:val="28"/>
          <w:szCs w:val="28"/>
        </w:rPr>
        <w:t xml:space="preserve"> 2018. </w:t>
      </w:r>
      <w:r>
        <w:rPr>
          <w:sz w:val="28"/>
          <w:szCs w:val="28"/>
          <w:lang w:val="uk-UA"/>
        </w:rPr>
        <w:t>№</w:t>
      </w:r>
      <w:r w:rsidRPr="00420700">
        <w:rPr>
          <w:sz w:val="28"/>
          <w:szCs w:val="28"/>
        </w:rPr>
        <w:t xml:space="preserve"> 9. С. 212–219</w:t>
      </w:r>
      <w:r>
        <w:rPr>
          <w:sz w:val="28"/>
          <w:szCs w:val="28"/>
          <w:lang w:val="uk-UA"/>
        </w:rPr>
        <w:t>.</w:t>
      </w:r>
    </w:p>
    <w:p w14:paraId="623CA412"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Бондарчук Н. В., Кравчук І. І. Правове забезпечення гендерної рівності у Збройних Силах України. </w:t>
      </w:r>
      <w:r w:rsidRPr="009B74A1">
        <w:rPr>
          <w:i/>
          <w:iCs/>
          <w:sz w:val="28"/>
          <w:szCs w:val="28"/>
        </w:rPr>
        <w:t>Науковий вісник Ужгородського національного університету</w:t>
      </w:r>
      <w:r w:rsidRPr="00420700">
        <w:rPr>
          <w:sz w:val="28"/>
          <w:szCs w:val="28"/>
        </w:rPr>
        <w:t>. Серія: Право. 2024. Вип. 82</w:t>
      </w:r>
      <w:r>
        <w:rPr>
          <w:sz w:val="28"/>
          <w:szCs w:val="28"/>
          <w:lang w:val="uk-UA"/>
        </w:rPr>
        <w:t>.</w:t>
      </w:r>
      <w:r w:rsidRPr="00420700">
        <w:rPr>
          <w:sz w:val="28"/>
          <w:szCs w:val="28"/>
        </w:rPr>
        <w:t xml:space="preserve"> т. 2. С. 15–20. </w:t>
      </w:r>
      <w:r w:rsidRPr="00BF62C1">
        <w:rPr>
          <w:sz w:val="28"/>
          <w:szCs w:val="28"/>
        </w:rPr>
        <w:t xml:space="preserve">URL: </w:t>
      </w:r>
      <w:r w:rsidRPr="00420700">
        <w:rPr>
          <w:sz w:val="28"/>
          <w:szCs w:val="28"/>
        </w:rPr>
        <w:t>https://doi.org/10.24144/2307-3322.2024.82.2.2</w:t>
      </w:r>
    </w:p>
    <w:p w14:paraId="4B6F42BB"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Була С., Клим Л. Основні шляхи вдосконалення гендерної політики у системі державного управління в Україні.</w:t>
      </w:r>
      <w:r w:rsidRPr="009B74A1">
        <w:rPr>
          <w:i/>
          <w:iCs/>
          <w:sz w:val="28"/>
          <w:szCs w:val="28"/>
        </w:rPr>
        <w:t xml:space="preserve"> Історико-політичні проблеми сучасного світу.</w:t>
      </w:r>
      <w:r w:rsidRPr="00420700">
        <w:rPr>
          <w:sz w:val="28"/>
          <w:szCs w:val="28"/>
        </w:rPr>
        <w:t xml:space="preserve"> 2019. № 40. </w:t>
      </w:r>
      <w:r w:rsidRPr="00BF62C1">
        <w:rPr>
          <w:sz w:val="28"/>
          <w:szCs w:val="28"/>
        </w:rPr>
        <w:t xml:space="preserve">URL: </w:t>
      </w:r>
      <w:r w:rsidRPr="00420700">
        <w:rPr>
          <w:sz w:val="28"/>
          <w:szCs w:val="28"/>
        </w:rPr>
        <w:t>https://doi.org/10.31861/mhpi2019.40.153-159</w:t>
      </w:r>
    </w:p>
    <w:p w14:paraId="065FEF95"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Вибори навиворіт 3. Від чого залежить участь жінок у політиці. Вибори</w:t>
      </w:r>
      <w:r>
        <w:rPr>
          <w:sz w:val="28"/>
          <w:szCs w:val="28"/>
          <w:lang w:val="uk-UA"/>
        </w:rPr>
        <w:t xml:space="preserve"> </w:t>
      </w:r>
      <w:r w:rsidRPr="00BF62C1">
        <w:rPr>
          <w:sz w:val="28"/>
          <w:szCs w:val="28"/>
        </w:rPr>
        <w:t>навиворіт про гендерні квоти, сексизм в українському парламенті та приклад</w:t>
      </w:r>
      <w:r>
        <w:rPr>
          <w:sz w:val="28"/>
          <w:szCs w:val="28"/>
          <w:lang w:val="uk-UA"/>
        </w:rPr>
        <w:t xml:space="preserve"> </w:t>
      </w:r>
      <w:r w:rsidRPr="00BF62C1">
        <w:rPr>
          <w:sz w:val="28"/>
          <w:szCs w:val="28"/>
        </w:rPr>
        <w:t xml:space="preserve">Фінляндії. ОПОРА. URL: </w:t>
      </w:r>
      <w:r w:rsidRPr="003B78C8">
        <w:rPr>
          <w:sz w:val="28"/>
          <w:szCs w:val="28"/>
        </w:rPr>
        <w:t>https://lnk.ua/yw3XjqrQc</w:t>
      </w:r>
    </w:p>
    <w:p w14:paraId="2976CCF8"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Виборчий кодекс України : Закон України від 19 грудня 2019 року №396-ІХ</w:t>
      </w:r>
      <w:r>
        <w:rPr>
          <w:sz w:val="28"/>
          <w:szCs w:val="28"/>
          <w:lang w:val="uk-UA"/>
        </w:rPr>
        <w:t xml:space="preserve">. </w:t>
      </w:r>
      <w:r w:rsidRPr="00BF62C1">
        <w:rPr>
          <w:sz w:val="28"/>
          <w:szCs w:val="28"/>
        </w:rPr>
        <w:t xml:space="preserve">URL: </w:t>
      </w:r>
      <w:r w:rsidRPr="00420700">
        <w:rPr>
          <w:sz w:val="28"/>
          <w:szCs w:val="28"/>
          <w:lang w:val="uk-UA"/>
        </w:rPr>
        <w:t>https://zakon.rada.gov.ua/laws/show/396-20</w:t>
      </w:r>
    </w:p>
    <w:p w14:paraId="4DA21584"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Водянніков О. </w:t>
      </w:r>
      <w:r w:rsidRPr="009B74A1">
        <w:rPr>
          <w:sz w:val="28"/>
          <w:szCs w:val="28"/>
        </w:rPr>
        <w:t xml:space="preserve">Ґендерна </w:t>
      </w:r>
      <w:proofErr w:type="gramStart"/>
      <w:r w:rsidRPr="009B74A1">
        <w:rPr>
          <w:sz w:val="28"/>
          <w:szCs w:val="28"/>
        </w:rPr>
        <w:t>р</w:t>
      </w:r>
      <w:proofErr w:type="gramEnd"/>
      <w:r w:rsidRPr="009B74A1">
        <w:rPr>
          <w:sz w:val="28"/>
          <w:szCs w:val="28"/>
        </w:rPr>
        <w:t xml:space="preserve">івність теорія і практика в порівняльному конституційному праві. </w:t>
      </w:r>
      <w:r w:rsidRPr="00727FBD">
        <w:rPr>
          <w:sz w:val="28"/>
          <w:szCs w:val="28"/>
          <w:lang w:val="en-US"/>
        </w:rPr>
        <w:t xml:space="preserve">URL: </w:t>
      </w:r>
      <w:r w:rsidRPr="00420700">
        <w:rPr>
          <w:sz w:val="28"/>
          <w:szCs w:val="28"/>
          <w:lang w:val="uk-UA"/>
        </w:rPr>
        <w:t>https://cdn.osce.org/sites/default/files/f/documents/3/4/502224.pdf</w:t>
      </w:r>
    </w:p>
    <w:p w14:paraId="5E205779"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t xml:space="preserve">Галіцина Н. В. Механізм забезпечення гендерної рівності в органах Національної поліції України. </w:t>
      </w:r>
      <w:r w:rsidRPr="009B74A1">
        <w:rPr>
          <w:i/>
          <w:iCs/>
          <w:sz w:val="28"/>
          <w:szCs w:val="28"/>
        </w:rPr>
        <w:t xml:space="preserve">Юридичний науковий електронний журнал. </w:t>
      </w:r>
      <w:r w:rsidRPr="00420700">
        <w:rPr>
          <w:sz w:val="28"/>
          <w:szCs w:val="28"/>
        </w:rPr>
        <w:t xml:space="preserve">2020. № 5. С. 113–120. </w:t>
      </w:r>
      <w:r w:rsidRPr="00BF62C1">
        <w:rPr>
          <w:sz w:val="28"/>
          <w:szCs w:val="28"/>
        </w:rPr>
        <w:t xml:space="preserve">URL: </w:t>
      </w:r>
      <w:r w:rsidRPr="00420700">
        <w:rPr>
          <w:sz w:val="28"/>
          <w:szCs w:val="28"/>
        </w:rPr>
        <w:t>https://doi.org/10.32782/2524-0374/2020-5/25</w:t>
      </w:r>
    </w:p>
    <w:p w14:paraId="19C893BA"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Ганзицька Т.С. Інституційна система механізму забезпечення гендерної рівності в Україні.</w:t>
      </w:r>
      <w:r w:rsidRPr="00420700">
        <w:rPr>
          <w:sz w:val="28"/>
          <w:szCs w:val="28"/>
        </w:rPr>
        <w:t xml:space="preserve"> 2012. </w:t>
      </w:r>
      <w:r>
        <w:rPr>
          <w:sz w:val="28"/>
          <w:szCs w:val="28"/>
          <w:lang w:val="uk-UA"/>
        </w:rPr>
        <w:t xml:space="preserve">№ </w:t>
      </w:r>
      <w:r w:rsidRPr="00420700">
        <w:rPr>
          <w:sz w:val="28"/>
          <w:szCs w:val="28"/>
        </w:rPr>
        <w:t>5 (47)</w:t>
      </w:r>
      <w:r w:rsidRPr="00420700">
        <w:rPr>
          <w:sz w:val="28"/>
          <w:szCs w:val="28"/>
          <w:lang w:val="uk-UA"/>
        </w:rPr>
        <w:t xml:space="preserve">. С. 12-16. </w:t>
      </w:r>
    </w:p>
    <w:p w14:paraId="3ED80715"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lastRenderedPageBreak/>
        <w:t>Глава НАДС не виключає впровадження гендерних квот на держслужбі. Інтерфакс-Україна. 2020. URL: https://interfax.com.ua/news/general/727066.html</w:t>
      </w:r>
    </w:p>
    <w:p w14:paraId="00949988"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Горбачевська Т. </w:t>
      </w:r>
      <w:r w:rsidRPr="00420700">
        <w:rPr>
          <w:spacing w:val="15"/>
          <w:sz w:val="28"/>
          <w:szCs w:val="28"/>
        </w:rPr>
        <w:t>Директиви ЄС та практика Суду справедливості ЄС проти національного законодавства щодо рівних можливостей чоловіків та жінок: підхід ЄСПЛ</w:t>
      </w:r>
      <w:r>
        <w:rPr>
          <w:spacing w:val="15"/>
          <w:sz w:val="28"/>
          <w:szCs w:val="28"/>
          <w:lang w:val="uk-UA"/>
        </w:rPr>
        <w:t xml:space="preserve">. </w:t>
      </w:r>
      <w:r w:rsidRPr="00BF62C1">
        <w:rPr>
          <w:sz w:val="28"/>
          <w:szCs w:val="28"/>
        </w:rPr>
        <w:t xml:space="preserve">URL: </w:t>
      </w:r>
      <w:r w:rsidRPr="00420700">
        <w:rPr>
          <w:spacing w:val="15"/>
          <w:sz w:val="28"/>
          <w:szCs w:val="28"/>
          <w:lang w:val="uk-UA"/>
        </w:rPr>
        <w:t>https://lawyer.khpg.org/1528864720</w:t>
      </w:r>
    </w:p>
    <w:p w14:paraId="5FD2B545"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Грай М.П. Державно-службові відносини в Україні: стан та напрями розвитку: автореф. дис. ... канд.</w:t>
      </w:r>
      <w:r>
        <w:rPr>
          <w:sz w:val="28"/>
          <w:szCs w:val="28"/>
          <w:lang w:val="uk-UA"/>
        </w:rPr>
        <w:t xml:space="preserve"> юрид.</w:t>
      </w:r>
      <w:r w:rsidRPr="001012D9">
        <w:rPr>
          <w:sz w:val="28"/>
          <w:szCs w:val="28"/>
        </w:rPr>
        <w:t>наук.</w:t>
      </w:r>
      <w:r>
        <w:rPr>
          <w:sz w:val="28"/>
          <w:szCs w:val="28"/>
          <w:lang w:val="uk-UA"/>
        </w:rPr>
        <w:t>:</w:t>
      </w:r>
      <w:r w:rsidRPr="001012D9">
        <w:rPr>
          <w:sz w:val="28"/>
          <w:szCs w:val="28"/>
        </w:rPr>
        <w:t xml:space="preserve"> К., 2012. 23 с.</w:t>
      </w:r>
    </w:p>
    <w:p w14:paraId="3181011E"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Грибовська А.А. Конституційні засади гендерної рівності в Україні: дис. ...</w:t>
      </w:r>
      <w:r w:rsidRPr="001012D9">
        <w:rPr>
          <w:sz w:val="28"/>
          <w:szCs w:val="28"/>
        </w:rPr>
        <w:t>канд. юр</w:t>
      </w:r>
      <w:r>
        <w:rPr>
          <w:sz w:val="28"/>
          <w:szCs w:val="28"/>
          <w:lang w:val="uk-UA"/>
        </w:rPr>
        <w:t>ид</w:t>
      </w:r>
      <w:r w:rsidRPr="001012D9">
        <w:rPr>
          <w:sz w:val="28"/>
          <w:szCs w:val="28"/>
        </w:rPr>
        <w:t>. наук: 12.00.02. Харків, 2019. URL:</w:t>
      </w:r>
      <w:r>
        <w:rPr>
          <w:sz w:val="28"/>
          <w:szCs w:val="28"/>
          <w:lang w:val="uk-UA"/>
        </w:rPr>
        <w:t xml:space="preserve"> </w:t>
      </w:r>
      <w:r w:rsidRPr="001012D9">
        <w:rPr>
          <w:sz w:val="28"/>
          <w:szCs w:val="28"/>
        </w:rPr>
        <w:t>https://uacademic.info/download/file/0419U002815/Dis.doc. </w:t>
      </w:r>
    </w:p>
    <w:p w14:paraId="3D14B42A"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Грицай І. О. Принцип гендерної рівності та механізм його забезпечення: теоретико-правовий аспект : дис. … д-ра юрид. наук: 12.00.01. Дніпро, 2018. URL: https://dir.ukrintei.ua/view/okd/6a6610feab86a1f294dbbf5855c74af9</w:t>
      </w:r>
    </w:p>
    <w:p w14:paraId="5E50880C"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Гриценко В., Мельник А. Закріплення принципу рівності жінок та</w:t>
      </w:r>
      <w:r>
        <w:rPr>
          <w:sz w:val="28"/>
          <w:szCs w:val="28"/>
          <w:lang w:val="uk-UA"/>
        </w:rPr>
        <w:t xml:space="preserve"> </w:t>
      </w:r>
      <w:r w:rsidRPr="00BF62C1">
        <w:rPr>
          <w:sz w:val="28"/>
          <w:szCs w:val="28"/>
        </w:rPr>
        <w:t xml:space="preserve">чоловіків у конституціях країн з найвищим індексом гендерної рівності. </w:t>
      </w:r>
      <w:r w:rsidRPr="00FB12AF">
        <w:rPr>
          <w:i/>
          <w:iCs/>
          <w:sz w:val="28"/>
          <w:szCs w:val="28"/>
        </w:rPr>
        <w:t>Правова</w:t>
      </w:r>
      <w:r w:rsidRPr="00FB12AF">
        <w:rPr>
          <w:i/>
          <w:iCs/>
          <w:sz w:val="28"/>
          <w:szCs w:val="28"/>
          <w:lang w:val="uk-UA"/>
        </w:rPr>
        <w:t xml:space="preserve"> </w:t>
      </w:r>
      <w:r w:rsidRPr="00FB12AF">
        <w:rPr>
          <w:i/>
          <w:iCs/>
          <w:sz w:val="28"/>
          <w:szCs w:val="28"/>
        </w:rPr>
        <w:t>позиція.</w:t>
      </w:r>
      <w:r w:rsidRPr="00BF62C1">
        <w:rPr>
          <w:sz w:val="28"/>
          <w:szCs w:val="28"/>
        </w:rPr>
        <w:t xml:space="preserve"> 2026. № 1 (50). С. 95–99. URL:</w:t>
      </w:r>
      <w:r>
        <w:rPr>
          <w:sz w:val="28"/>
          <w:szCs w:val="28"/>
          <w:lang w:val="uk-UA"/>
        </w:rPr>
        <w:t xml:space="preserve"> </w:t>
      </w:r>
      <w:r w:rsidRPr="00BF62C1">
        <w:rPr>
          <w:sz w:val="28"/>
          <w:szCs w:val="28"/>
        </w:rPr>
        <w:t>https://legalposition.umsf.in.ua/archive/2026/1/20.pdf</w:t>
      </w:r>
    </w:p>
    <w:p w14:paraId="52801790"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Грицяк Н. В. Теоретико-методологічні засади формування й реалізації державної гендерної політики в Україні: дис. ... </w:t>
      </w:r>
      <w:r>
        <w:rPr>
          <w:sz w:val="28"/>
          <w:szCs w:val="28"/>
          <w:lang w:val="uk-UA"/>
        </w:rPr>
        <w:t xml:space="preserve"> </w:t>
      </w:r>
      <w:r w:rsidRPr="00420700">
        <w:rPr>
          <w:sz w:val="28"/>
          <w:szCs w:val="28"/>
        </w:rPr>
        <w:t>д-ра держ. упр. Київ, 2005. 445 с</w:t>
      </w:r>
    </w:p>
    <w:p w14:paraId="1714DC09" w14:textId="77777777" w:rsidR="00445D48" w:rsidRPr="00420700" w:rsidRDefault="00445D48" w:rsidP="00445D48">
      <w:pPr>
        <w:pStyle w:val="afb"/>
        <w:numPr>
          <w:ilvl w:val="0"/>
          <w:numId w:val="22"/>
        </w:numPr>
        <w:spacing w:line="360" w:lineRule="auto"/>
        <w:jc w:val="both"/>
        <w:rPr>
          <w:sz w:val="28"/>
          <w:szCs w:val="28"/>
        </w:rPr>
      </w:pPr>
      <w:r w:rsidRPr="00CF7F3A">
        <w:rPr>
          <w:sz w:val="28"/>
          <w:szCs w:val="28"/>
          <w:lang w:val="uk-UA"/>
        </w:rPr>
        <w:t>Г</w:t>
      </w:r>
      <w:r w:rsidRPr="00CF7F3A">
        <w:rPr>
          <w:sz w:val="28"/>
          <w:szCs w:val="28"/>
        </w:rPr>
        <w:t xml:space="preserve">рищук </w:t>
      </w:r>
      <w:r w:rsidRPr="00420700">
        <w:rPr>
          <w:sz w:val="28"/>
          <w:szCs w:val="28"/>
        </w:rPr>
        <w:t xml:space="preserve">А. Б. Поняття та особливості окремих елементів правового статусу державного службовця. </w:t>
      </w:r>
      <w:r w:rsidRPr="006B13D1">
        <w:rPr>
          <w:i/>
          <w:iCs/>
          <w:sz w:val="28"/>
          <w:szCs w:val="28"/>
        </w:rPr>
        <w:t>Науковий вісник Ужгородського Національного університету</w:t>
      </w:r>
      <w:r w:rsidRPr="00420700">
        <w:rPr>
          <w:sz w:val="28"/>
          <w:szCs w:val="28"/>
        </w:rPr>
        <w:t>. Серія ПРАВО. 2021. Вип. 67. С. 185–189.</w:t>
      </w:r>
    </w:p>
    <w:p w14:paraId="164A0E41" w14:textId="77777777" w:rsidR="00445D48" w:rsidRPr="00846B1C" w:rsidRDefault="00445D48" w:rsidP="00445D48">
      <w:pPr>
        <w:pStyle w:val="afb"/>
        <w:numPr>
          <w:ilvl w:val="0"/>
          <w:numId w:val="22"/>
        </w:numPr>
        <w:spacing w:line="360" w:lineRule="auto"/>
        <w:jc w:val="both"/>
        <w:rPr>
          <w:sz w:val="28"/>
          <w:szCs w:val="28"/>
        </w:rPr>
      </w:pPr>
      <w:r w:rsidRPr="00420700">
        <w:rPr>
          <w:sz w:val="28"/>
          <w:szCs w:val="28"/>
        </w:rPr>
        <w:t>Даудова Г.В. Формування та реалізація державної гендерної політики в Україні : дис. ... канд. наук з держ. упр.: 25.00.02. Харків,</w:t>
      </w:r>
      <w:r>
        <w:rPr>
          <w:sz w:val="28"/>
          <w:szCs w:val="28"/>
          <w:lang w:val="uk-UA"/>
        </w:rPr>
        <w:t xml:space="preserve"> </w:t>
      </w:r>
      <w:r w:rsidRPr="00846B1C">
        <w:rPr>
          <w:sz w:val="28"/>
          <w:szCs w:val="28"/>
        </w:rPr>
        <w:t>2008. 203 с.</w:t>
      </w:r>
    </w:p>
    <w:p w14:paraId="321183F1"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Деякі питання організації роботи державних службовців та працівників державних органів у період воєнного стану : постанова Кабінету </w:t>
      </w:r>
      <w:r w:rsidRPr="00420700">
        <w:rPr>
          <w:sz w:val="28"/>
          <w:szCs w:val="28"/>
        </w:rPr>
        <w:lastRenderedPageBreak/>
        <w:t xml:space="preserve">Міністрів України від 12.04.2022 № 440. </w:t>
      </w:r>
      <w:r w:rsidRPr="00727FBD">
        <w:rPr>
          <w:sz w:val="28"/>
          <w:szCs w:val="28"/>
          <w:lang w:val="en-US"/>
        </w:rPr>
        <w:t>URL: https://www.kmu.gov.ua/npas/deyaki-pitannya-organizaciyi-roboti-derzhavnih-sluzhbovciv-ta-pracivnikiv-derzhavnih-organiv-u-period-voyennogo-stanu-440</w:t>
      </w:r>
    </w:p>
    <w:p w14:paraId="64FF9475"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uk-UA"/>
        </w:rPr>
        <w:t xml:space="preserve">Деякі питання реалізації Державної стратегії забезпечення рівних прав та можливостей жінок і чоловіків на період до 2030 року : розпорядження Кабінету Міністрів України від 02.05.2025 № 439-р. </w:t>
      </w:r>
      <w:r w:rsidRPr="00727FBD">
        <w:rPr>
          <w:sz w:val="28"/>
          <w:szCs w:val="28"/>
          <w:lang w:val="en-US"/>
        </w:rPr>
        <w:t>URL: https://www.kmu.gov.ua/npas/deiaki-pytannia-realizatsii-derzhavnoi-stratehii-zabezpechennia-rivnykh-prav-ta-mozhlyvostei-t20525</w:t>
      </w:r>
    </w:p>
    <w:p w14:paraId="3BEF3986"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Деякі</w:t>
      </w:r>
      <w:r w:rsidRPr="00727FBD">
        <w:rPr>
          <w:sz w:val="28"/>
          <w:szCs w:val="28"/>
          <w:lang w:val="en-US"/>
        </w:rPr>
        <w:t xml:space="preserve"> </w:t>
      </w:r>
      <w:r w:rsidRPr="00420700">
        <w:rPr>
          <w:sz w:val="28"/>
          <w:szCs w:val="28"/>
        </w:rPr>
        <w:t>питання</w:t>
      </w:r>
      <w:r w:rsidRPr="00727FBD">
        <w:rPr>
          <w:sz w:val="28"/>
          <w:szCs w:val="28"/>
          <w:lang w:val="en-US"/>
        </w:rPr>
        <w:t xml:space="preserve"> </w:t>
      </w:r>
      <w:r w:rsidRPr="00420700">
        <w:rPr>
          <w:sz w:val="28"/>
          <w:szCs w:val="28"/>
        </w:rPr>
        <w:t>реалізації</w:t>
      </w:r>
      <w:r w:rsidRPr="00727FBD">
        <w:rPr>
          <w:sz w:val="28"/>
          <w:szCs w:val="28"/>
          <w:lang w:val="en-US"/>
        </w:rPr>
        <w:t xml:space="preserve"> </w:t>
      </w:r>
      <w:r w:rsidRPr="00420700">
        <w:rPr>
          <w:sz w:val="28"/>
          <w:szCs w:val="28"/>
        </w:rPr>
        <w:t>положень</w:t>
      </w:r>
      <w:r w:rsidRPr="00727FBD">
        <w:rPr>
          <w:sz w:val="28"/>
          <w:szCs w:val="28"/>
          <w:lang w:val="en-US"/>
        </w:rPr>
        <w:t xml:space="preserve"> </w:t>
      </w:r>
      <w:r w:rsidRPr="00420700">
        <w:rPr>
          <w:sz w:val="28"/>
          <w:szCs w:val="28"/>
        </w:rPr>
        <w:t>Закону</w:t>
      </w:r>
      <w:r w:rsidRPr="00727FBD">
        <w:rPr>
          <w:sz w:val="28"/>
          <w:szCs w:val="28"/>
          <w:lang w:val="en-US"/>
        </w:rPr>
        <w:t xml:space="preserve"> </w:t>
      </w:r>
      <w:r w:rsidRPr="00420700">
        <w:rPr>
          <w:sz w:val="28"/>
          <w:szCs w:val="28"/>
        </w:rPr>
        <w:t>України</w:t>
      </w:r>
      <w:r w:rsidRPr="00727FBD">
        <w:rPr>
          <w:sz w:val="28"/>
          <w:szCs w:val="28"/>
          <w:lang w:val="en-US"/>
        </w:rPr>
        <w:t xml:space="preserve"> «</w:t>
      </w:r>
      <w:r w:rsidRPr="00420700">
        <w:rPr>
          <w:sz w:val="28"/>
          <w:szCs w:val="28"/>
        </w:rPr>
        <w:t>Про</w:t>
      </w:r>
      <w:r w:rsidRPr="00727FBD">
        <w:rPr>
          <w:sz w:val="28"/>
          <w:szCs w:val="28"/>
          <w:lang w:val="en-US"/>
        </w:rPr>
        <w:t xml:space="preserve"> </w:t>
      </w:r>
      <w:r w:rsidRPr="00420700">
        <w:rPr>
          <w:sz w:val="28"/>
          <w:szCs w:val="28"/>
        </w:rPr>
        <w:t>мобілізаційну</w:t>
      </w:r>
      <w:r w:rsidRPr="00727FBD">
        <w:rPr>
          <w:sz w:val="28"/>
          <w:szCs w:val="28"/>
          <w:lang w:val="en-US"/>
        </w:rPr>
        <w:t xml:space="preserve"> </w:t>
      </w:r>
      <w:proofErr w:type="gramStart"/>
      <w:r w:rsidRPr="00420700">
        <w:rPr>
          <w:sz w:val="28"/>
          <w:szCs w:val="28"/>
        </w:rPr>
        <w:t>п</w:t>
      </w:r>
      <w:proofErr w:type="gramEnd"/>
      <w:r w:rsidRPr="00420700">
        <w:rPr>
          <w:sz w:val="28"/>
          <w:szCs w:val="28"/>
        </w:rPr>
        <w:t>ідготовку</w:t>
      </w:r>
      <w:r w:rsidRPr="00727FBD">
        <w:rPr>
          <w:sz w:val="28"/>
          <w:szCs w:val="28"/>
          <w:lang w:val="en-US"/>
        </w:rPr>
        <w:t xml:space="preserve"> </w:t>
      </w:r>
      <w:r w:rsidRPr="00420700">
        <w:rPr>
          <w:sz w:val="28"/>
          <w:szCs w:val="28"/>
        </w:rPr>
        <w:t>та</w:t>
      </w:r>
      <w:r w:rsidRPr="00727FBD">
        <w:rPr>
          <w:sz w:val="28"/>
          <w:szCs w:val="28"/>
          <w:lang w:val="en-US"/>
        </w:rPr>
        <w:t xml:space="preserve"> </w:t>
      </w:r>
      <w:r w:rsidRPr="00420700">
        <w:rPr>
          <w:sz w:val="28"/>
          <w:szCs w:val="28"/>
        </w:rPr>
        <w:t>мобілізацію</w:t>
      </w:r>
      <w:r w:rsidRPr="00727FBD">
        <w:rPr>
          <w:sz w:val="28"/>
          <w:szCs w:val="28"/>
          <w:lang w:val="en-US"/>
        </w:rPr>
        <w:t xml:space="preserve">» </w:t>
      </w:r>
      <w:r w:rsidRPr="00420700">
        <w:rPr>
          <w:sz w:val="28"/>
          <w:szCs w:val="28"/>
        </w:rPr>
        <w:t>щодо</w:t>
      </w:r>
      <w:r w:rsidRPr="00727FBD">
        <w:rPr>
          <w:sz w:val="28"/>
          <w:szCs w:val="28"/>
          <w:lang w:val="en-US"/>
        </w:rPr>
        <w:t xml:space="preserve"> </w:t>
      </w:r>
      <w:r w:rsidRPr="00420700">
        <w:rPr>
          <w:sz w:val="28"/>
          <w:szCs w:val="28"/>
        </w:rPr>
        <w:t>бронювання</w:t>
      </w:r>
      <w:r w:rsidRPr="00727FBD">
        <w:rPr>
          <w:sz w:val="28"/>
          <w:szCs w:val="28"/>
          <w:lang w:val="en-US"/>
        </w:rPr>
        <w:t xml:space="preserve"> </w:t>
      </w:r>
      <w:r w:rsidRPr="00420700">
        <w:rPr>
          <w:sz w:val="28"/>
          <w:szCs w:val="28"/>
        </w:rPr>
        <w:t>військовозобов</w:t>
      </w:r>
      <w:r w:rsidRPr="00727FBD">
        <w:rPr>
          <w:sz w:val="28"/>
          <w:szCs w:val="28"/>
          <w:lang w:val="en-US"/>
        </w:rPr>
        <w:t>'</w:t>
      </w:r>
      <w:r w:rsidRPr="00420700">
        <w:rPr>
          <w:sz w:val="28"/>
          <w:szCs w:val="28"/>
        </w:rPr>
        <w:t>язаних</w:t>
      </w:r>
      <w:r w:rsidRPr="00727FBD">
        <w:rPr>
          <w:sz w:val="28"/>
          <w:szCs w:val="28"/>
          <w:lang w:val="en-US"/>
        </w:rPr>
        <w:t xml:space="preserve"> </w:t>
      </w:r>
      <w:r w:rsidRPr="00420700">
        <w:rPr>
          <w:sz w:val="28"/>
          <w:szCs w:val="28"/>
        </w:rPr>
        <w:t>на</w:t>
      </w:r>
      <w:r w:rsidRPr="00727FBD">
        <w:rPr>
          <w:sz w:val="28"/>
          <w:szCs w:val="28"/>
          <w:lang w:val="en-US"/>
        </w:rPr>
        <w:t xml:space="preserve"> </w:t>
      </w:r>
      <w:r w:rsidRPr="00420700">
        <w:rPr>
          <w:sz w:val="28"/>
          <w:szCs w:val="28"/>
        </w:rPr>
        <w:t>період</w:t>
      </w:r>
      <w:r w:rsidRPr="00727FBD">
        <w:rPr>
          <w:sz w:val="28"/>
          <w:szCs w:val="28"/>
          <w:lang w:val="en-US"/>
        </w:rPr>
        <w:t xml:space="preserve"> </w:t>
      </w:r>
      <w:r w:rsidRPr="00420700">
        <w:rPr>
          <w:sz w:val="28"/>
          <w:szCs w:val="28"/>
        </w:rPr>
        <w:t>мобілізації</w:t>
      </w:r>
      <w:r w:rsidRPr="00727FBD">
        <w:rPr>
          <w:sz w:val="28"/>
          <w:szCs w:val="28"/>
          <w:lang w:val="en-US"/>
        </w:rPr>
        <w:t xml:space="preserve"> </w:t>
      </w:r>
      <w:r w:rsidRPr="00420700">
        <w:rPr>
          <w:sz w:val="28"/>
          <w:szCs w:val="28"/>
        </w:rPr>
        <w:t>та</w:t>
      </w:r>
      <w:r w:rsidRPr="00727FBD">
        <w:rPr>
          <w:sz w:val="28"/>
          <w:szCs w:val="28"/>
          <w:lang w:val="en-US"/>
        </w:rPr>
        <w:t xml:space="preserve"> </w:t>
      </w:r>
      <w:r w:rsidRPr="00420700">
        <w:rPr>
          <w:sz w:val="28"/>
          <w:szCs w:val="28"/>
        </w:rPr>
        <w:t>на</w:t>
      </w:r>
      <w:r w:rsidRPr="00727FBD">
        <w:rPr>
          <w:sz w:val="28"/>
          <w:szCs w:val="28"/>
          <w:lang w:val="en-US"/>
        </w:rPr>
        <w:t xml:space="preserve"> </w:t>
      </w:r>
      <w:r w:rsidRPr="00420700">
        <w:rPr>
          <w:sz w:val="28"/>
          <w:szCs w:val="28"/>
        </w:rPr>
        <w:t>воєнний</w:t>
      </w:r>
      <w:r w:rsidRPr="00727FBD">
        <w:rPr>
          <w:sz w:val="28"/>
          <w:szCs w:val="28"/>
          <w:lang w:val="en-US"/>
        </w:rPr>
        <w:t xml:space="preserve"> </w:t>
      </w:r>
      <w:r w:rsidRPr="00420700">
        <w:rPr>
          <w:sz w:val="28"/>
          <w:szCs w:val="28"/>
        </w:rPr>
        <w:t>час</w:t>
      </w:r>
      <w:r w:rsidRPr="00727FBD">
        <w:rPr>
          <w:sz w:val="28"/>
          <w:szCs w:val="28"/>
          <w:lang w:val="en-US"/>
        </w:rPr>
        <w:t xml:space="preserve">: </w:t>
      </w:r>
      <w:r w:rsidRPr="00420700">
        <w:rPr>
          <w:sz w:val="28"/>
          <w:szCs w:val="28"/>
        </w:rPr>
        <w:t>постанова</w:t>
      </w:r>
      <w:r w:rsidRPr="00727FBD">
        <w:rPr>
          <w:sz w:val="28"/>
          <w:szCs w:val="28"/>
          <w:lang w:val="en-US"/>
        </w:rPr>
        <w:t xml:space="preserve"> </w:t>
      </w:r>
      <w:r w:rsidRPr="00420700">
        <w:rPr>
          <w:sz w:val="28"/>
          <w:szCs w:val="28"/>
        </w:rPr>
        <w:t>Кабінету</w:t>
      </w:r>
      <w:r w:rsidRPr="00727FBD">
        <w:rPr>
          <w:sz w:val="28"/>
          <w:szCs w:val="28"/>
          <w:lang w:val="en-US"/>
        </w:rPr>
        <w:t xml:space="preserve"> </w:t>
      </w:r>
      <w:r w:rsidRPr="00420700">
        <w:rPr>
          <w:sz w:val="28"/>
          <w:szCs w:val="28"/>
        </w:rPr>
        <w:t>Міністрів</w:t>
      </w:r>
      <w:r w:rsidRPr="00727FBD">
        <w:rPr>
          <w:sz w:val="28"/>
          <w:szCs w:val="28"/>
          <w:lang w:val="en-US"/>
        </w:rPr>
        <w:t xml:space="preserve"> </w:t>
      </w:r>
      <w:r w:rsidRPr="00420700">
        <w:rPr>
          <w:sz w:val="28"/>
          <w:szCs w:val="28"/>
        </w:rPr>
        <w:t>України</w:t>
      </w:r>
      <w:r w:rsidRPr="00727FBD">
        <w:rPr>
          <w:sz w:val="28"/>
          <w:szCs w:val="28"/>
          <w:lang w:val="en-US"/>
        </w:rPr>
        <w:t xml:space="preserve"> </w:t>
      </w:r>
      <w:r w:rsidRPr="00420700">
        <w:rPr>
          <w:sz w:val="28"/>
          <w:szCs w:val="28"/>
        </w:rPr>
        <w:t>від</w:t>
      </w:r>
      <w:r w:rsidRPr="00727FBD">
        <w:rPr>
          <w:sz w:val="28"/>
          <w:szCs w:val="28"/>
          <w:lang w:val="en-US"/>
        </w:rPr>
        <w:t xml:space="preserve"> 27.01.2023 № 76. </w:t>
      </w:r>
      <w:r w:rsidRPr="00420700">
        <w:rPr>
          <w:sz w:val="28"/>
          <w:szCs w:val="28"/>
        </w:rPr>
        <w:t>URL: https://zakon.rada.gov.ua/laws/show/76-2023-п</w:t>
      </w:r>
    </w:p>
    <w:p w14:paraId="637EAE88"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Деякі питання формування та функціонування державних органів та інших державних органів у період воєнного стану: постанова Кабінету Міністрів України від 12.03.2022 № 263. URL: https://zakon.rada.gov.ua/laws/show/263-2022-п</w:t>
      </w:r>
    </w:p>
    <w:p w14:paraId="0DFA83FB"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 xml:space="preserve">Дишлева І. Права та обов’язки державних службовців. </w:t>
      </w:r>
      <w:r w:rsidRPr="00FB12AF">
        <w:rPr>
          <w:i/>
          <w:iCs/>
          <w:sz w:val="28"/>
          <w:szCs w:val="28"/>
        </w:rPr>
        <w:t>Підприємництво, господарство і</w:t>
      </w:r>
      <w:r w:rsidRPr="00FB12AF">
        <w:rPr>
          <w:i/>
          <w:iCs/>
          <w:sz w:val="28"/>
          <w:szCs w:val="28"/>
          <w:lang w:val="uk-UA"/>
        </w:rPr>
        <w:t xml:space="preserve"> </w:t>
      </w:r>
      <w:r w:rsidRPr="00FB12AF">
        <w:rPr>
          <w:i/>
          <w:iCs/>
          <w:sz w:val="28"/>
          <w:szCs w:val="28"/>
        </w:rPr>
        <w:t>право</w:t>
      </w:r>
      <w:r w:rsidRPr="001012D9">
        <w:rPr>
          <w:sz w:val="28"/>
          <w:szCs w:val="28"/>
        </w:rPr>
        <w:t>. 2019. № 6. С. 152–156. URL: http://pgp-journal.kiev.ua/archive/2019/6/28.pdf</w:t>
      </w:r>
    </w:p>
    <w:p w14:paraId="5EA5EF3A" w14:textId="77777777" w:rsidR="00445D48" w:rsidRPr="00420700" w:rsidRDefault="00445D48" w:rsidP="00445D48">
      <w:pPr>
        <w:pStyle w:val="afb"/>
        <w:numPr>
          <w:ilvl w:val="0"/>
          <w:numId w:val="22"/>
        </w:numPr>
        <w:spacing w:line="360" w:lineRule="auto"/>
        <w:jc w:val="both"/>
        <w:rPr>
          <w:sz w:val="28"/>
          <w:szCs w:val="28"/>
        </w:rPr>
      </w:pPr>
      <w:r w:rsidRPr="00CF7F3A">
        <w:rPr>
          <w:sz w:val="28"/>
          <w:szCs w:val="28"/>
        </w:rPr>
        <w:t>Доступ до дошкільної освіти й догляду та розширення</w:t>
      </w:r>
      <w:r>
        <w:rPr>
          <w:sz w:val="28"/>
          <w:szCs w:val="28"/>
          <w:lang w:val="uk-UA"/>
        </w:rPr>
        <w:t xml:space="preserve">. </w:t>
      </w:r>
      <w:r w:rsidRPr="00FB12AF">
        <w:rPr>
          <w:sz w:val="28"/>
          <w:szCs w:val="28"/>
        </w:rPr>
        <w:t xml:space="preserve">Економічних прав і можливостей жінок в </w:t>
      </w:r>
      <w:r>
        <w:rPr>
          <w:sz w:val="28"/>
          <w:szCs w:val="28"/>
          <w:lang w:val="uk-UA"/>
        </w:rPr>
        <w:t>У</w:t>
      </w:r>
      <w:r w:rsidRPr="00FB12AF">
        <w:rPr>
          <w:sz w:val="28"/>
          <w:szCs w:val="28"/>
        </w:rPr>
        <w:t>країні.</w:t>
      </w:r>
      <w:r>
        <w:rPr>
          <w:sz w:val="28"/>
          <w:szCs w:val="28"/>
          <w:lang w:val="uk-UA"/>
        </w:rPr>
        <w:t xml:space="preserve"> </w:t>
      </w:r>
      <w:r w:rsidRPr="00420700">
        <w:rPr>
          <w:sz w:val="28"/>
          <w:szCs w:val="28"/>
          <w:lang w:val="uk-UA"/>
        </w:rPr>
        <w:t xml:space="preserve">Національне дослідження. </w:t>
      </w:r>
      <w:r w:rsidRPr="001012D9">
        <w:rPr>
          <w:sz w:val="28"/>
          <w:szCs w:val="28"/>
        </w:rPr>
        <w:t xml:space="preserve">URL: </w:t>
      </w:r>
      <w:r w:rsidRPr="00420700">
        <w:rPr>
          <w:sz w:val="28"/>
          <w:szCs w:val="28"/>
          <w:lang w:val="uk-UA"/>
        </w:rPr>
        <w:t>https://www.ilo.org/sites/default/files/2026-07/ILO-UNICEF_ECEC%26WEE_Study_Full_Report_UA.pdf</w:t>
      </w:r>
    </w:p>
    <w:p w14:paraId="1ED76302"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Другий (Волинський) Статут Великого князівства Литовського 1566 року.</w:t>
      </w:r>
      <w:r>
        <w:rPr>
          <w:sz w:val="28"/>
          <w:szCs w:val="28"/>
          <w:lang w:val="uk-UA"/>
        </w:rPr>
        <w:t xml:space="preserve"> </w:t>
      </w:r>
      <w:r w:rsidRPr="001012D9">
        <w:rPr>
          <w:sz w:val="28"/>
          <w:szCs w:val="28"/>
        </w:rPr>
        <w:t>Ізборник. URL: http://litopys.org.ua/statut2/st1566_03.htm </w:t>
      </w:r>
    </w:p>
    <w:p w14:paraId="47FDFC86"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Женевська конвенціїя про поводження з військовополоненими (1949 р.) </w:t>
      </w:r>
      <w:r w:rsidRPr="001012D9">
        <w:rPr>
          <w:sz w:val="28"/>
          <w:szCs w:val="28"/>
        </w:rPr>
        <w:t xml:space="preserve">URL: </w:t>
      </w:r>
      <w:r w:rsidRPr="00420700">
        <w:rPr>
          <w:sz w:val="28"/>
          <w:szCs w:val="28"/>
          <w:lang w:val="uk-UA"/>
        </w:rPr>
        <w:t>https://zakon.rada.gov.ua/go/995_153</w:t>
      </w:r>
    </w:p>
    <w:p w14:paraId="75CD6E61"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lastRenderedPageBreak/>
        <w:t xml:space="preserve">Загальна декларація прав людини від 10 грудня 1948 року. </w:t>
      </w:r>
      <w:r w:rsidRPr="00727FBD">
        <w:rPr>
          <w:sz w:val="28"/>
          <w:szCs w:val="28"/>
          <w:lang w:val="en-US"/>
        </w:rPr>
        <w:t xml:space="preserve">URL: </w:t>
      </w:r>
      <w:r w:rsidRPr="00420700">
        <w:rPr>
          <w:sz w:val="28"/>
          <w:szCs w:val="28"/>
          <w:lang w:val="uk-UA"/>
        </w:rPr>
        <w:t>https://zakon.rada.gov.ua/laws/show/995_015#Text</w:t>
      </w:r>
    </w:p>
    <w:p w14:paraId="651066F0" w14:textId="77777777" w:rsidR="00445D48" w:rsidRPr="00727FBD" w:rsidRDefault="00445D48" w:rsidP="00445D48">
      <w:pPr>
        <w:pStyle w:val="afb"/>
        <w:numPr>
          <w:ilvl w:val="0"/>
          <w:numId w:val="22"/>
        </w:numPr>
        <w:spacing w:line="360" w:lineRule="auto"/>
        <w:jc w:val="both"/>
        <w:rPr>
          <w:sz w:val="28"/>
          <w:szCs w:val="28"/>
          <w:lang w:val="uk-UA"/>
        </w:rPr>
      </w:pPr>
      <w:r w:rsidRPr="00727FBD">
        <w:rPr>
          <w:sz w:val="28"/>
          <w:szCs w:val="28"/>
          <w:lang w:val="uk-UA"/>
        </w:rPr>
        <w:t xml:space="preserve">Загальні рекомендації Комітету </w:t>
      </w:r>
      <w:r w:rsidRPr="00420700">
        <w:rPr>
          <w:sz w:val="28"/>
          <w:szCs w:val="28"/>
        </w:rPr>
        <w:t>CEDAW</w:t>
      </w:r>
      <w:r w:rsidRPr="00727FBD">
        <w:rPr>
          <w:sz w:val="28"/>
          <w:szCs w:val="28"/>
          <w:lang w:val="uk-UA"/>
        </w:rPr>
        <w:t xml:space="preserve"> № 25 (2004)</w:t>
      </w:r>
      <w:r>
        <w:rPr>
          <w:sz w:val="28"/>
          <w:szCs w:val="28"/>
          <w:lang w:val="uk-UA"/>
        </w:rPr>
        <w:t xml:space="preserve">. </w:t>
      </w:r>
      <w:r w:rsidRPr="001012D9">
        <w:rPr>
          <w:sz w:val="28"/>
          <w:szCs w:val="28"/>
        </w:rPr>
        <w:t>URL</w:t>
      </w:r>
      <w:r w:rsidRPr="00727FBD">
        <w:rPr>
          <w:sz w:val="28"/>
          <w:szCs w:val="28"/>
          <w:lang w:val="uk-UA"/>
        </w:rPr>
        <w:t xml:space="preserve">: </w:t>
      </w:r>
      <w:r w:rsidRPr="00420700">
        <w:rPr>
          <w:sz w:val="28"/>
          <w:szCs w:val="28"/>
          <w:lang w:val="uk-UA"/>
        </w:rPr>
        <w:t>https://www.refworld.org/legal/general/cedaw/2004/87588?lang=ru</w:t>
      </w:r>
      <w:r w:rsidRPr="00727FBD">
        <w:rPr>
          <w:sz w:val="28"/>
          <w:szCs w:val="28"/>
          <w:lang w:val="uk-UA"/>
        </w:rPr>
        <w:t xml:space="preserve"> </w:t>
      </w:r>
    </w:p>
    <w:p w14:paraId="62DD3FB4" w14:textId="5747571E" w:rsidR="00944DB8" w:rsidRDefault="00445D48" w:rsidP="00944DB8">
      <w:pPr>
        <w:pStyle w:val="afb"/>
        <w:numPr>
          <w:ilvl w:val="0"/>
          <w:numId w:val="22"/>
        </w:numPr>
        <w:spacing w:line="360" w:lineRule="auto"/>
        <w:jc w:val="both"/>
        <w:rPr>
          <w:sz w:val="28"/>
          <w:szCs w:val="28"/>
          <w:lang w:val="uk-UA"/>
        </w:rPr>
      </w:pPr>
      <w:r w:rsidRPr="00420700">
        <w:rPr>
          <w:sz w:val="28"/>
          <w:szCs w:val="28"/>
        </w:rPr>
        <w:t xml:space="preserve">Заключні зауваження до дев’ятої періодичної доповіді України про виконання Конвенції </w:t>
      </w:r>
      <w:proofErr w:type="gramStart"/>
      <w:r w:rsidRPr="00420700">
        <w:rPr>
          <w:sz w:val="28"/>
          <w:szCs w:val="28"/>
        </w:rPr>
        <w:t>ООН</w:t>
      </w:r>
      <w:proofErr w:type="gramEnd"/>
      <w:r w:rsidRPr="00420700">
        <w:rPr>
          <w:sz w:val="28"/>
          <w:szCs w:val="28"/>
        </w:rPr>
        <w:t xml:space="preserve"> про ліквідацію всіх форм дискримінації щодо жінок</w:t>
      </w:r>
      <w:r w:rsidRPr="00420700">
        <w:rPr>
          <w:sz w:val="28"/>
          <w:szCs w:val="28"/>
          <w:lang w:val="uk-UA"/>
        </w:rPr>
        <w:t>. Офіційний сайт Міністерства соціальної політики, сімє та єдності України</w:t>
      </w:r>
      <w:r>
        <w:rPr>
          <w:sz w:val="28"/>
          <w:szCs w:val="28"/>
          <w:lang w:val="uk-UA"/>
        </w:rPr>
        <w:t xml:space="preserve">. </w:t>
      </w:r>
      <w:r w:rsidRPr="001012D9">
        <w:rPr>
          <w:sz w:val="28"/>
          <w:szCs w:val="28"/>
        </w:rPr>
        <w:t>URL</w:t>
      </w:r>
      <w:r w:rsidRPr="00727FBD">
        <w:rPr>
          <w:sz w:val="28"/>
          <w:szCs w:val="28"/>
          <w:lang w:val="uk-UA"/>
        </w:rPr>
        <w:t xml:space="preserve">: </w:t>
      </w:r>
      <w:hyperlink r:id="rId16" w:history="1">
        <w:r w:rsidR="00944DB8" w:rsidRPr="00E059EC">
          <w:rPr>
            <w:rStyle w:val="af6"/>
            <w:sz w:val="28"/>
            <w:szCs w:val="28"/>
            <w:lang w:val="uk-UA"/>
          </w:rPr>
          <w:t>https://lnk.ua/SawW9z8bE</w:t>
        </w:r>
      </w:hyperlink>
    </w:p>
    <w:p w14:paraId="44AED314" w14:textId="77777777" w:rsidR="00944DB8" w:rsidRPr="00944DB8" w:rsidRDefault="00944DB8" w:rsidP="00944DB8">
      <w:pPr>
        <w:pStyle w:val="afb"/>
        <w:numPr>
          <w:ilvl w:val="0"/>
          <w:numId w:val="22"/>
        </w:numPr>
        <w:spacing w:line="360" w:lineRule="auto"/>
        <w:jc w:val="both"/>
        <w:rPr>
          <w:sz w:val="28"/>
          <w:szCs w:val="28"/>
          <w:lang w:val="uk-UA"/>
        </w:rPr>
      </w:pPr>
      <w:r w:rsidRPr="00727FBD">
        <w:rPr>
          <w:color w:val="000000" w:themeColor="text1"/>
          <w:sz w:val="28"/>
          <w:szCs w:val="28"/>
          <w:lang w:val="uk-UA"/>
        </w:rPr>
        <w:t xml:space="preserve">Іздебська У. І. Трансформація поняття службових правовідносин як сфера реалізації принципу гендерної рівності. </w:t>
      </w:r>
      <w:r w:rsidRPr="00944DB8">
        <w:rPr>
          <w:i/>
          <w:iCs/>
          <w:color w:val="000000" w:themeColor="text1"/>
          <w:sz w:val="28"/>
          <w:szCs w:val="28"/>
        </w:rPr>
        <w:t>Галицькі студії: Юридичні науки</w:t>
      </w:r>
      <w:r w:rsidRPr="00944DB8">
        <w:rPr>
          <w:color w:val="000000" w:themeColor="text1"/>
          <w:sz w:val="28"/>
          <w:szCs w:val="28"/>
        </w:rPr>
        <w:t>. 2025. Вип. 11. С. 119–122. DOI: </w:t>
      </w:r>
      <w:hyperlink r:id="rId17" w:history="1">
        <w:r w:rsidRPr="00944DB8">
          <w:rPr>
            <w:rStyle w:val="af6"/>
            <w:color w:val="000000" w:themeColor="text1"/>
            <w:sz w:val="28"/>
            <w:szCs w:val="28"/>
            <w:u w:val="none"/>
          </w:rPr>
          <w:t>https://doi.org/10.32782/galician_studies/law-2025-11-18</w:t>
        </w:r>
      </w:hyperlink>
      <w:r w:rsidRPr="00944DB8">
        <w:rPr>
          <w:color w:val="000000" w:themeColor="text1"/>
          <w:sz w:val="28"/>
          <w:szCs w:val="28"/>
        </w:rPr>
        <w:t>.</w:t>
      </w:r>
    </w:p>
    <w:p w14:paraId="52BDEDA2" w14:textId="77777777" w:rsidR="00944DB8" w:rsidRPr="00944DB8" w:rsidRDefault="00944DB8" w:rsidP="00944DB8">
      <w:pPr>
        <w:pStyle w:val="afb"/>
        <w:numPr>
          <w:ilvl w:val="0"/>
          <w:numId w:val="22"/>
        </w:numPr>
        <w:spacing w:line="360" w:lineRule="auto"/>
        <w:jc w:val="both"/>
        <w:rPr>
          <w:sz w:val="28"/>
          <w:szCs w:val="28"/>
          <w:lang w:val="uk-UA"/>
        </w:rPr>
      </w:pPr>
      <w:r w:rsidRPr="00727FBD">
        <w:rPr>
          <w:color w:val="000000" w:themeColor="text1"/>
          <w:sz w:val="28"/>
          <w:szCs w:val="28"/>
          <w:lang w:val="uk-UA"/>
        </w:rPr>
        <w:t xml:space="preserve">Іздебська У. І. Теоретичні засади та міжнародні орієнтири забезпечення гендерної рівності у публічній службі України. </w:t>
      </w:r>
      <w:r w:rsidRPr="00944DB8">
        <w:rPr>
          <w:i/>
          <w:iCs/>
          <w:color w:val="000000" w:themeColor="text1"/>
          <w:sz w:val="28"/>
          <w:szCs w:val="28"/>
        </w:rPr>
        <w:t>Галицькі студії: Юридичні науки</w:t>
      </w:r>
      <w:r w:rsidRPr="00944DB8">
        <w:rPr>
          <w:color w:val="000000" w:themeColor="text1"/>
          <w:sz w:val="28"/>
          <w:szCs w:val="28"/>
        </w:rPr>
        <w:t>. 2025. Вип. 12. С. 158–162. DOI: </w:t>
      </w:r>
      <w:hyperlink r:id="rId18" w:history="1">
        <w:r w:rsidRPr="00944DB8">
          <w:rPr>
            <w:rStyle w:val="af6"/>
            <w:color w:val="000000" w:themeColor="text1"/>
            <w:sz w:val="28"/>
            <w:szCs w:val="28"/>
            <w:u w:val="none"/>
          </w:rPr>
          <w:t>https://doi.org/10.32782/galician_studies/law-2025-12-23</w:t>
        </w:r>
      </w:hyperlink>
      <w:r w:rsidRPr="00944DB8">
        <w:rPr>
          <w:color w:val="000000" w:themeColor="text1"/>
          <w:sz w:val="28"/>
          <w:szCs w:val="28"/>
        </w:rPr>
        <w:t>.</w:t>
      </w:r>
    </w:p>
    <w:p w14:paraId="768B8D64" w14:textId="77777777" w:rsidR="00944DB8" w:rsidRPr="00944DB8" w:rsidRDefault="00944DB8" w:rsidP="00944DB8">
      <w:pPr>
        <w:pStyle w:val="afb"/>
        <w:numPr>
          <w:ilvl w:val="0"/>
          <w:numId w:val="22"/>
        </w:numPr>
        <w:spacing w:line="360" w:lineRule="auto"/>
        <w:jc w:val="both"/>
        <w:rPr>
          <w:sz w:val="28"/>
          <w:szCs w:val="28"/>
          <w:lang w:val="uk-UA"/>
        </w:rPr>
      </w:pPr>
      <w:r w:rsidRPr="00727FBD">
        <w:rPr>
          <w:color w:val="000000" w:themeColor="text1"/>
          <w:sz w:val="28"/>
          <w:szCs w:val="28"/>
          <w:lang w:val="uk-UA"/>
        </w:rPr>
        <w:t xml:space="preserve">Іздебська У. І. Інституційний механізм забезпечення гендерної рівності у публічній службі. </w:t>
      </w:r>
      <w:r w:rsidRPr="00944DB8">
        <w:rPr>
          <w:i/>
          <w:iCs/>
          <w:color w:val="000000" w:themeColor="text1"/>
          <w:sz w:val="28"/>
          <w:szCs w:val="28"/>
        </w:rPr>
        <w:t>Науковий вісник публічного та приватного права</w:t>
      </w:r>
      <w:r w:rsidRPr="00944DB8">
        <w:rPr>
          <w:color w:val="000000" w:themeColor="text1"/>
          <w:sz w:val="28"/>
          <w:szCs w:val="28"/>
        </w:rPr>
        <w:t xml:space="preserve">. 2025. Вип. 5. С. 514–518. DOI: </w:t>
      </w:r>
      <w:hyperlink r:id="rId19" w:history="1">
        <w:r w:rsidRPr="00944DB8">
          <w:rPr>
            <w:rStyle w:val="af6"/>
            <w:color w:val="000000" w:themeColor="text1"/>
            <w:sz w:val="28"/>
            <w:szCs w:val="28"/>
            <w:u w:val="none"/>
          </w:rPr>
          <w:t>https://doi.org/10.32844/2618-1258.2025.5.80</w:t>
        </w:r>
      </w:hyperlink>
      <w:r w:rsidRPr="00944DB8">
        <w:rPr>
          <w:color w:val="000000" w:themeColor="text1"/>
          <w:sz w:val="28"/>
          <w:szCs w:val="28"/>
        </w:rPr>
        <w:t>.</w:t>
      </w:r>
    </w:p>
    <w:p w14:paraId="2A16E0C5" w14:textId="77777777" w:rsidR="00944DB8" w:rsidRPr="00944DB8" w:rsidRDefault="00944DB8" w:rsidP="00944DB8">
      <w:pPr>
        <w:pStyle w:val="afb"/>
        <w:numPr>
          <w:ilvl w:val="0"/>
          <w:numId w:val="22"/>
        </w:numPr>
        <w:spacing w:line="360" w:lineRule="auto"/>
        <w:jc w:val="both"/>
        <w:rPr>
          <w:sz w:val="28"/>
          <w:szCs w:val="28"/>
          <w:lang w:val="uk-UA"/>
        </w:rPr>
      </w:pPr>
      <w:r w:rsidRPr="00944DB8">
        <w:rPr>
          <w:color w:val="000000" w:themeColor="text1"/>
          <w:sz w:val="28"/>
          <w:szCs w:val="28"/>
        </w:rPr>
        <w:t xml:space="preserve">Іздебська У. І. Напрями вдосконалення законодавства про гендерну рівність і недискримінацію у службових правовідносинах. </w:t>
      </w:r>
      <w:r w:rsidRPr="00944DB8">
        <w:rPr>
          <w:i/>
          <w:iCs/>
          <w:color w:val="000000" w:themeColor="text1"/>
          <w:sz w:val="28"/>
          <w:szCs w:val="28"/>
        </w:rPr>
        <w:t>Науковий вісник публічного та приватного права</w:t>
      </w:r>
      <w:r w:rsidRPr="00944DB8">
        <w:rPr>
          <w:color w:val="000000" w:themeColor="text1"/>
          <w:sz w:val="28"/>
          <w:szCs w:val="28"/>
        </w:rPr>
        <w:t>. 2025. Вип. 6. С. 489–494. DOI: </w:t>
      </w:r>
      <w:hyperlink r:id="rId20" w:history="1">
        <w:r w:rsidRPr="00944DB8">
          <w:rPr>
            <w:rStyle w:val="af6"/>
            <w:color w:val="000000" w:themeColor="text1"/>
            <w:sz w:val="28"/>
            <w:szCs w:val="28"/>
            <w:u w:val="none"/>
          </w:rPr>
          <w:t>https://doi.org/10.32844/2618-1258.2025.6.76</w:t>
        </w:r>
      </w:hyperlink>
      <w:r w:rsidRPr="00944DB8">
        <w:rPr>
          <w:color w:val="000000" w:themeColor="text1"/>
          <w:sz w:val="28"/>
          <w:szCs w:val="28"/>
        </w:rPr>
        <w:t>.</w:t>
      </w:r>
    </w:p>
    <w:p w14:paraId="5043EC5C" w14:textId="77777777" w:rsidR="00944DB8" w:rsidRPr="00944DB8" w:rsidRDefault="00944DB8" w:rsidP="00944DB8">
      <w:pPr>
        <w:pStyle w:val="afb"/>
        <w:numPr>
          <w:ilvl w:val="0"/>
          <w:numId w:val="22"/>
        </w:numPr>
        <w:spacing w:line="360" w:lineRule="auto"/>
        <w:jc w:val="both"/>
        <w:rPr>
          <w:sz w:val="28"/>
          <w:szCs w:val="28"/>
          <w:lang w:val="uk-UA"/>
        </w:rPr>
      </w:pPr>
      <w:r w:rsidRPr="00727FBD">
        <w:rPr>
          <w:color w:val="000000" w:themeColor="text1"/>
          <w:sz w:val="28"/>
          <w:szCs w:val="28"/>
          <w:lang w:val="uk-UA"/>
        </w:rPr>
        <w:t xml:space="preserve">Іздебська У. І. Зарубіжний досвід забезпечення гендерної рівності та недискримінації у публічній службі: можливості адаптації в Україні. </w:t>
      </w:r>
      <w:r w:rsidRPr="00727FBD">
        <w:rPr>
          <w:i/>
          <w:iCs/>
          <w:color w:val="000000" w:themeColor="text1"/>
          <w:sz w:val="28"/>
          <w:szCs w:val="28"/>
          <w:lang w:val="en-US"/>
        </w:rPr>
        <w:t>Proceedings of the International scientific conference “Modern Achievements in Legal Science and Practice”</w:t>
      </w:r>
      <w:r w:rsidRPr="00727FBD">
        <w:rPr>
          <w:color w:val="000000" w:themeColor="text1"/>
          <w:sz w:val="28"/>
          <w:szCs w:val="28"/>
          <w:lang w:val="en-US"/>
        </w:rPr>
        <w:t xml:space="preserve">, Riga, the Republic of Latvia, March 19–20, 2025. </w:t>
      </w:r>
      <w:proofErr w:type="gramStart"/>
      <w:r w:rsidRPr="00727FBD">
        <w:rPr>
          <w:color w:val="000000" w:themeColor="text1"/>
          <w:sz w:val="28"/>
          <w:szCs w:val="28"/>
          <w:lang w:val="en-US"/>
        </w:rPr>
        <w:t>Riga :</w:t>
      </w:r>
      <w:proofErr w:type="gramEnd"/>
      <w:r w:rsidRPr="00727FBD">
        <w:rPr>
          <w:color w:val="000000" w:themeColor="text1"/>
          <w:sz w:val="28"/>
          <w:szCs w:val="28"/>
          <w:lang w:val="en-US"/>
        </w:rPr>
        <w:t xml:space="preserve"> Publishing House “Baltija Publishing”, 2025. </w:t>
      </w:r>
      <w:r w:rsidRPr="00944DB8">
        <w:rPr>
          <w:color w:val="000000" w:themeColor="text1"/>
          <w:sz w:val="28"/>
          <w:szCs w:val="28"/>
        </w:rPr>
        <w:t>Р</w:t>
      </w:r>
      <w:r w:rsidRPr="00727FBD">
        <w:rPr>
          <w:color w:val="000000" w:themeColor="text1"/>
          <w:sz w:val="28"/>
          <w:szCs w:val="28"/>
          <w:lang w:val="en-US"/>
        </w:rPr>
        <w:t>. 320–322. DOI: </w:t>
      </w:r>
      <w:hyperlink r:id="rId21" w:history="1">
        <w:r w:rsidRPr="00727FBD">
          <w:rPr>
            <w:rStyle w:val="af6"/>
            <w:color w:val="000000" w:themeColor="text1"/>
            <w:sz w:val="28"/>
            <w:szCs w:val="28"/>
            <w:u w:val="none"/>
            <w:lang w:val="en-US"/>
          </w:rPr>
          <w:t>https://doi.org/10.30525/978-9934-26-558-7-87</w:t>
        </w:r>
      </w:hyperlink>
      <w:r w:rsidRPr="00727FBD">
        <w:rPr>
          <w:color w:val="000000" w:themeColor="text1"/>
          <w:sz w:val="28"/>
          <w:szCs w:val="28"/>
          <w:lang w:val="en-US"/>
        </w:rPr>
        <w:t>.</w:t>
      </w:r>
    </w:p>
    <w:p w14:paraId="0FB4EB6E" w14:textId="1D76DCF2" w:rsidR="00944DB8" w:rsidRPr="00944DB8" w:rsidRDefault="00944DB8" w:rsidP="00944DB8">
      <w:pPr>
        <w:pStyle w:val="afb"/>
        <w:numPr>
          <w:ilvl w:val="0"/>
          <w:numId w:val="22"/>
        </w:numPr>
        <w:spacing w:line="360" w:lineRule="auto"/>
        <w:jc w:val="both"/>
        <w:rPr>
          <w:sz w:val="28"/>
          <w:szCs w:val="28"/>
          <w:lang w:val="uk-UA"/>
        </w:rPr>
      </w:pPr>
      <w:r w:rsidRPr="00944DB8">
        <w:rPr>
          <w:color w:val="000000" w:themeColor="text1"/>
          <w:sz w:val="28"/>
          <w:szCs w:val="28"/>
        </w:rPr>
        <w:lastRenderedPageBreak/>
        <w:t xml:space="preserve">Іздебська У. І. Особливості дотримання принципу гендерної рівності у мілітаризованих та військових видах служби. </w:t>
      </w:r>
      <w:r w:rsidRPr="00944DB8">
        <w:rPr>
          <w:i/>
          <w:iCs/>
          <w:color w:val="000000" w:themeColor="text1"/>
          <w:sz w:val="28"/>
          <w:szCs w:val="28"/>
        </w:rPr>
        <w:t>Теоретичні та практичні проблеми реалізації норм права</w:t>
      </w:r>
      <w:r w:rsidRPr="00944DB8">
        <w:rPr>
          <w:color w:val="000000" w:themeColor="text1"/>
          <w:sz w:val="28"/>
          <w:szCs w:val="28"/>
        </w:rPr>
        <w:t xml:space="preserve"> : матеріали ХІ Міжнародної науково-практичної конференції, м. Кременчук, 5 грудня 2025 р. Львів – Торунь : Liha-Pres, 2025. С. 353–355. DOI: </w:t>
      </w:r>
      <w:hyperlink r:id="rId22" w:history="1">
        <w:r w:rsidRPr="00944DB8">
          <w:rPr>
            <w:rStyle w:val="af6"/>
            <w:color w:val="000000" w:themeColor="text1"/>
            <w:sz w:val="28"/>
            <w:szCs w:val="28"/>
            <w:u w:val="none"/>
          </w:rPr>
          <w:t>https://doi.org/10.36059/978-966-397-580-1-97</w:t>
        </w:r>
      </w:hyperlink>
      <w:r w:rsidRPr="00944DB8">
        <w:rPr>
          <w:color w:val="000000" w:themeColor="text1"/>
          <w:sz w:val="28"/>
          <w:szCs w:val="28"/>
        </w:rPr>
        <w:t>.</w:t>
      </w:r>
    </w:p>
    <w:p w14:paraId="4791BAAD"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uk-UA"/>
        </w:rPr>
        <w:t xml:space="preserve">Інституційний механізм. Кабінет Міністрів України. </w:t>
      </w:r>
      <w:r w:rsidRPr="00727FBD">
        <w:rPr>
          <w:sz w:val="28"/>
          <w:szCs w:val="28"/>
          <w:lang w:val="en-US"/>
        </w:rPr>
        <w:t>URL: https://www.kmu.gov.ua/diyalnist/henderna-rivnist/instytutsiinyi-mekhanizm</w:t>
      </w:r>
    </w:p>
    <w:p w14:paraId="3CB35743" w14:textId="77777777" w:rsidR="00445D48" w:rsidRPr="00B56A00" w:rsidRDefault="00445D48" w:rsidP="00445D48">
      <w:pPr>
        <w:pStyle w:val="afb"/>
        <w:numPr>
          <w:ilvl w:val="0"/>
          <w:numId w:val="22"/>
        </w:numPr>
        <w:spacing w:line="360" w:lineRule="auto"/>
        <w:jc w:val="both"/>
        <w:rPr>
          <w:sz w:val="28"/>
          <w:szCs w:val="28"/>
          <w:lang w:val="uk-UA"/>
        </w:rPr>
      </w:pPr>
      <w:r w:rsidRPr="00B56A00">
        <w:rPr>
          <w:sz w:val="28"/>
          <w:szCs w:val="28"/>
          <w:lang w:val="uk-UA"/>
        </w:rPr>
        <w:t xml:space="preserve">Іншин М.І. Структура службово- трудових правовідносин. </w:t>
      </w:r>
      <w:bookmarkStart w:id="3" w:name="_Hlk243036637"/>
      <w:r w:rsidRPr="00727FBD">
        <w:rPr>
          <w:sz w:val="28"/>
          <w:szCs w:val="28"/>
          <w:lang w:val="en-US"/>
        </w:rPr>
        <w:t xml:space="preserve">URL: </w:t>
      </w:r>
      <w:bookmarkEnd w:id="3"/>
      <w:r w:rsidRPr="00B56A00">
        <w:rPr>
          <w:sz w:val="28"/>
          <w:szCs w:val="28"/>
        </w:rPr>
        <w:fldChar w:fldCharType="begin"/>
      </w:r>
      <w:r w:rsidRPr="00727FBD">
        <w:rPr>
          <w:sz w:val="28"/>
          <w:szCs w:val="28"/>
          <w:lang w:val="en-US"/>
        </w:rPr>
        <w:instrText>HYPERLINK "https://dspace.univd.edu.ua/server/api/core/bitstreams/db558171-6d69-4438-8971-e94eec9ea246/content"</w:instrText>
      </w:r>
      <w:r w:rsidRPr="00B56A00">
        <w:rPr>
          <w:sz w:val="28"/>
          <w:szCs w:val="28"/>
        </w:rPr>
        <w:fldChar w:fldCharType="separate"/>
      </w:r>
      <w:r w:rsidRPr="00B56A00">
        <w:rPr>
          <w:rStyle w:val="af6"/>
          <w:color w:val="auto"/>
          <w:sz w:val="28"/>
          <w:szCs w:val="28"/>
          <w:u w:val="none"/>
          <w:lang w:val="uk-UA"/>
        </w:rPr>
        <w:t>https://dspace.univd.edu.ua/server/api/core/bitstreams/db558171-6d69-4438-8971-e94eec9ea246/content</w:t>
      </w:r>
      <w:r w:rsidRPr="00B56A00">
        <w:rPr>
          <w:sz w:val="28"/>
          <w:szCs w:val="28"/>
        </w:rPr>
        <w:fldChar w:fldCharType="end"/>
      </w:r>
      <w:r w:rsidRPr="00B56A00">
        <w:rPr>
          <w:sz w:val="28"/>
          <w:szCs w:val="28"/>
          <w:lang w:val="uk-UA"/>
        </w:rPr>
        <w:t xml:space="preserve"> </w:t>
      </w:r>
    </w:p>
    <w:p w14:paraId="47278C11"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Качуровський С. В. Регулювання трудових правовідносин державних службовців</w:t>
      </w:r>
      <w:r>
        <w:rPr>
          <w:sz w:val="28"/>
          <w:szCs w:val="28"/>
          <w:lang w:val="uk-UA"/>
        </w:rPr>
        <w:t xml:space="preserve">. </w:t>
      </w:r>
      <w:r w:rsidRPr="00420700">
        <w:rPr>
          <w:sz w:val="28"/>
          <w:szCs w:val="28"/>
        </w:rPr>
        <w:t>Матеріали  II Міжнародної  науково-практичної  конференції «Правове регулювання суспільних відносин в умо-вах демократизації Української держави» (2012 р. м. Київ)</w:t>
      </w:r>
      <w:r>
        <w:rPr>
          <w:sz w:val="28"/>
          <w:szCs w:val="28"/>
          <w:lang w:val="uk-UA"/>
        </w:rPr>
        <w:t xml:space="preserve">. </w:t>
      </w:r>
      <w:r w:rsidRPr="00420700">
        <w:rPr>
          <w:sz w:val="28"/>
          <w:szCs w:val="28"/>
        </w:rPr>
        <w:t>К.: НТУУ «КПІ», 2012. С. 31–32</w:t>
      </w:r>
    </w:p>
    <w:p w14:paraId="53354323"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Кельбя С.Г., Правовладдя в Конституції УНР 1918 року.</w:t>
      </w:r>
      <w:r w:rsidRPr="00084CFF">
        <w:rPr>
          <w:sz w:val="28"/>
          <w:szCs w:val="28"/>
        </w:rPr>
        <w:t xml:space="preserve"> </w:t>
      </w:r>
      <w:r w:rsidRPr="00420700">
        <w:rPr>
          <w:sz w:val="28"/>
          <w:szCs w:val="28"/>
        </w:rPr>
        <w:t>URL: https://doi.org/10.24144/2788-6018.2025.02.5</w:t>
      </w:r>
    </w:p>
    <w:p w14:paraId="3D5D8330" w14:textId="77777777" w:rsidR="00445D48" w:rsidRPr="00846B1C" w:rsidRDefault="00445D48" w:rsidP="00445D48">
      <w:pPr>
        <w:pStyle w:val="afb"/>
        <w:numPr>
          <w:ilvl w:val="0"/>
          <w:numId w:val="22"/>
        </w:numPr>
        <w:spacing w:line="360" w:lineRule="auto"/>
        <w:jc w:val="both"/>
        <w:rPr>
          <w:sz w:val="28"/>
          <w:szCs w:val="28"/>
        </w:rPr>
      </w:pPr>
      <w:r w:rsidRPr="00420700">
        <w:rPr>
          <w:sz w:val="28"/>
          <w:szCs w:val="28"/>
        </w:rPr>
        <w:t>Коваленко Ю. В. Адміністративно-правові засади забезпечення</w:t>
      </w:r>
      <w:r>
        <w:rPr>
          <w:sz w:val="28"/>
          <w:szCs w:val="28"/>
          <w:lang w:val="uk-UA"/>
        </w:rPr>
        <w:t xml:space="preserve"> </w:t>
      </w:r>
      <w:r w:rsidRPr="00846B1C">
        <w:rPr>
          <w:sz w:val="28"/>
          <w:szCs w:val="28"/>
        </w:rPr>
        <w:t>гендерної рівності в Міністерстві внутрішніх справ України.</w:t>
      </w:r>
      <w:r>
        <w:rPr>
          <w:sz w:val="28"/>
          <w:szCs w:val="28"/>
          <w:lang w:val="uk-UA"/>
        </w:rPr>
        <w:t xml:space="preserve">: дис. … </w:t>
      </w:r>
      <w:r w:rsidRPr="00846B1C">
        <w:rPr>
          <w:sz w:val="28"/>
          <w:szCs w:val="28"/>
        </w:rPr>
        <w:t>д</w:t>
      </w:r>
      <w:r>
        <w:rPr>
          <w:sz w:val="28"/>
          <w:szCs w:val="28"/>
          <w:lang w:val="uk-UA"/>
        </w:rPr>
        <w:t>-</w:t>
      </w:r>
      <w:r w:rsidRPr="00846B1C">
        <w:rPr>
          <w:sz w:val="28"/>
          <w:szCs w:val="28"/>
        </w:rPr>
        <w:t>ра філос</w:t>
      </w:r>
      <w:r>
        <w:rPr>
          <w:sz w:val="28"/>
          <w:szCs w:val="28"/>
          <w:lang w:val="uk-UA"/>
        </w:rPr>
        <w:t xml:space="preserve">.: </w:t>
      </w:r>
      <w:r w:rsidRPr="00846B1C">
        <w:rPr>
          <w:sz w:val="28"/>
          <w:szCs w:val="28"/>
        </w:rPr>
        <w:t>081</w:t>
      </w:r>
      <w:r>
        <w:rPr>
          <w:sz w:val="28"/>
          <w:szCs w:val="28"/>
          <w:lang w:val="uk-UA"/>
        </w:rPr>
        <w:t xml:space="preserve">. </w:t>
      </w:r>
      <w:r w:rsidRPr="00846B1C">
        <w:rPr>
          <w:sz w:val="28"/>
          <w:szCs w:val="28"/>
        </w:rPr>
        <w:t>Київ, 2025.</w:t>
      </w:r>
      <w:r w:rsidRPr="00846B1C">
        <w:rPr>
          <w:sz w:val="28"/>
          <w:szCs w:val="28"/>
          <w:lang w:val="uk-UA"/>
        </w:rPr>
        <w:t xml:space="preserve"> 250 с.</w:t>
      </w:r>
    </w:p>
    <w:p w14:paraId="477E8A60" w14:textId="77777777" w:rsidR="00445D48" w:rsidRPr="00D218D1" w:rsidRDefault="00445D48" w:rsidP="00445D48">
      <w:pPr>
        <w:numPr>
          <w:ilvl w:val="0"/>
          <w:numId w:val="22"/>
        </w:numPr>
        <w:spacing w:line="360" w:lineRule="auto"/>
        <w:jc w:val="both"/>
        <w:rPr>
          <w:sz w:val="28"/>
          <w:szCs w:val="28"/>
          <w:lang w:val="uk-UA"/>
        </w:rPr>
      </w:pPr>
      <w:r w:rsidRPr="0000023C">
        <w:rPr>
          <w:sz w:val="28"/>
          <w:szCs w:val="28"/>
          <w:lang w:val="uk-UA"/>
        </w:rPr>
        <w:t xml:space="preserve">Кодекс адміністративного судочинства України: Закон України від </w:t>
      </w:r>
      <w:r w:rsidRPr="0000023C">
        <w:rPr>
          <w:rFonts w:eastAsia="Calibri"/>
          <w:bCs/>
          <w:sz w:val="28"/>
          <w:szCs w:val="28"/>
          <w:shd w:val="clear" w:color="auto" w:fill="FFFFFF"/>
        </w:rPr>
        <w:t>6 липня 2005 року № 2747-IV</w:t>
      </w:r>
      <w:r w:rsidRPr="0000023C">
        <w:rPr>
          <w:rFonts w:eastAsia="Calibri"/>
          <w:bCs/>
          <w:sz w:val="28"/>
          <w:szCs w:val="28"/>
          <w:shd w:val="clear" w:color="auto" w:fill="FFFFFF"/>
          <w:lang w:val="uk-UA"/>
        </w:rPr>
        <w:t xml:space="preserve">. </w:t>
      </w:r>
      <w:r w:rsidRPr="0000023C">
        <w:rPr>
          <w:rFonts w:eastAsia="Calibri"/>
          <w:bCs/>
          <w:sz w:val="28"/>
          <w:szCs w:val="28"/>
          <w:shd w:val="clear" w:color="auto" w:fill="FFFFFF"/>
          <w:lang w:val="en-US"/>
        </w:rPr>
        <w:t>URL</w:t>
      </w:r>
      <w:r w:rsidRPr="0000023C">
        <w:rPr>
          <w:rFonts w:eastAsia="Calibri"/>
          <w:bCs/>
          <w:sz w:val="28"/>
          <w:szCs w:val="28"/>
          <w:shd w:val="clear" w:color="auto" w:fill="FFFFFF"/>
        </w:rPr>
        <w:t xml:space="preserve">: </w:t>
      </w:r>
      <w:r w:rsidRPr="00D218D1">
        <w:rPr>
          <w:sz w:val="28"/>
          <w:szCs w:val="28"/>
          <w:lang w:val="uk-UA"/>
        </w:rPr>
        <w:t>https://zakon.rada.gov.ua/laws/show/2747-15#Text</w:t>
      </w:r>
    </w:p>
    <w:p w14:paraId="5C8F58B8" w14:textId="77777777" w:rsidR="00445D48" w:rsidRPr="00D218D1" w:rsidRDefault="00445D48" w:rsidP="00445D48">
      <w:pPr>
        <w:pStyle w:val="a7"/>
        <w:numPr>
          <w:ilvl w:val="0"/>
          <w:numId w:val="22"/>
        </w:numPr>
        <w:spacing w:after="0" w:line="360" w:lineRule="auto"/>
        <w:ind w:left="714" w:hanging="357"/>
        <w:jc w:val="both"/>
        <w:rPr>
          <w:rFonts w:ascii="Times New Roman" w:hAnsi="Times New Roman" w:cs="Times New Roman"/>
          <w:sz w:val="28"/>
          <w:szCs w:val="28"/>
        </w:rPr>
      </w:pPr>
      <w:r w:rsidRPr="00D218D1">
        <w:rPr>
          <w:rFonts w:ascii="Times New Roman" w:hAnsi="Times New Roman" w:cs="Times New Roman"/>
          <w:sz w:val="28"/>
          <w:szCs w:val="28"/>
        </w:rPr>
        <w:t>Кодекс законів про працю України</w:t>
      </w:r>
      <w:proofErr w:type="gramStart"/>
      <w:r w:rsidRPr="00D218D1">
        <w:rPr>
          <w:rFonts w:ascii="Times New Roman" w:hAnsi="Times New Roman" w:cs="Times New Roman"/>
          <w:sz w:val="28"/>
          <w:szCs w:val="28"/>
        </w:rPr>
        <w:t xml:space="preserve"> :</w:t>
      </w:r>
      <w:proofErr w:type="gramEnd"/>
      <w:r w:rsidRPr="00D218D1">
        <w:rPr>
          <w:rFonts w:ascii="Times New Roman" w:hAnsi="Times New Roman" w:cs="Times New Roman"/>
          <w:sz w:val="28"/>
          <w:szCs w:val="28"/>
        </w:rPr>
        <w:t xml:space="preserve"> Закон України від 10.12.1971 р. № 322-VIII. URL: http:// zakon.rada.gov.ua/laws/show/322-08</w:t>
      </w:r>
    </w:p>
    <w:p w14:paraId="024B6E81" w14:textId="77777777" w:rsidR="00445D48" w:rsidRPr="00420700" w:rsidRDefault="00445D48" w:rsidP="00445D48">
      <w:pPr>
        <w:pStyle w:val="afb"/>
        <w:numPr>
          <w:ilvl w:val="0"/>
          <w:numId w:val="22"/>
        </w:numPr>
        <w:spacing w:line="360" w:lineRule="auto"/>
        <w:ind w:left="714" w:hanging="357"/>
        <w:jc w:val="both"/>
        <w:rPr>
          <w:sz w:val="28"/>
          <w:szCs w:val="28"/>
          <w:lang w:val="uk-UA"/>
        </w:rPr>
      </w:pPr>
      <w:r w:rsidRPr="00D218D1">
        <w:rPr>
          <w:sz w:val="28"/>
          <w:szCs w:val="28"/>
          <w:lang w:val="uk-UA"/>
        </w:rPr>
        <w:t>Колодій М. Становлення гендерних</w:t>
      </w:r>
      <w:r w:rsidRPr="00420700">
        <w:rPr>
          <w:sz w:val="28"/>
          <w:szCs w:val="28"/>
          <w:lang w:val="uk-UA"/>
        </w:rPr>
        <w:t xml:space="preserve"> досліджень у контексті еволюції жіночого руху: від марксизму до постмодернізму. </w:t>
      </w:r>
      <w:r w:rsidRPr="00084CFF">
        <w:rPr>
          <w:i/>
          <w:iCs/>
          <w:sz w:val="28"/>
          <w:szCs w:val="28"/>
          <w:lang w:val="uk-UA"/>
        </w:rPr>
        <w:t>Науковий вісник Ужгородського університету</w:t>
      </w:r>
      <w:r w:rsidRPr="00420700">
        <w:rPr>
          <w:sz w:val="28"/>
          <w:szCs w:val="28"/>
          <w:lang w:val="uk-UA"/>
        </w:rPr>
        <w:t>. Серія: Політологія. Соціологія. Філософія. 2008. Випуск 9. С. 203-206</w:t>
      </w:r>
    </w:p>
    <w:p w14:paraId="22DAEE4E" w14:textId="77777777" w:rsidR="00445D48" w:rsidRPr="00420700" w:rsidRDefault="00445D48" w:rsidP="00445D48">
      <w:pPr>
        <w:pStyle w:val="afb"/>
        <w:numPr>
          <w:ilvl w:val="0"/>
          <w:numId w:val="22"/>
        </w:numPr>
        <w:spacing w:line="360" w:lineRule="auto"/>
        <w:jc w:val="both"/>
        <w:rPr>
          <w:kern w:val="36"/>
          <w:sz w:val="28"/>
          <w:szCs w:val="28"/>
          <w:lang w:val="uk-UA"/>
        </w:rPr>
      </w:pPr>
      <w:r w:rsidRPr="00420700">
        <w:rPr>
          <w:sz w:val="28"/>
          <w:szCs w:val="28"/>
          <w:lang w:val="uk-UA"/>
        </w:rPr>
        <w:lastRenderedPageBreak/>
        <w:t xml:space="preserve">Коломоєць Т.О., Колпаков В.К. </w:t>
      </w:r>
      <w:r w:rsidRPr="00420700">
        <w:rPr>
          <w:kern w:val="36"/>
          <w:sz w:val="28"/>
          <w:szCs w:val="28"/>
        </w:rPr>
        <w:t>Службове право України: словник термінів</w:t>
      </w:r>
      <w:r w:rsidRPr="00420700">
        <w:rPr>
          <w:kern w:val="36"/>
          <w:sz w:val="28"/>
          <w:szCs w:val="28"/>
          <w:lang w:val="uk-UA"/>
        </w:rPr>
        <w:t xml:space="preserve">. Х.: Гельветика, 2017. 339 с. </w:t>
      </w:r>
    </w:p>
    <w:p w14:paraId="43F4FCF5"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uk-UA"/>
        </w:rPr>
        <w:t>Конвенція МОП № 100 про рівне винагороджування чоловіків і жінок за працю рівної цінності 1951</w:t>
      </w:r>
      <w:r w:rsidRPr="00420700">
        <w:rPr>
          <w:sz w:val="28"/>
          <w:szCs w:val="28"/>
          <w:lang w:val="uk-UA"/>
        </w:rPr>
        <w:t xml:space="preserve"> р. </w:t>
      </w:r>
      <w:r w:rsidRPr="00420700">
        <w:rPr>
          <w:sz w:val="28"/>
          <w:szCs w:val="28"/>
        </w:rPr>
        <w:t>URL</w:t>
      </w:r>
      <w:r w:rsidRPr="00727FBD">
        <w:rPr>
          <w:sz w:val="28"/>
          <w:szCs w:val="28"/>
          <w:lang w:val="uk-UA"/>
        </w:rPr>
        <w:t xml:space="preserve">: </w:t>
      </w:r>
      <w:r w:rsidRPr="00420700">
        <w:rPr>
          <w:sz w:val="28"/>
          <w:szCs w:val="28"/>
          <w:lang w:val="uk-UA"/>
        </w:rPr>
        <w:t>https://zakon.rada.gov.ua/go/993_002</w:t>
      </w:r>
    </w:p>
    <w:p w14:paraId="28990C96" w14:textId="77777777" w:rsidR="00445D48" w:rsidRPr="00084CFF" w:rsidRDefault="00445D48" w:rsidP="00445D48">
      <w:pPr>
        <w:pStyle w:val="afb"/>
        <w:numPr>
          <w:ilvl w:val="0"/>
          <w:numId w:val="22"/>
        </w:numPr>
        <w:spacing w:line="360" w:lineRule="auto"/>
        <w:jc w:val="both"/>
        <w:rPr>
          <w:sz w:val="28"/>
          <w:szCs w:val="28"/>
        </w:rPr>
      </w:pPr>
      <w:r w:rsidRPr="00420700">
        <w:rPr>
          <w:sz w:val="28"/>
          <w:szCs w:val="28"/>
        </w:rPr>
        <w:t>Конвенція МОП № 111 про дискримінацію в галузі праці та занять 1958 р. URL: https://zakon.rada.gov.ua/go/993_161</w:t>
      </w:r>
    </w:p>
    <w:p w14:paraId="12849835"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Конвенція про захист прав людини і основоположних свобод від 04.11.1950 </w:t>
      </w:r>
      <w:r w:rsidRPr="00420700">
        <w:rPr>
          <w:sz w:val="28"/>
          <w:szCs w:val="28"/>
          <w:lang w:val="uk-UA"/>
        </w:rPr>
        <w:t>року</w:t>
      </w:r>
      <w:r>
        <w:rPr>
          <w:sz w:val="28"/>
          <w:szCs w:val="28"/>
          <w:lang w:val="uk-UA"/>
        </w:rPr>
        <w:t xml:space="preserve">. </w:t>
      </w:r>
      <w:r w:rsidRPr="00420700">
        <w:rPr>
          <w:sz w:val="28"/>
          <w:szCs w:val="28"/>
        </w:rPr>
        <w:t xml:space="preserve">URL: </w:t>
      </w:r>
      <w:r w:rsidRPr="00420700">
        <w:rPr>
          <w:sz w:val="28"/>
          <w:szCs w:val="28"/>
          <w:lang w:val="uk-UA"/>
        </w:rPr>
        <w:t>https://zakon.rada.gov.ua/laws/show/995_004</w:t>
      </w:r>
    </w:p>
    <w:p w14:paraId="03CFE833"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uk-UA"/>
        </w:rPr>
        <w:t>Конвенція про ліквідацію всіх форм дискримінації щодо жінок: ООН</w:t>
      </w:r>
      <w:r>
        <w:rPr>
          <w:sz w:val="28"/>
          <w:szCs w:val="28"/>
          <w:lang w:val="uk-UA"/>
        </w:rPr>
        <w:t xml:space="preserve">. </w:t>
      </w:r>
      <w:r w:rsidRPr="00727FBD">
        <w:rPr>
          <w:sz w:val="28"/>
          <w:szCs w:val="28"/>
          <w:lang w:val="uk-UA"/>
        </w:rPr>
        <w:t xml:space="preserve">18.12.1979. </w:t>
      </w:r>
      <w:r w:rsidRPr="00420700">
        <w:rPr>
          <w:sz w:val="28"/>
          <w:szCs w:val="28"/>
        </w:rPr>
        <w:t>URL: https://zakon.rada.gov.ua/laws/show/995_207</w:t>
      </w:r>
    </w:p>
    <w:p w14:paraId="5A0B8FD1"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Конвенція Ради Європи про запобігання насильству стосовно жінок і домашньому насильству та боротьбу з цими явищами (Стамбульська конвенція), 2011: ратифікована Законом України від 20.06.2022 № 2319-IX. URL: https://zakon.rada.gov.ua/laws/show/2319-20</w:t>
      </w:r>
    </w:p>
    <w:p w14:paraId="089933F9"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Консолідовані версії Договору про Європейський Союз та Договору про</w:t>
      </w:r>
      <w:r>
        <w:rPr>
          <w:sz w:val="28"/>
          <w:szCs w:val="28"/>
          <w:lang w:val="uk-UA"/>
        </w:rPr>
        <w:t xml:space="preserve"> </w:t>
      </w:r>
      <w:r w:rsidRPr="00BF62C1">
        <w:rPr>
          <w:sz w:val="28"/>
          <w:szCs w:val="28"/>
        </w:rPr>
        <w:t>функціонування Європейського Союзу: Договір Європ. Союзу від 25 березня 1957.</w:t>
      </w:r>
      <w:r>
        <w:rPr>
          <w:sz w:val="28"/>
          <w:szCs w:val="28"/>
          <w:lang w:val="uk-UA"/>
        </w:rPr>
        <w:t xml:space="preserve"> </w:t>
      </w:r>
      <w:r w:rsidRPr="00BF62C1">
        <w:rPr>
          <w:sz w:val="28"/>
          <w:szCs w:val="28"/>
        </w:rPr>
        <w:t>URL: https://zakon.rada.gov.ua/laws/show/994_b06#Text</w:t>
      </w:r>
    </w:p>
    <w:p w14:paraId="786B9246"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Конституція (Основний Закон) Української РСР від 20.04.1978 </w:t>
      </w:r>
      <w:r w:rsidRPr="00420700">
        <w:rPr>
          <w:sz w:val="28"/>
          <w:szCs w:val="28"/>
          <w:lang w:val="uk-UA"/>
        </w:rPr>
        <w:t>року</w:t>
      </w:r>
      <w:r>
        <w:rPr>
          <w:sz w:val="28"/>
          <w:szCs w:val="28"/>
          <w:lang w:val="uk-UA"/>
        </w:rPr>
        <w:t xml:space="preserve">. </w:t>
      </w:r>
      <w:r w:rsidRPr="00420700">
        <w:rPr>
          <w:sz w:val="28"/>
          <w:szCs w:val="28"/>
        </w:rPr>
        <w:t>URL: https://zakon.rada.gov.ua/go/888-09 (втратила чинність).</w:t>
      </w:r>
    </w:p>
    <w:p w14:paraId="51D777D2"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 xml:space="preserve">Конституція (основний закон) Української </w:t>
      </w:r>
      <w:proofErr w:type="gramStart"/>
      <w:r w:rsidRPr="00420700">
        <w:rPr>
          <w:sz w:val="28"/>
          <w:szCs w:val="28"/>
        </w:rPr>
        <w:t>соц</w:t>
      </w:r>
      <w:proofErr w:type="gramEnd"/>
      <w:r w:rsidRPr="00420700">
        <w:rPr>
          <w:sz w:val="28"/>
          <w:szCs w:val="28"/>
        </w:rPr>
        <w:t>іялістичної радянської</w:t>
      </w:r>
      <w:r>
        <w:rPr>
          <w:sz w:val="28"/>
          <w:szCs w:val="28"/>
          <w:lang w:val="uk-UA"/>
        </w:rPr>
        <w:t xml:space="preserve"> </w:t>
      </w:r>
      <w:r w:rsidRPr="001012D9">
        <w:rPr>
          <w:sz w:val="28"/>
          <w:szCs w:val="28"/>
        </w:rPr>
        <w:t xml:space="preserve">республіки : від 15.05.1929 : станом на 7 трав. </w:t>
      </w:r>
      <w:r w:rsidRPr="00727FBD">
        <w:rPr>
          <w:sz w:val="28"/>
          <w:szCs w:val="28"/>
          <w:lang w:val="en-US"/>
        </w:rPr>
        <w:t xml:space="preserve">2022 </w:t>
      </w:r>
      <w:r w:rsidRPr="001012D9">
        <w:rPr>
          <w:sz w:val="28"/>
          <w:szCs w:val="28"/>
        </w:rPr>
        <w:t>р</w:t>
      </w:r>
      <w:r w:rsidRPr="00727FBD">
        <w:rPr>
          <w:sz w:val="28"/>
          <w:szCs w:val="28"/>
          <w:lang w:val="en-US"/>
        </w:rPr>
        <w:t>. URL:</w:t>
      </w:r>
      <w:r>
        <w:rPr>
          <w:sz w:val="28"/>
          <w:szCs w:val="28"/>
          <w:lang w:val="uk-UA"/>
        </w:rPr>
        <w:t xml:space="preserve"> </w:t>
      </w:r>
      <w:r w:rsidRPr="00727FBD">
        <w:rPr>
          <w:sz w:val="28"/>
          <w:szCs w:val="28"/>
          <w:lang w:val="en-US"/>
        </w:rPr>
        <w:t>https://zakon.rada.gov.ua/laws/show/n0001316-29#Text</w:t>
      </w:r>
    </w:p>
    <w:p w14:paraId="521C9ECF"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Конституція України: Закон України від 28.06.1996 № 254к/96-ВР. </w:t>
      </w:r>
      <w:r w:rsidRPr="00727FBD">
        <w:rPr>
          <w:sz w:val="28"/>
          <w:szCs w:val="28"/>
          <w:lang w:val="en-US"/>
        </w:rPr>
        <w:t>URL: https://zakon.rada.gov.ua/laws/show/254%D0%BA/96-%D0%B2%D1%80</w:t>
      </w:r>
    </w:p>
    <w:p w14:paraId="2F055E24" w14:textId="77777777" w:rsidR="00445D48" w:rsidRPr="00B56A00" w:rsidRDefault="00445D48" w:rsidP="00445D48">
      <w:pPr>
        <w:pStyle w:val="afb"/>
        <w:numPr>
          <w:ilvl w:val="0"/>
          <w:numId w:val="22"/>
        </w:numPr>
        <w:spacing w:line="360" w:lineRule="auto"/>
        <w:jc w:val="both"/>
        <w:rPr>
          <w:sz w:val="28"/>
          <w:szCs w:val="28"/>
        </w:rPr>
      </w:pPr>
      <w:r>
        <w:rPr>
          <w:color w:val="000000"/>
          <w:sz w:val="28"/>
          <w:szCs w:val="28"/>
        </w:rPr>
        <w:t>Конституція Української Народньої Республіки (Статут про державний устрій, права і вільності УНР): від 29.04.1918</w:t>
      </w:r>
      <w:r>
        <w:rPr>
          <w:color w:val="000000"/>
          <w:sz w:val="28"/>
          <w:szCs w:val="28"/>
          <w:lang w:val="uk-UA"/>
        </w:rPr>
        <w:t xml:space="preserve"> р</w:t>
      </w:r>
      <w:r>
        <w:rPr>
          <w:color w:val="000000"/>
          <w:sz w:val="28"/>
          <w:szCs w:val="28"/>
        </w:rPr>
        <w:t>.</w:t>
      </w:r>
      <w:r>
        <w:rPr>
          <w:color w:val="000000"/>
          <w:sz w:val="28"/>
          <w:szCs w:val="28"/>
          <w:lang w:val="uk-UA"/>
        </w:rPr>
        <w:t xml:space="preserve"> </w:t>
      </w:r>
      <w:r>
        <w:rPr>
          <w:color w:val="000000"/>
          <w:sz w:val="28"/>
          <w:szCs w:val="28"/>
        </w:rPr>
        <w:t>URL:</w:t>
      </w:r>
      <w:r>
        <w:rPr>
          <w:color w:val="000000"/>
          <w:sz w:val="28"/>
          <w:szCs w:val="28"/>
          <w:lang w:val="uk-UA"/>
        </w:rPr>
        <w:t xml:space="preserve"> </w:t>
      </w:r>
      <w:hyperlink r:id="rId23" w:anchor="Text" w:history="1">
        <w:r>
          <w:rPr>
            <w:rStyle w:val="af6"/>
            <w:color w:val="000000"/>
            <w:sz w:val="28"/>
            <w:szCs w:val="28"/>
            <w:u w:val="none"/>
          </w:rPr>
          <w:t>https://zakon.rada.gov.ua/laws/show/n0002300-18#Text</w:t>
        </w:r>
      </w:hyperlink>
      <w:r w:rsidRPr="00B56A00">
        <w:rPr>
          <w:sz w:val="28"/>
          <w:szCs w:val="28"/>
          <w:lang w:val="uk-UA"/>
        </w:rPr>
        <w:t xml:space="preserve"> (втратила чинність)</w:t>
      </w:r>
    </w:p>
    <w:p w14:paraId="7BF956FA" w14:textId="77777777" w:rsidR="00445D48" w:rsidRDefault="00445D48" w:rsidP="00445D48">
      <w:pPr>
        <w:pStyle w:val="afb"/>
        <w:numPr>
          <w:ilvl w:val="0"/>
          <w:numId w:val="22"/>
        </w:numPr>
        <w:spacing w:line="360" w:lineRule="auto"/>
        <w:jc w:val="both"/>
        <w:rPr>
          <w:color w:val="000000"/>
          <w:sz w:val="28"/>
          <w:szCs w:val="28"/>
        </w:rPr>
      </w:pPr>
      <w:r>
        <w:rPr>
          <w:color w:val="000000"/>
          <w:sz w:val="28"/>
          <w:szCs w:val="28"/>
        </w:rPr>
        <w:t>Конституція Української Соціялістичної Радянської Республіки (березень</w:t>
      </w:r>
      <w:r>
        <w:rPr>
          <w:color w:val="000000"/>
          <w:sz w:val="28"/>
          <w:szCs w:val="28"/>
          <w:lang w:val="uk-UA"/>
        </w:rPr>
        <w:t xml:space="preserve"> </w:t>
      </w:r>
      <w:r>
        <w:rPr>
          <w:color w:val="000000"/>
          <w:sz w:val="28"/>
          <w:szCs w:val="28"/>
        </w:rPr>
        <w:t>1919 р.) : Іст. док. Всеукр. Центр. Виконкому від 10.03.1919</w:t>
      </w:r>
      <w:r>
        <w:rPr>
          <w:color w:val="000000"/>
          <w:sz w:val="28"/>
          <w:szCs w:val="28"/>
          <w:lang w:val="uk-UA"/>
        </w:rPr>
        <w:t xml:space="preserve"> р.</w:t>
      </w:r>
      <w:r>
        <w:rPr>
          <w:color w:val="000000"/>
          <w:sz w:val="28"/>
          <w:szCs w:val="28"/>
        </w:rPr>
        <w:t xml:space="preserve">: станом на </w:t>
      </w:r>
      <w:r>
        <w:rPr>
          <w:color w:val="000000"/>
          <w:sz w:val="28"/>
          <w:szCs w:val="28"/>
        </w:rPr>
        <w:lastRenderedPageBreak/>
        <w:t xml:space="preserve">7 трав. 2022р. URL: </w:t>
      </w:r>
      <w:hyperlink r:id="rId24" w:anchor="Text" w:history="1">
        <w:r>
          <w:rPr>
            <w:rStyle w:val="af6"/>
            <w:color w:val="000000"/>
            <w:sz w:val="28"/>
            <w:szCs w:val="28"/>
            <w:u w:val="none"/>
          </w:rPr>
          <w:t>https://zakon.rada.gov.ua/laws/show/n0001316-19#Text</w:t>
        </w:r>
      </w:hyperlink>
      <w:r>
        <w:rPr>
          <w:color w:val="000000"/>
          <w:sz w:val="28"/>
          <w:szCs w:val="28"/>
          <w:lang w:val="uk-UA"/>
        </w:rPr>
        <w:t xml:space="preserve"> (втратила чинність)</w:t>
      </w:r>
    </w:p>
    <w:p w14:paraId="278AB519"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t xml:space="preserve">Кормич Л.І. </w:t>
      </w:r>
      <w:r w:rsidRPr="00420700">
        <w:rPr>
          <w:sz w:val="28"/>
          <w:szCs w:val="28"/>
        </w:rPr>
        <w:t>Гендерні відносини: сутність</w:t>
      </w:r>
      <w:r w:rsidRPr="00420700">
        <w:rPr>
          <w:sz w:val="28"/>
          <w:szCs w:val="28"/>
          <w:lang w:val="uk-UA"/>
        </w:rPr>
        <w:t xml:space="preserve"> </w:t>
      </w:r>
      <w:r w:rsidRPr="00420700">
        <w:rPr>
          <w:sz w:val="28"/>
          <w:szCs w:val="28"/>
        </w:rPr>
        <w:t>та значення в суспільно-політичному</w:t>
      </w:r>
      <w:r w:rsidRPr="00420700">
        <w:rPr>
          <w:sz w:val="28"/>
          <w:szCs w:val="28"/>
          <w:lang w:val="uk-UA"/>
        </w:rPr>
        <w:t xml:space="preserve"> </w:t>
      </w:r>
      <w:r w:rsidRPr="00420700">
        <w:rPr>
          <w:sz w:val="28"/>
          <w:szCs w:val="28"/>
        </w:rPr>
        <w:t>розвитку</w:t>
      </w:r>
      <w:r w:rsidRPr="00420700">
        <w:rPr>
          <w:sz w:val="28"/>
          <w:szCs w:val="28"/>
          <w:lang w:val="uk-UA"/>
        </w:rPr>
        <w:t xml:space="preserve">. </w:t>
      </w:r>
      <w:r w:rsidRPr="00084CFF">
        <w:rPr>
          <w:i/>
          <w:iCs/>
          <w:sz w:val="28"/>
          <w:szCs w:val="28"/>
        </w:rPr>
        <w:t>Актуальні проблеми політики</w:t>
      </w:r>
      <w:r w:rsidRPr="00420700">
        <w:rPr>
          <w:sz w:val="28"/>
          <w:szCs w:val="28"/>
        </w:rPr>
        <w:t>. 2013. Вип. 49</w:t>
      </w:r>
      <w:r w:rsidRPr="00420700">
        <w:rPr>
          <w:sz w:val="28"/>
          <w:szCs w:val="28"/>
          <w:lang w:val="uk-UA"/>
        </w:rPr>
        <w:t>. С. 16-22</w:t>
      </w:r>
    </w:p>
    <w:p w14:paraId="0F5258BA"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Корнута Л. М. Окремі питання провадження державної служби в умовах воєнного стану. </w:t>
      </w:r>
      <w:r w:rsidRPr="00084CFF">
        <w:rPr>
          <w:i/>
          <w:iCs/>
          <w:sz w:val="28"/>
          <w:szCs w:val="28"/>
        </w:rPr>
        <w:t xml:space="preserve">Дніпровський науковий часопис публічного управління, психології, права. </w:t>
      </w:r>
      <w:r w:rsidRPr="00420700">
        <w:rPr>
          <w:sz w:val="28"/>
          <w:szCs w:val="28"/>
        </w:rPr>
        <w:t>2022. № 2. С. 64–69. URL: https://doi.org/10.51547/ppp.dp.ua/2022.2.10</w:t>
      </w:r>
    </w:p>
    <w:p w14:paraId="65228679" w14:textId="77777777" w:rsidR="00445D48" w:rsidRPr="003B78C8" w:rsidRDefault="00445D48" w:rsidP="00445D48">
      <w:pPr>
        <w:pStyle w:val="afb"/>
        <w:numPr>
          <w:ilvl w:val="0"/>
          <w:numId w:val="22"/>
        </w:numPr>
        <w:spacing w:line="360" w:lineRule="auto"/>
        <w:jc w:val="both"/>
        <w:rPr>
          <w:sz w:val="28"/>
          <w:szCs w:val="28"/>
        </w:rPr>
      </w:pPr>
      <w:r w:rsidRPr="00420700">
        <w:rPr>
          <w:sz w:val="28"/>
          <w:szCs w:val="28"/>
        </w:rPr>
        <w:t xml:space="preserve">Костюк В., Воробйова І. Засади правового статусу державного службовця: науково-теоретичні аспекти. </w:t>
      </w:r>
      <w:r w:rsidRPr="00084CFF">
        <w:rPr>
          <w:i/>
          <w:iCs/>
          <w:sz w:val="28"/>
          <w:szCs w:val="28"/>
        </w:rPr>
        <w:t>Публічне право.</w:t>
      </w:r>
      <w:r w:rsidRPr="00420700">
        <w:rPr>
          <w:sz w:val="28"/>
          <w:szCs w:val="28"/>
        </w:rPr>
        <w:t xml:space="preserve"> 2018. № 1. С. 134–142.</w:t>
      </w:r>
    </w:p>
    <w:p w14:paraId="788DC4EB"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Красногор О. </w:t>
      </w:r>
      <w:r>
        <w:rPr>
          <w:sz w:val="28"/>
          <w:szCs w:val="28"/>
          <w:lang w:val="uk-UA"/>
        </w:rPr>
        <w:t>О</w:t>
      </w:r>
      <w:r w:rsidRPr="00420700">
        <w:rPr>
          <w:sz w:val="28"/>
          <w:szCs w:val="28"/>
        </w:rPr>
        <w:t>сно</w:t>
      </w:r>
      <w:r>
        <w:rPr>
          <w:sz w:val="28"/>
          <w:szCs w:val="28"/>
          <w:lang w:val="uk-UA"/>
        </w:rPr>
        <w:t>в</w:t>
      </w:r>
      <w:r w:rsidRPr="00420700">
        <w:rPr>
          <w:sz w:val="28"/>
          <w:szCs w:val="28"/>
        </w:rPr>
        <w:t xml:space="preserve">ні </w:t>
      </w:r>
      <w:r>
        <w:rPr>
          <w:sz w:val="28"/>
          <w:szCs w:val="28"/>
          <w:lang w:val="uk-UA"/>
        </w:rPr>
        <w:t>в</w:t>
      </w:r>
      <w:r w:rsidRPr="00420700">
        <w:rPr>
          <w:sz w:val="28"/>
          <w:szCs w:val="28"/>
        </w:rPr>
        <w:t>иди ад</w:t>
      </w:r>
      <w:r>
        <w:rPr>
          <w:sz w:val="28"/>
          <w:szCs w:val="28"/>
          <w:lang w:val="uk-UA"/>
        </w:rPr>
        <w:t>м</w:t>
      </w:r>
      <w:r w:rsidRPr="00420700">
        <w:rPr>
          <w:sz w:val="28"/>
          <w:szCs w:val="28"/>
        </w:rPr>
        <w:t>ініс</w:t>
      </w:r>
      <w:r>
        <w:rPr>
          <w:sz w:val="28"/>
          <w:szCs w:val="28"/>
          <w:lang w:val="uk-UA"/>
        </w:rPr>
        <w:t>т</w:t>
      </w:r>
      <w:r w:rsidRPr="00420700">
        <w:rPr>
          <w:sz w:val="28"/>
          <w:szCs w:val="28"/>
        </w:rPr>
        <w:t>ра</w:t>
      </w:r>
      <w:r>
        <w:rPr>
          <w:sz w:val="28"/>
          <w:szCs w:val="28"/>
          <w:lang w:val="uk-UA"/>
        </w:rPr>
        <w:t>т</w:t>
      </w:r>
      <w:r w:rsidRPr="00420700">
        <w:rPr>
          <w:sz w:val="28"/>
          <w:szCs w:val="28"/>
        </w:rPr>
        <w:t>и</w:t>
      </w:r>
      <w:r>
        <w:rPr>
          <w:sz w:val="28"/>
          <w:szCs w:val="28"/>
          <w:lang w:val="uk-UA"/>
        </w:rPr>
        <w:t>в</w:t>
      </w:r>
      <w:r w:rsidRPr="00420700">
        <w:rPr>
          <w:sz w:val="28"/>
          <w:szCs w:val="28"/>
        </w:rPr>
        <w:t>но-пра</w:t>
      </w:r>
      <w:r>
        <w:rPr>
          <w:sz w:val="28"/>
          <w:szCs w:val="28"/>
          <w:lang w:val="uk-UA"/>
        </w:rPr>
        <w:t>в</w:t>
      </w:r>
      <w:r w:rsidRPr="00420700">
        <w:rPr>
          <w:sz w:val="28"/>
          <w:szCs w:val="28"/>
        </w:rPr>
        <w:t>о</w:t>
      </w:r>
      <w:r>
        <w:rPr>
          <w:sz w:val="28"/>
          <w:szCs w:val="28"/>
          <w:lang w:val="uk-UA"/>
        </w:rPr>
        <w:t>в</w:t>
      </w:r>
      <w:r w:rsidRPr="00420700">
        <w:rPr>
          <w:sz w:val="28"/>
          <w:szCs w:val="28"/>
        </w:rPr>
        <w:t xml:space="preserve">их </w:t>
      </w:r>
      <w:r>
        <w:rPr>
          <w:sz w:val="28"/>
          <w:szCs w:val="28"/>
          <w:lang w:val="uk-UA"/>
        </w:rPr>
        <w:t>в</w:t>
      </w:r>
      <w:r w:rsidRPr="00420700">
        <w:rPr>
          <w:sz w:val="28"/>
          <w:szCs w:val="28"/>
        </w:rPr>
        <w:t>ідносин, по</w:t>
      </w:r>
      <w:r>
        <w:rPr>
          <w:sz w:val="28"/>
          <w:szCs w:val="28"/>
          <w:lang w:val="uk-UA"/>
        </w:rPr>
        <w:t>в</w:t>
      </w:r>
      <w:r w:rsidRPr="00420700">
        <w:rPr>
          <w:sz w:val="28"/>
          <w:szCs w:val="28"/>
        </w:rPr>
        <w:t>’я</w:t>
      </w:r>
      <w:r>
        <w:rPr>
          <w:sz w:val="28"/>
          <w:szCs w:val="28"/>
          <w:lang w:val="uk-UA"/>
        </w:rPr>
        <w:t>з</w:t>
      </w:r>
      <w:r w:rsidRPr="00420700">
        <w:rPr>
          <w:sz w:val="28"/>
          <w:szCs w:val="28"/>
        </w:rPr>
        <w:t>аних і</w:t>
      </w:r>
      <w:r>
        <w:rPr>
          <w:sz w:val="28"/>
          <w:szCs w:val="28"/>
          <w:lang w:val="uk-UA"/>
        </w:rPr>
        <w:t>з</w:t>
      </w:r>
      <w:r w:rsidRPr="00420700">
        <w:rPr>
          <w:sz w:val="28"/>
          <w:szCs w:val="28"/>
        </w:rPr>
        <w:t xml:space="preserve"> реалі</w:t>
      </w:r>
      <w:r>
        <w:rPr>
          <w:sz w:val="28"/>
          <w:szCs w:val="28"/>
          <w:lang w:val="uk-UA"/>
        </w:rPr>
        <w:t>з</w:t>
      </w:r>
      <w:r w:rsidRPr="00420700">
        <w:rPr>
          <w:sz w:val="28"/>
          <w:szCs w:val="28"/>
        </w:rPr>
        <w:t>а</w:t>
      </w:r>
      <w:r>
        <w:rPr>
          <w:sz w:val="28"/>
          <w:szCs w:val="28"/>
          <w:lang w:val="uk-UA"/>
        </w:rPr>
        <w:t>ц</w:t>
      </w:r>
      <w:r w:rsidRPr="00420700">
        <w:rPr>
          <w:sz w:val="28"/>
          <w:szCs w:val="28"/>
        </w:rPr>
        <w:t>і</w:t>
      </w:r>
      <w:r>
        <w:rPr>
          <w:sz w:val="28"/>
          <w:szCs w:val="28"/>
          <w:lang w:val="uk-UA"/>
        </w:rPr>
        <w:t>є</w:t>
      </w:r>
      <w:r w:rsidRPr="00420700">
        <w:rPr>
          <w:sz w:val="28"/>
          <w:szCs w:val="28"/>
        </w:rPr>
        <w:t>ю Мініс</w:t>
      </w:r>
      <w:r>
        <w:rPr>
          <w:sz w:val="28"/>
          <w:szCs w:val="28"/>
          <w:lang w:val="uk-UA"/>
        </w:rPr>
        <w:t>т</w:t>
      </w:r>
      <w:r w:rsidRPr="00420700">
        <w:rPr>
          <w:sz w:val="28"/>
          <w:szCs w:val="28"/>
        </w:rPr>
        <w:t>ерс</w:t>
      </w:r>
      <w:r>
        <w:rPr>
          <w:sz w:val="28"/>
          <w:szCs w:val="28"/>
          <w:lang w:val="uk-UA"/>
        </w:rPr>
        <w:t>тв</w:t>
      </w:r>
      <w:r w:rsidRPr="00420700">
        <w:rPr>
          <w:sz w:val="28"/>
          <w:szCs w:val="28"/>
        </w:rPr>
        <w:t>о</w:t>
      </w:r>
      <w:r>
        <w:rPr>
          <w:sz w:val="28"/>
          <w:szCs w:val="28"/>
          <w:lang w:val="uk-UA"/>
        </w:rPr>
        <w:t>м</w:t>
      </w:r>
      <w:r w:rsidRPr="00420700">
        <w:rPr>
          <w:sz w:val="28"/>
          <w:szCs w:val="28"/>
        </w:rPr>
        <w:t xml:space="preserve"> юс</w:t>
      </w:r>
      <w:r>
        <w:rPr>
          <w:sz w:val="28"/>
          <w:szCs w:val="28"/>
          <w:lang w:val="uk-UA"/>
        </w:rPr>
        <w:t>т</w:t>
      </w:r>
      <w:r w:rsidRPr="00420700">
        <w:rPr>
          <w:sz w:val="28"/>
          <w:szCs w:val="28"/>
        </w:rPr>
        <w:t>и</w:t>
      </w:r>
      <w:r>
        <w:rPr>
          <w:sz w:val="28"/>
          <w:szCs w:val="28"/>
          <w:lang w:val="uk-UA"/>
        </w:rPr>
        <w:t>ц</w:t>
      </w:r>
      <w:r w:rsidRPr="00420700">
        <w:rPr>
          <w:sz w:val="28"/>
          <w:szCs w:val="28"/>
        </w:rPr>
        <w:t>і</w:t>
      </w:r>
      <w:r>
        <w:rPr>
          <w:sz w:val="28"/>
          <w:szCs w:val="28"/>
          <w:lang w:val="uk-UA"/>
        </w:rPr>
        <w:t>ї</w:t>
      </w:r>
      <w:r w:rsidRPr="00420700">
        <w:rPr>
          <w:sz w:val="28"/>
          <w:szCs w:val="28"/>
        </w:rPr>
        <w:t xml:space="preserve">  У</w:t>
      </w:r>
      <w:r>
        <w:rPr>
          <w:sz w:val="28"/>
          <w:szCs w:val="28"/>
          <w:lang w:val="uk-UA"/>
        </w:rPr>
        <w:t>к</w:t>
      </w:r>
      <w:r w:rsidRPr="00420700">
        <w:rPr>
          <w:sz w:val="28"/>
          <w:szCs w:val="28"/>
        </w:rPr>
        <w:t>ра</w:t>
      </w:r>
      <w:r>
        <w:rPr>
          <w:sz w:val="28"/>
          <w:szCs w:val="28"/>
          <w:lang w:val="uk-UA"/>
        </w:rPr>
        <w:t>ї</w:t>
      </w:r>
      <w:r w:rsidRPr="00420700">
        <w:rPr>
          <w:sz w:val="28"/>
          <w:szCs w:val="28"/>
        </w:rPr>
        <w:t xml:space="preserve">ни </w:t>
      </w:r>
      <w:r>
        <w:rPr>
          <w:sz w:val="28"/>
          <w:szCs w:val="28"/>
          <w:lang w:val="uk-UA"/>
        </w:rPr>
        <w:t>фу</w:t>
      </w:r>
      <w:r w:rsidRPr="00420700">
        <w:rPr>
          <w:sz w:val="28"/>
          <w:szCs w:val="28"/>
        </w:rPr>
        <w:t>н</w:t>
      </w:r>
      <w:r>
        <w:rPr>
          <w:sz w:val="28"/>
          <w:szCs w:val="28"/>
          <w:lang w:val="uk-UA"/>
        </w:rPr>
        <w:t>кц</w:t>
      </w:r>
      <w:r w:rsidRPr="00420700">
        <w:rPr>
          <w:sz w:val="28"/>
          <w:szCs w:val="28"/>
        </w:rPr>
        <w:t>і</w:t>
      </w:r>
      <w:r>
        <w:rPr>
          <w:sz w:val="28"/>
          <w:szCs w:val="28"/>
          <w:lang w:val="uk-UA"/>
        </w:rPr>
        <w:t>й</w:t>
      </w:r>
      <w:r w:rsidRPr="00420700">
        <w:rPr>
          <w:sz w:val="28"/>
          <w:szCs w:val="28"/>
        </w:rPr>
        <w:t xml:space="preserve"> </w:t>
      </w:r>
      <w:r>
        <w:rPr>
          <w:sz w:val="28"/>
          <w:szCs w:val="28"/>
          <w:lang w:val="uk-UA"/>
        </w:rPr>
        <w:t>у</w:t>
      </w:r>
      <w:r w:rsidRPr="00420700">
        <w:rPr>
          <w:sz w:val="28"/>
          <w:szCs w:val="28"/>
        </w:rPr>
        <w:t xml:space="preserve"> с</w:t>
      </w:r>
      <w:r>
        <w:rPr>
          <w:sz w:val="28"/>
          <w:szCs w:val="28"/>
          <w:lang w:val="uk-UA"/>
        </w:rPr>
        <w:t>ф</w:t>
      </w:r>
      <w:r w:rsidRPr="00420700">
        <w:rPr>
          <w:sz w:val="28"/>
          <w:szCs w:val="28"/>
        </w:rPr>
        <w:t>ері охорони пра</w:t>
      </w:r>
      <w:r>
        <w:rPr>
          <w:sz w:val="28"/>
          <w:szCs w:val="28"/>
          <w:lang w:val="uk-UA"/>
        </w:rPr>
        <w:t>в</w:t>
      </w:r>
      <w:r w:rsidRPr="00420700">
        <w:rPr>
          <w:sz w:val="28"/>
          <w:szCs w:val="28"/>
        </w:rPr>
        <w:t xml:space="preserve"> людини</w:t>
      </w:r>
      <w:r>
        <w:rPr>
          <w:sz w:val="28"/>
          <w:szCs w:val="28"/>
          <w:lang w:val="uk-UA"/>
        </w:rPr>
        <w:t xml:space="preserve">. </w:t>
      </w:r>
      <w:r w:rsidRPr="00420700">
        <w:rPr>
          <w:sz w:val="28"/>
          <w:szCs w:val="28"/>
        </w:rPr>
        <w:t xml:space="preserve">URL: </w:t>
      </w:r>
      <w:r w:rsidRPr="00420700">
        <w:rPr>
          <w:sz w:val="28"/>
          <w:szCs w:val="28"/>
          <w:shd w:val="clear" w:color="auto" w:fill="FFFFFF"/>
        </w:rPr>
        <w:t>10.35774/app2025.04.030</w:t>
      </w:r>
    </w:p>
    <w:p w14:paraId="71C859F6"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 xml:space="preserve">Кримінальний кодекс України: Закон України від 05.04.2001 р. № 2341-III. </w:t>
      </w:r>
      <w:r w:rsidRPr="00727FBD">
        <w:rPr>
          <w:sz w:val="28"/>
          <w:szCs w:val="28"/>
          <w:lang w:val="en-US"/>
        </w:rPr>
        <w:t>URL: https://zakon.rada.gov.ua/laws/show/254%D0%BA/96 %D0%B2%D1%80</w:t>
      </w:r>
    </w:p>
    <w:p w14:paraId="2E303678"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 xml:space="preserve">Кругова С.С. Конституційно-правове забезпечення ґендерної </w:t>
      </w:r>
      <w:proofErr w:type="gramStart"/>
      <w:r w:rsidRPr="00420700">
        <w:rPr>
          <w:sz w:val="28"/>
          <w:szCs w:val="28"/>
        </w:rPr>
        <w:t>р</w:t>
      </w:r>
      <w:proofErr w:type="gramEnd"/>
      <w:r w:rsidRPr="00420700">
        <w:rPr>
          <w:sz w:val="28"/>
          <w:szCs w:val="28"/>
        </w:rPr>
        <w:t>івності в</w:t>
      </w:r>
      <w:r>
        <w:rPr>
          <w:sz w:val="28"/>
          <w:szCs w:val="28"/>
          <w:lang w:val="uk-UA"/>
        </w:rPr>
        <w:t xml:space="preserve"> </w:t>
      </w:r>
      <w:r w:rsidRPr="00BF62C1">
        <w:rPr>
          <w:sz w:val="28"/>
          <w:szCs w:val="28"/>
        </w:rPr>
        <w:t>Україні: дис. … д</w:t>
      </w:r>
      <w:r>
        <w:rPr>
          <w:sz w:val="28"/>
          <w:szCs w:val="28"/>
          <w:lang w:val="uk-UA"/>
        </w:rPr>
        <w:t>-</w:t>
      </w:r>
      <w:r w:rsidRPr="00BF62C1">
        <w:rPr>
          <w:sz w:val="28"/>
          <w:szCs w:val="28"/>
        </w:rPr>
        <w:t xml:space="preserve">ра. </w:t>
      </w:r>
      <w:r>
        <w:rPr>
          <w:sz w:val="28"/>
          <w:szCs w:val="28"/>
          <w:lang w:val="uk-UA"/>
        </w:rPr>
        <w:t>ф</w:t>
      </w:r>
      <w:r w:rsidRPr="00BF62C1">
        <w:rPr>
          <w:sz w:val="28"/>
          <w:szCs w:val="28"/>
        </w:rPr>
        <w:t>ілос</w:t>
      </w:r>
      <w:r>
        <w:rPr>
          <w:sz w:val="28"/>
          <w:szCs w:val="28"/>
          <w:lang w:val="uk-UA"/>
        </w:rPr>
        <w:t>.</w:t>
      </w:r>
      <w:r w:rsidRPr="00BF62C1">
        <w:rPr>
          <w:sz w:val="28"/>
          <w:szCs w:val="28"/>
        </w:rPr>
        <w:t>: 081</w:t>
      </w:r>
      <w:r>
        <w:rPr>
          <w:sz w:val="28"/>
          <w:szCs w:val="28"/>
          <w:lang w:val="uk-UA"/>
        </w:rPr>
        <w:t>.</w:t>
      </w:r>
      <w:r w:rsidRPr="00BF62C1">
        <w:rPr>
          <w:sz w:val="28"/>
          <w:szCs w:val="28"/>
        </w:rPr>
        <w:t xml:space="preserve"> Київ, 2021.</w:t>
      </w:r>
      <w:r w:rsidRPr="003B78C8">
        <w:rPr>
          <w:sz w:val="28"/>
          <w:szCs w:val="28"/>
        </w:rPr>
        <w:t xml:space="preserve"> </w:t>
      </w:r>
      <w:r w:rsidRPr="00420700">
        <w:rPr>
          <w:sz w:val="28"/>
          <w:szCs w:val="28"/>
        </w:rPr>
        <w:t>URL:</w:t>
      </w:r>
      <w:r>
        <w:rPr>
          <w:sz w:val="28"/>
          <w:szCs w:val="28"/>
          <w:lang w:val="uk-UA"/>
        </w:rPr>
        <w:t xml:space="preserve"> </w:t>
      </w:r>
      <w:r w:rsidRPr="003B78C8">
        <w:rPr>
          <w:sz w:val="28"/>
          <w:szCs w:val="28"/>
          <w:lang w:val="uk-UA"/>
        </w:rPr>
        <w:t>https://lnk.ua/fFFKn1yZP</w:t>
      </w:r>
    </w:p>
    <w:p w14:paraId="0AA65611"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 xml:space="preserve">Кучук А. М. Аксіологічний підхід до дослідження правових явищ. </w:t>
      </w:r>
      <w:r w:rsidRPr="00084CFF">
        <w:rPr>
          <w:i/>
          <w:iCs/>
          <w:sz w:val="28"/>
          <w:szCs w:val="28"/>
        </w:rPr>
        <w:t>Підприємництво,</w:t>
      </w:r>
      <w:r w:rsidRPr="00084CFF">
        <w:rPr>
          <w:i/>
          <w:iCs/>
          <w:sz w:val="28"/>
          <w:szCs w:val="28"/>
          <w:lang w:val="uk-UA"/>
        </w:rPr>
        <w:t xml:space="preserve"> </w:t>
      </w:r>
      <w:r w:rsidRPr="00084CFF">
        <w:rPr>
          <w:i/>
          <w:iCs/>
          <w:sz w:val="28"/>
          <w:szCs w:val="28"/>
        </w:rPr>
        <w:t>господарство і право</w:t>
      </w:r>
      <w:r w:rsidRPr="001012D9">
        <w:rPr>
          <w:sz w:val="28"/>
          <w:szCs w:val="28"/>
        </w:rPr>
        <w:t>. 2016</w:t>
      </w:r>
      <w:r>
        <w:rPr>
          <w:sz w:val="28"/>
          <w:szCs w:val="28"/>
          <w:lang w:val="uk-UA"/>
        </w:rPr>
        <w:t xml:space="preserve"> </w:t>
      </w:r>
      <w:r w:rsidRPr="001012D9">
        <w:rPr>
          <w:sz w:val="28"/>
          <w:szCs w:val="28"/>
        </w:rPr>
        <w:t>(9)</w:t>
      </w:r>
      <w:r>
        <w:rPr>
          <w:sz w:val="28"/>
          <w:szCs w:val="28"/>
          <w:lang w:val="uk-UA"/>
        </w:rPr>
        <w:t xml:space="preserve">. </w:t>
      </w:r>
      <w:r w:rsidRPr="001012D9">
        <w:rPr>
          <w:sz w:val="28"/>
          <w:szCs w:val="28"/>
        </w:rPr>
        <w:t>С. 116–120.</w:t>
      </w:r>
    </w:p>
    <w:p w14:paraId="2A406DB2" w14:textId="77777777" w:rsidR="00445D48" w:rsidRPr="00846B1C" w:rsidRDefault="00445D48" w:rsidP="00445D48">
      <w:pPr>
        <w:pStyle w:val="afb"/>
        <w:numPr>
          <w:ilvl w:val="0"/>
          <w:numId w:val="22"/>
        </w:numPr>
        <w:spacing w:line="360" w:lineRule="auto"/>
        <w:jc w:val="both"/>
        <w:rPr>
          <w:sz w:val="28"/>
          <w:szCs w:val="28"/>
        </w:rPr>
      </w:pPr>
      <w:r w:rsidRPr="00420700">
        <w:rPr>
          <w:sz w:val="28"/>
          <w:szCs w:val="28"/>
        </w:rPr>
        <w:t>Лазар І.Г. Вдосконалення механізмів формування та реалізації гендерної політики в Україні : дис... канд. наук з держ. управл. :</w:t>
      </w:r>
      <w:r>
        <w:rPr>
          <w:sz w:val="28"/>
          <w:szCs w:val="28"/>
          <w:lang w:val="uk-UA"/>
        </w:rPr>
        <w:t xml:space="preserve"> </w:t>
      </w:r>
      <w:r w:rsidRPr="00846B1C">
        <w:rPr>
          <w:sz w:val="28"/>
          <w:szCs w:val="28"/>
        </w:rPr>
        <w:t>25.00.02. Львів, 2007. 217 с.</w:t>
      </w:r>
    </w:p>
    <w:p w14:paraId="04BCFCE4"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Левченко К. Б. До визначення понять «жіноча» та «гендерна» політика. </w:t>
      </w:r>
      <w:r w:rsidRPr="00084CFF">
        <w:rPr>
          <w:i/>
          <w:iCs/>
          <w:sz w:val="28"/>
          <w:szCs w:val="28"/>
        </w:rPr>
        <w:t>Право і Безпека</w:t>
      </w:r>
      <w:r w:rsidRPr="00420700">
        <w:rPr>
          <w:sz w:val="28"/>
          <w:szCs w:val="28"/>
          <w:lang w:val="uk-UA"/>
        </w:rPr>
        <w:t xml:space="preserve"> </w:t>
      </w:r>
      <w:r w:rsidRPr="00420700">
        <w:rPr>
          <w:sz w:val="28"/>
          <w:szCs w:val="28"/>
        </w:rPr>
        <w:t xml:space="preserve">. Київ, 2002. </w:t>
      </w:r>
      <w:r>
        <w:rPr>
          <w:sz w:val="28"/>
          <w:szCs w:val="28"/>
          <w:lang w:val="uk-UA"/>
        </w:rPr>
        <w:t>№</w:t>
      </w:r>
      <w:r w:rsidRPr="00420700">
        <w:rPr>
          <w:sz w:val="28"/>
          <w:szCs w:val="28"/>
        </w:rPr>
        <w:t xml:space="preserve"> 4. С. 102</w:t>
      </w:r>
      <w:r w:rsidRPr="00420700">
        <w:rPr>
          <w:sz w:val="28"/>
          <w:szCs w:val="28"/>
          <w:lang w:val="uk-UA"/>
        </w:rPr>
        <w:t xml:space="preserve"> </w:t>
      </w:r>
      <w:r w:rsidRPr="00420700">
        <w:rPr>
          <w:sz w:val="28"/>
          <w:szCs w:val="28"/>
        </w:rPr>
        <w:t>–105</w:t>
      </w:r>
      <w:r>
        <w:rPr>
          <w:sz w:val="28"/>
          <w:szCs w:val="28"/>
          <w:lang w:val="uk-UA"/>
        </w:rPr>
        <w:t>.</w:t>
      </w:r>
    </w:p>
    <w:p w14:paraId="613E6548"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Легеза Ю. О. Система дисциплінарних стягнень як гарантія забезпечення службово-трудової дисципліни. </w:t>
      </w:r>
      <w:r w:rsidRPr="00084CFF">
        <w:rPr>
          <w:i/>
          <w:iCs/>
          <w:sz w:val="28"/>
          <w:szCs w:val="28"/>
        </w:rPr>
        <w:t>Право України.</w:t>
      </w:r>
      <w:r w:rsidRPr="00420700">
        <w:rPr>
          <w:sz w:val="28"/>
          <w:szCs w:val="28"/>
        </w:rPr>
        <w:t xml:space="preserve"> 2023. № 12. С. 29– 39</w:t>
      </w:r>
      <w:r>
        <w:rPr>
          <w:sz w:val="28"/>
          <w:szCs w:val="28"/>
          <w:lang w:val="uk-UA"/>
        </w:rPr>
        <w:t>.</w:t>
      </w:r>
    </w:p>
    <w:p w14:paraId="31C06CAC"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lastRenderedPageBreak/>
        <w:t>Литвин Н., Кузава В. Сучасний стан забезпечення гендерної рівності у</w:t>
      </w:r>
      <w:r>
        <w:rPr>
          <w:sz w:val="28"/>
          <w:szCs w:val="28"/>
          <w:lang w:val="uk-UA"/>
        </w:rPr>
        <w:t xml:space="preserve"> </w:t>
      </w:r>
      <w:r w:rsidRPr="00BF62C1">
        <w:rPr>
          <w:sz w:val="28"/>
          <w:szCs w:val="28"/>
        </w:rPr>
        <w:t xml:space="preserve">сфері публічної служби в Україні та Ісландії. </w:t>
      </w:r>
      <w:r w:rsidRPr="00084CFF">
        <w:rPr>
          <w:i/>
          <w:iCs/>
          <w:sz w:val="28"/>
          <w:szCs w:val="28"/>
        </w:rPr>
        <w:t>Юридичний науковий електронний</w:t>
      </w:r>
      <w:r w:rsidRPr="00084CFF">
        <w:rPr>
          <w:i/>
          <w:iCs/>
          <w:sz w:val="28"/>
          <w:szCs w:val="28"/>
          <w:lang w:val="uk-UA"/>
        </w:rPr>
        <w:t xml:space="preserve"> </w:t>
      </w:r>
      <w:r w:rsidRPr="00084CFF">
        <w:rPr>
          <w:i/>
          <w:iCs/>
          <w:sz w:val="28"/>
          <w:szCs w:val="28"/>
        </w:rPr>
        <w:t>журнал</w:t>
      </w:r>
      <w:r w:rsidRPr="00BF62C1">
        <w:rPr>
          <w:sz w:val="28"/>
          <w:szCs w:val="28"/>
        </w:rPr>
        <w:t>. 2025. № 2. С. 295–298. URL: http://www.lsej.org.ua/3_2025/70.pdf </w:t>
      </w:r>
    </w:p>
    <w:p w14:paraId="3E15E371"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Ліпкан В. А. Адміністративно-правові основи забезпечення національної безпеки України. Київ, 2008.</w:t>
      </w:r>
    </w:p>
    <w:p w14:paraId="68C34189"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Лісогор Л.С. Трансформація ринку праці:</w:t>
      </w:r>
      <w:r w:rsidRPr="00420700">
        <w:rPr>
          <w:sz w:val="28"/>
          <w:szCs w:val="28"/>
          <w:lang w:val="uk-UA"/>
        </w:rPr>
        <w:t xml:space="preserve"> </w:t>
      </w:r>
      <w:r w:rsidRPr="00420700">
        <w:rPr>
          <w:sz w:val="28"/>
          <w:szCs w:val="28"/>
        </w:rPr>
        <w:t>можливості реалізації інноваційних змін в сучасних</w:t>
      </w:r>
      <w:r w:rsidRPr="00420700">
        <w:rPr>
          <w:sz w:val="28"/>
          <w:szCs w:val="28"/>
          <w:lang w:val="uk-UA"/>
        </w:rPr>
        <w:t xml:space="preserve"> </w:t>
      </w:r>
      <w:r w:rsidRPr="00420700">
        <w:rPr>
          <w:sz w:val="28"/>
          <w:szCs w:val="28"/>
        </w:rPr>
        <w:t xml:space="preserve">умовах. </w:t>
      </w:r>
      <w:r w:rsidRPr="00084CFF">
        <w:rPr>
          <w:i/>
          <w:iCs/>
          <w:sz w:val="28"/>
          <w:szCs w:val="28"/>
        </w:rPr>
        <w:t>Вісник Прикарпатського університету.</w:t>
      </w:r>
      <w:r w:rsidRPr="00084CFF">
        <w:rPr>
          <w:i/>
          <w:iCs/>
          <w:sz w:val="28"/>
          <w:szCs w:val="28"/>
          <w:lang w:val="uk-UA"/>
        </w:rPr>
        <w:t xml:space="preserve"> </w:t>
      </w:r>
      <w:r w:rsidRPr="00084CFF">
        <w:rPr>
          <w:i/>
          <w:iCs/>
          <w:sz w:val="28"/>
          <w:szCs w:val="28"/>
        </w:rPr>
        <w:t>Економіка</w:t>
      </w:r>
      <w:r w:rsidRPr="00BF62C1">
        <w:rPr>
          <w:sz w:val="28"/>
          <w:szCs w:val="28"/>
        </w:rPr>
        <w:t>. 2015. Вип. ХІ. С.177-183.</w:t>
      </w:r>
    </w:p>
    <w:p w14:paraId="25B61CA8"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lang w:val="uk-UA"/>
        </w:rPr>
        <w:t xml:space="preserve">Лубко І.М. </w:t>
      </w:r>
      <w:r w:rsidRPr="00084CFF">
        <w:rPr>
          <w:sz w:val="28"/>
          <w:szCs w:val="28"/>
        </w:rPr>
        <w:t>Еволюція директивного підходу єс до забезпечення принципів рівності та недискримінації</w:t>
      </w:r>
      <w:r>
        <w:rPr>
          <w:sz w:val="28"/>
          <w:szCs w:val="28"/>
          <w:lang w:val="uk-UA"/>
        </w:rPr>
        <w:t xml:space="preserve">. </w:t>
      </w:r>
      <w:r w:rsidRPr="00084CFF">
        <w:rPr>
          <w:i/>
          <w:iCs/>
          <w:sz w:val="28"/>
          <w:szCs w:val="28"/>
        </w:rPr>
        <w:t>Науковий вісник Ужгородського Національного Університету</w:t>
      </w:r>
      <w:r w:rsidRPr="00084CFF">
        <w:rPr>
          <w:i/>
          <w:iCs/>
          <w:sz w:val="28"/>
          <w:szCs w:val="28"/>
          <w:lang w:val="uk-UA"/>
        </w:rPr>
        <w:t>.</w:t>
      </w:r>
      <w:r w:rsidRPr="00BF62C1">
        <w:rPr>
          <w:sz w:val="28"/>
          <w:szCs w:val="28"/>
        </w:rPr>
        <w:t xml:space="preserve"> 2026. Серія ПРАВО. Випуск 95</w:t>
      </w:r>
      <w:r w:rsidRPr="00BF62C1">
        <w:rPr>
          <w:sz w:val="28"/>
          <w:szCs w:val="28"/>
          <w:lang w:val="uk-UA"/>
        </w:rPr>
        <w:t>. С. 443</w:t>
      </w:r>
      <w:r>
        <w:rPr>
          <w:sz w:val="28"/>
          <w:szCs w:val="28"/>
          <w:lang w:val="uk-UA"/>
        </w:rPr>
        <w:t xml:space="preserve"> </w:t>
      </w:r>
      <w:r w:rsidRPr="00420700">
        <w:rPr>
          <w:sz w:val="28"/>
          <w:szCs w:val="28"/>
        </w:rPr>
        <w:t xml:space="preserve">URL: </w:t>
      </w:r>
      <w:r w:rsidRPr="00BF62C1">
        <w:rPr>
          <w:sz w:val="28"/>
          <w:szCs w:val="28"/>
        </w:rPr>
        <w:t>https://doi.org/10.24144/2307-3322.2026.95.55</w:t>
      </w:r>
    </w:p>
    <w:p w14:paraId="5676247C"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Марценюк Т. Гендерні квоти: міжнародний досвід запровадження та</w:t>
      </w:r>
      <w:r>
        <w:rPr>
          <w:sz w:val="28"/>
          <w:szCs w:val="28"/>
          <w:lang w:val="uk-UA"/>
        </w:rPr>
        <w:t xml:space="preserve"> </w:t>
      </w:r>
      <w:r w:rsidRPr="00BF62C1">
        <w:rPr>
          <w:sz w:val="28"/>
          <w:szCs w:val="28"/>
        </w:rPr>
        <w:t>українські реалії. Гендер в деталях. URL: https://genderindetail.org.ua/season-topic/polityka/mizhnarodniy-dosvid-zaprovadzhennya-gendernih-kvot-ta-ukrainski-realii-134924.html </w:t>
      </w:r>
    </w:p>
    <w:p w14:paraId="0D627F84"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Махно В.А. Гендерні квоти у сфері публічної служби: оцінка впливу на</w:t>
      </w:r>
      <w:r>
        <w:rPr>
          <w:sz w:val="28"/>
          <w:szCs w:val="28"/>
          <w:lang w:val="uk-UA"/>
        </w:rPr>
        <w:t xml:space="preserve"> </w:t>
      </w:r>
      <w:r w:rsidRPr="00BF62C1">
        <w:rPr>
          <w:sz w:val="28"/>
          <w:szCs w:val="28"/>
        </w:rPr>
        <w:t xml:space="preserve">розвиток інститутів демократії, рівень якості життя та економічну сферу. </w:t>
      </w:r>
      <w:r w:rsidRPr="00084CFF">
        <w:rPr>
          <w:i/>
          <w:iCs/>
          <w:sz w:val="28"/>
          <w:szCs w:val="28"/>
        </w:rPr>
        <w:t>Правові</w:t>
      </w:r>
      <w:r w:rsidRPr="00084CFF">
        <w:rPr>
          <w:i/>
          <w:iCs/>
          <w:sz w:val="28"/>
          <w:szCs w:val="28"/>
          <w:lang w:val="uk-UA"/>
        </w:rPr>
        <w:t xml:space="preserve"> </w:t>
      </w:r>
      <w:r w:rsidRPr="00084CFF">
        <w:rPr>
          <w:i/>
          <w:iCs/>
          <w:sz w:val="28"/>
          <w:szCs w:val="28"/>
        </w:rPr>
        <w:t>новели.</w:t>
      </w:r>
      <w:r w:rsidRPr="00BF62C1">
        <w:rPr>
          <w:sz w:val="28"/>
          <w:szCs w:val="28"/>
        </w:rPr>
        <w:t xml:space="preserve"> 2024. № 23. С.137-144. URL:</w:t>
      </w:r>
      <w:r w:rsidRPr="00BF62C1">
        <w:rPr>
          <w:sz w:val="28"/>
          <w:szCs w:val="28"/>
          <w:lang w:val="uk-UA"/>
        </w:rPr>
        <w:t xml:space="preserve"> </w:t>
      </w:r>
      <w:r w:rsidRPr="00BF62C1">
        <w:rPr>
          <w:sz w:val="28"/>
          <w:szCs w:val="28"/>
        </w:rPr>
        <w:t>http://www.legalnovels.in.ua/journal/23_2024/21.pdf</w:t>
      </w:r>
    </w:p>
    <w:p w14:paraId="16C2B5F6"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Махно В.А. Правове регулювання гендерного паритету в системі публічної</w:t>
      </w:r>
      <w:r w:rsidRPr="00420700">
        <w:rPr>
          <w:sz w:val="28"/>
          <w:szCs w:val="28"/>
          <w:lang w:val="uk-UA"/>
        </w:rPr>
        <w:t xml:space="preserve"> </w:t>
      </w:r>
      <w:r w:rsidRPr="00420700">
        <w:rPr>
          <w:sz w:val="28"/>
          <w:szCs w:val="28"/>
        </w:rPr>
        <w:t xml:space="preserve">служби. </w:t>
      </w:r>
      <w:r>
        <w:rPr>
          <w:sz w:val="28"/>
          <w:szCs w:val="28"/>
          <w:lang w:val="uk-UA"/>
        </w:rPr>
        <w:t>: дис. …</w:t>
      </w:r>
      <w:r w:rsidRPr="00BF62C1">
        <w:rPr>
          <w:sz w:val="28"/>
          <w:szCs w:val="28"/>
        </w:rPr>
        <w:t xml:space="preserve"> д</w:t>
      </w:r>
      <w:r>
        <w:rPr>
          <w:sz w:val="28"/>
          <w:szCs w:val="28"/>
          <w:lang w:val="uk-UA"/>
        </w:rPr>
        <w:t>-</w:t>
      </w:r>
      <w:r w:rsidRPr="00BF62C1">
        <w:rPr>
          <w:sz w:val="28"/>
          <w:szCs w:val="28"/>
        </w:rPr>
        <w:t>ра філос</w:t>
      </w:r>
      <w:r>
        <w:rPr>
          <w:sz w:val="28"/>
          <w:szCs w:val="28"/>
          <w:lang w:val="uk-UA"/>
        </w:rPr>
        <w:t>. :</w:t>
      </w:r>
      <w:r w:rsidRPr="00BF62C1">
        <w:rPr>
          <w:sz w:val="28"/>
          <w:szCs w:val="28"/>
        </w:rPr>
        <w:t>081</w:t>
      </w:r>
      <w:r>
        <w:rPr>
          <w:sz w:val="28"/>
          <w:szCs w:val="28"/>
          <w:lang w:val="uk-UA"/>
        </w:rPr>
        <w:t xml:space="preserve">. </w:t>
      </w:r>
      <w:r w:rsidRPr="00BF62C1">
        <w:rPr>
          <w:sz w:val="28"/>
          <w:szCs w:val="28"/>
        </w:rPr>
        <w:t>Київ, 2026.</w:t>
      </w:r>
      <w:r w:rsidRPr="00BF62C1">
        <w:rPr>
          <w:sz w:val="28"/>
          <w:szCs w:val="28"/>
          <w:lang w:val="uk-UA"/>
        </w:rPr>
        <w:t xml:space="preserve"> 227 с.</w:t>
      </w:r>
    </w:p>
    <w:p w14:paraId="46CB4B06"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Махно В.А. Ретроспектива становлення нормативно-правового регулювання</w:t>
      </w:r>
      <w:r>
        <w:rPr>
          <w:sz w:val="28"/>
          <w:szCs w:val="28"/>
          <w:lang w:val="uk-UA"/>
        </w:rPr>
        <w:t xml:space="preserve"> </w:t>
      </w:r>
      <w:r w:rsidRPr="00BF62C1">
        <w:rPr>
          <w:sz w:val="28"/>
          <w:szCs w:val="28"/>
        </w:rPr>
        <w:t xml:space="preserve">гендерного паритету в системі публічної служби вУкраїні. </w:t>
      </w:r>
      <w:r w:rsidRPr="00084CFF">
        <w:rPr>
          <w:i/>
          <w:iCs/>
          <w:sz w:val="28"/>
          <w:szCs w:val="28"/>
        </w:rPr>
        <w:t>Теоретичні та практичні</w:t>
      </w:r>
      <w:r w:rsidRPr="00084CFF">
        <w:rPr>
          <w:i/>
          <w:iCs/>
          <w:sz w:val="28"/>
          <w:szCs w:val="28"/>
          <w:lang w:val="uk-UA"/>
        </w:rPr>
        <w:t xml:space="preserve"> </w:t>
      </w:r>
      <w:r w:rsidRPr="00084CFF">
        <w:rPr>
          <w:i/>
          <w:iCs/>
          <w:sz w:val="28"/>
          <w:szCs w:val="28"/>
        </w:rPr>
        <w:t>проблеми реалізації норм права</w:t>
      </w:r>
      <w:r w:rsidRPr="00BF62C1">
        <w:rPr>
          <w:sz w:val="28"/>
          <w:szCs w:val="28"/>
        </w:rPr>
        <w:t>: матеріали Х Міжнародної науково-практичної</w:t>
      </w:r>
      <w:r w:rsidRPr="00BF62C1">
        <w:rPr>
          <w:sz w:val="28"/>
          <w:szCs w:val="28"/>
          <w:lang w:val="uk-UA"/>
        </w:rPr>
        <w:t xml:space="preserve"> </w:t>
      </w:r>
      <w:r w:rsidRPr="00BF62C1">
        <w:rPr>
          <w:sz w:val="28"/>
          <w:szCs w:val="28"/>
        </w:rPr>
        <w:t>конференції (м.Кременчук, 5–7 грудня 2024 року). Кременчук, 2024. С. 234–237.</w:t>
      </w:r>
      <w:r w:rsidRPr="00BF62C1">
        <w:rPr>
          <w:sz w:val="28"/>
          <w:szCs w:val="28"/>
          <w:lang w:val="uk-UA"/>
        </w:rPr>
        <w:t xml:space="preserve"> </w:t>
      </w:r>
      <w:r w:rsidRPr="00BF62C1">
        <w:rPr>
          <w:sz w:val="28"/>
          <w:szCs w:val="28"/>
        </w:rPr>
        <w:t>URL: http://catalog.liha-pres.eu/index.php/liha-pres/catalog/view/347/10349/30396-1</w:t>
      </w:r>
    </w:p>
    <w:p w14:paraId="000A08EA"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lastRenderedPageBreak/>
        <w:t xml:space="preserve">Мельник П.В. Поняття та ознаки службових правовідносин. </w:t>
      </w:r>
      <w:r w:rsidRPr="00084CFF">
        <w:rPr>
          <w:i/>
          <w:iCs/>
          <w:sz w:val="28"/>
          <w:szCs w:val="28"/>
        </w:rPr>
        <w:t>Правова позиція</w:t>
      </w:r>
      <w:r w:rsidRPr="00084CFF">
        <w:rPr>
          <w:i/>
          <w:iCs/>
          <w:sz w:val="28"/>
          <w:szCs w:val="28"/>
          <w:lang w:val="uk-UA"/>
        </w:rPr>
        <w:t>.</w:t>
      </w:r>
      <w:r>
        <w:rPr>
          <w:sz w:val="28"/>
          <w:szCs w:val="28"/>
          <w:lang w:val="uk-UA"/>
        </w:rPr>
        <w:t xml:space="preserve"> 2025.</w:t>
      </w:r>
      <w:r w:rsidRPr="00420700">
        <w:rPr>
          <w:sz w:val="28"/>
          <w:szCs w:val="28"/>
        </w:rPr>
        <w:t xml:space="preserve"> № 2 (47)</w:t>
      </w:r>
      <w:r>
        <w:rPr>
          <w:sz w:val="28"/>
          <w:szCs w:val="28"/>
          <w:lang w:val="uk-UA"/>
        </w:rPr>
        <w:t xml:space="preserve">. </w:t>
      </w:r>
      <w:r w:rsidRPr="00420700">
        <w:rPr>
          <w:sz w:val="28"/>
          <w:szCs w:val="28"/>
          <w:lang w:val="uk-UA"/>
        </w:rPr>
        <w:t>С. 168-171</w:t>
      </w:r>
      <w:r>
        <w:rPr>
          <w:sz w:val="28"/>
          <w:szCs w:val="28"/>
          <w:lang w:val="uk-UA"/>
        </w:rPr>
        <w:t>.</w:t>
      </w:r>
      <w:r w:rsidRPr="00084CFF">
        <w:rPr>
          <w:sz w:val="28"/>
          <w:szCs w:val="28"/>
        </w:rPr>
        <w:t xml:space="preserve"> </w:t>
      </w:r>
      <w:r w:rsidRPr="00BF62C1">
        <w:rPr>
          <w:sz w:val="28"/>
          <w:szCs w:val="28"/>
        </w:rPr>
        <w:t>URL:</w:t>
      </w:r>
      <w:r w:rsidRPr="00420700">
        <w:rPr>
          <w:sz w:val="28"/>
          <w:szCs w:val="28"/>
          <w:lang w:val="uk-UA"/>
        </w:rPr>
        <w:t xml:space="preserve"> </w:t>
      </w:r>
      <w:r w:rsidRPr="00420700">
        <w:rPr>
          <w:sz w:val="28"/>
          <w:szCs w:val="28"/>
        </w:rPr>
        <w:t>https://doi.org/10.32782/2521-6473.2025-2.30</w:t>
      </w:r>
    </w:p>
    <w:p w14:paraId="1C04A36B" w14:textId="77777777" w:rsidR="00445D48" w:rsidRPr="00783741" w:rsidRDefault="00445D48" w:rsidP="00445D48">
      <w:pPr>
        <w:pStyle w:val="afb"/>
        <w:numPr>
          <w:ilvl w:val="0"/>
          <w:numId w:val="22"/>
        </w:numPr>
        <w:spacing w:line="360" w:lineRule="auto"/>
        <w:jc w:val="both"/>
        <w:rPr>
          <w:sz w:val="28"/>
          <w:szCs w:val="28"/>
          <w:lang w:val="uk-UA"/>
        </w:rPr>
      </w:pPr>
      <w:r w:rsidRPr="00783741">
        <w:rPr>
          <w:sz w:val="28"/>
          <w:szCs w:val="28"/>
        </w:rPr>
        <w:t>Міжнародний пакт про громадянські і політичні права: прийнятий Генеральною Асамблеєю ООН 16.12.1966, ратифікований Указом Президії Верховної Ради Української РСР від 19.10.1973</w:t>
      </w:r>
      <w:r>
        <w:rPr>
          <w:sz w:val="28"/>
          <w:szCs w:val="28"/>
          <w:lang w:val="uk-UA"/>
        </w:rPr>
        <w:t xml:space="preserve"> р.</w:t>
      </w:r>
      <w:r w:rsidRPr="00783741">
        <w:rPr>
          <w:sz w:val="28"/>
          <w:szCs w:val="28"/>
        </w:rPr>
        <w:t xml:space="preserve"> № 2148-VIII. URL: </w:t>
      </w:r>
      <w:hyperlink r:id="rId25" w:history="1">
        <w:r w:rsidRPr="00783741">
          <w:rPr>
            <w:sz w:val="28"/>
            <w:szCs w:val="28"/>
          </w:rPr>
          <w:t>https://zakon.rada.gov.ua/laws/show/995_043</w:t>
        </w:r>
      </w:hyperlink>
    </w:p>
    <w:p w14:paraId="78FE125E"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НАДС: представлено звіт щодо опитування «Забезпечення рівних прав та можливостей жінок і чоловіків на державній службі України». Кабінет Міністрів України. URL: </w:t>
      </w:r>
      <w:r w:rsidRPr="003B78C8">
        <w:rPr>
          <w:sz w:val="28"/>
          <w:szCs w:val="28"/>
        </w:rPr>
        <w:t>https://lnk.ua/b2meW2PGG</w:t>
      </w:r>
    </w:p>
    <w:p w14:paraId="4613871A"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Назарчук А. В. Змістовно-понятійна характеристика гендерної рівності у державній службі. </w:t>
      </w:r>
      <w:r w:rsidRPr="006A5295">
        <w:rPr>
          <w:i/>
          <w:iCs/>
          <w:sz w:val="28"/>
          <w:szCs w:val="28"/>
        </w:rPr>
        <w:t>Науковий вісник Ужгородського національного університету</w:t>
      </w:r>
      <w:r w:rsidRPr="00420700">
        <w:rPr>
          <w:sz w:val="28"/>
          <w:szCs w:val="28"/>
        </w:rPr>
        <w:t>. Серія: Право. 2024. Вип. 83</w:t>
      </w:r>
      <w:r>
        <w:rPr>
          <w:sz w:val="28"/>
          <w:szCs w:val="28"/>
          <w:lang w:val="uk-UA"/>
        </w:rPr>
        <w:t>. Т</w:t>
      </w:r>
      <w:r w:rsidRPr="00420700">
        <w:rPr>
          <w:sz w:val="28"/>
          <w:szCs w:val="28"/>
        </w:rPr>
        <w:t>. 2. URL:</w:t>
      </w:r>
      <w:r w:rsidRPr="00420700">
        <w:rPr>
          <w:sz w:val="28"/>
          <w:szCs w:val="28"/>
          <w:lang w:val="uk-UA"/>
        </w:rPr>
        <w:t xml:space="preserve"> </w:t>
      </w:r>
      <w:r w:rsidRPr="00420700">
        <w:rPr>
          <w:sz w:val="28"/>
          <w:szCs w:val="28"/>
        </w:rPr>
        <w:t>https://doi.org/10.24144/2307-3322.2024.83.2.45</w:t>
      </w:r>
    </w:p>
    <w:p w14:paraId="7632BA19" w14:textId="5F41EC55"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 xml:space="preserve">Науковиці: література. Гендер в деталях. </w:t>
      </w:r>
      <w:r w:rsidRPr="00727FBD">
        <w:rPr>
          <w:sz w:val="28"/>
          <w:szCs w:val="28"/>
          <w:lang w:val="en-US"/>
        </w:rPr>
        <w:t>URL:</w:t>
      </w:r>
      <w:r w:rsidRPr="00420700">
        <w:rPr>
          <w:sz w:val="28"/>
          <w:szCs w:val="28"/>
          <w:lang w:val="uk-UA"/>
        </w:rPr>
        <w:t xml:space="preserve"> </w:t>
      </w:r>
      <w:r w:rsidRPr="00727FBD">
        <w:rPr>
          <w:sz w:val="28"/>
          <w:szCs w:val="28"/>
          <w:lang w:val="en-US"/>
        </w:rPr>
        <w:t>https://genderindetail.org.ua/season-topic/osvita-i-prosvita/naukovitsi-literatura134108.html?task=showMore&amp;amp</w:t>
      </w:r>
      <w:r w:rsidR="00B71837" w:rsidRPr="00727FBD">
        <w:rPr>
          <w:sz w:val="28"/>
          <w:szCs w:val="28"/>
          <w:lang w:val="en-US"/>
        </w:rPr>
        <w:t xml:space="preserve">; </w:t>
      </w:r>
      <w:r w:rsidRPr="00727FBD">
        <w:rPr>
          <w:sz w:val="28"/>
          <w:szCs w:val="28"/>
          <w:lang w:val="en-US"/>
        </w:rPr>
        <w:t>sub=83&amp;amp</w:t>
      </w:r>
      <w:r w:rsidR="00B71837" w:rsidRPr="00727FBD">
        <w:rPr>
          <w:sz w:val="28"/>
          <w:szCs w:val="28"/>
          <w:lang w:val="en-US"/>
        </w:rPr>
        <w:t xml:space="preserve">; </w:t>
      </w:r>
      <w:r w:rsidRPr="00727FBD">
        <w:rPr>
          <w:sz w:val="28"/>
          <w:szCs w:val="28"/>
          <w:lang w:val="en-US"/>
        </w:rPr>
        <w:t>cc=95&amp;amp</w:t>
      </w:r>
      <w:r w:rsidR="00B71837" w:rsidRPr="00727FBD">
        <w:rPr>
          <w:sz w:val="28"/>
          <w:szCs w:val="28"/>
          <w:lang w:val="en-US"/>
        </w:rPr>
        <w:t xml:space="preserve">; </w:t>
      </w:r>
      <w:r w:rsidRPr="00727FBD">
        <w:rPr>
          <w:sz w:val="28"/>
          <w:szCs w:val="28"/>
          <w:lang w:val="en-US"/>
        </w:rPr>
        <w:t>curpos=3&amp;amp</w:t>
      </w:r>
      <w:r w:rsidR="00B71837" w:rsidRPr="00727FBD">
        <w:rPr>
          <w:sz w:val="28"/>
          <w:szCs w:val="28"/>
          <w:lang w:val="en-US"/>
        </w:rPr>
        <w:t xml:space="preserve">; </w:t>
      </w:r>
      <w:r w:rsidRPr="00727FBD">
        <w:rPr>
          <w:sz w:val="28"/>
          <w:szCs w:val="28"/>
          <w:lang w:val="en-US"/>
        </w:rPr>
        <w:t>listvars=nc_ctpl=201&amp;recNum=3&amp;targetObj=108&amp;label=TopicArticles&amp;amp</w:t>
      </w:r>
      <w:r w:rsidR="00B71837" w:rsidRPr="00727FBD">
        <w:rPr>
          <w:sz w:val="28"/>
          <w:szCs w:val="28"/>
          <w:lang w:val="en-US"/>
        </w:rPr>
        <w:t xml:space="preserve">; </w:t>
      </w:r>
      <w:r w:rsidRPr="00727FBD">
        <w:rPr>
          <w:sz w:val="28"/>
          <w:szCs w:val="28"/>
          <w:lang w:val="en-US"/>
        </w:rPr>
        <w:t>subLink=/season-topic/osvita-i-prosvita/</w:t>
      </w:r>
    </w:p>
    <w:p w14:paraId="131A4021" w14:textId="77777777" w:rsidR="00445D48" w:rsidRPr="00420700" w:rsidRDefault="00445D48" w:rsidP="00445D48">
      <w:pPr>
        <w:pStyle w:val="afb"/>
        <w:numPr>
          <w:ilvl w:val="0"/>
          <w:numId w:val="22"/>
        </w:numPr>
        <w:spacing w:line="360" w:lineRule="auto"/>
        <w:jc w:val="both"/>
        <w:rPr>
          <w:kern w:val="36"/>
          <w:sz w:val="28"/>
          <w:szCs w:val="28"/>
          <w:lang w:val="uk-UA"/>
        </w:rPr>
      </w:pPr>
      <w:r w:rsidRPr="00420700">
        <w:rPr>
          <w:kern w:val="36"/>
          <w:sz w:val="28"/>
          <w:szCs w:val="28"/>
        </w:rPr>
        <w:t xml:space="preserve">Національним агентством України з питань державної служби </w:t>
      </w:r>
      <w:proofErr w:type="gramStart"/>
      <w:r w:rsidRPr="00420700">
        <w:rPr>
          <w:kern w:val="36"/>
          <w:sz w:val="28"/>
          <w:szCs w:val="28"/>
        </w:rPr>
        <w:t>п</w:t>
      </w:r>
      <w:proofErr w:type="gramEnd"/>
      <w:r w:rsidRPr="00420700">
        <w:rPr>
          <w:kern w:val="36"/>
          <w:sz w:val="28"/>
          <w:szCs w:val="28"/>
        </w:rPr>
        <w:t>ідготовлено звіт про кількісний склад державних службовців за ІІ квартал 2026 року</w:t>
      </w:r>
      <w:r w:rsidRPr="00420700">
        <w:rPr>
          <w:kern w:val="36"/>
          <w:sz w:val="28"/>
          <w:szCs w:val="28"/>
          <w:lang w:val="uk-UA"/>
        </w:rPr>
        <w:t xml:space="preserve">. </w:t>
      </w:r>
      <w:r w:rsidRPr="00727FBD">
        <w:rPr>
          <w:sz w:val="28"/>
          <w:szCs w:val="28"/>
          <w:lang w:val="en-US"/>
        </w:rPr>
        <w:t>URL:</w:t>
      </w:r>
      <w:r w:rsidRPr="00420700">
        <w:rPr>
          <w:sz w:val="28"/>
          <w:szCs w:val="28"/>
          <w:lang w:val="uk-UA"/>
        </w:rPr>
        <w:t xml:space="preserve"> </w:t>
      </w:r>
      <w:r w:rsidRPr="00420700">
        <w:rPr>
          <w:kern w:val="36"/>
          <w:sz w:val="28"/>
          <w:szCs w:val="28"/>
          <w:lang w:val="uk-UA"/>
        </w:rPr>
        <w:t>https://nads.gov.ua/news/natsionalnym-ahentstvom-ukrainy-z-pytan-derzhavnoi-sluzhby-pidhotovleno-zvit-pro-kilkisnyi-sklad-derzhavnykh-sluzhbovtsiv-za-ii-kvartal-2026-roku</w:t>
      </w:r>
    </w:p>
    <w:p w14:paraId="711AECF4"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Озель В.І. Роль та місце конституційних актів Української Центральної Ради в історії українського державотворення. </w:t>
      </w:r>
      <w:r w:rsidRPr="00084CFF">
        <w:rPr>
          <w:i/>
          <w:iCs/>
          <w:sz w:val="28"/>
          <w:szCs w:val="28"/>
        </w:rPr>
        <w:t>Аналітично-порівняльне правознавство</w:t>
      </w:r>
      <w:r w:rsidRPr="00420700">
        <w:rPr>
          <w:sz w:val="28"/>
          <w:szCs w:val="28"/>
        </w:rPr>
        <w:t>. 2024. № 1. С. 60–66.</w:t>
      </w:r>
    </w:p>
    <w:p w14:paraId="31014AF9"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Олійник А.С. Конституційне законодавство України: Гендерна експертиза. К.: Логос, 2001. 77 с. </w:t>
      </w:r>
    </w:p>
    <w:p w14:paraId="19A5EF87"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lastRenderedPageBreak/>
        <w:t xml:space="preserve">Основні питання щодо призначення на вакантні посади державної служби в умовах воєнного стану </w:t>
      </w:r>
      <w:r w:rsidRPr="00420700">
        <w:rPr>
          <w:sz w:val="28"/>
          <w:szCs w:val="28"/>
          <w:lang w:val="uk-UA"/>
        </w:rPr>
        <w:t xml:space="preserve">– </w:t>
      </w:r>
      <w:r w:rsidRPr="00420700">
        <w:rPr>
          <w:sz w:val="28"/>
          <w:szCs w:val="28"/>
        </w:rPr>
        <w:t xml:space="preserve"> пояснює 7ААС. Судова влада України. URL: https://court.gov.ua/archive/1348767/</w:t>
      </w:r>
    </w:p>
    <w:p w14:paraId="0DE2C2F2"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Отчич</w:t>
      </w:r>
      <w:r w:rsidRPr="009B74A1">
        <w:rPr>
          <w:sz w:val="28"/>
          <w:szCs w:val="28"/>
        </w:rPr>
        <w:t xml:space="preserve"> </w:t>
      </w:r>
      <w:r w:rsidRPr="00420700">
        <w:rPr>
          <w:sz w:val="28"/>
          <w:szCs w:val="28"/>
        </w:rPr>
        <w:t>А</w:t>
      </w:r>
      <w:r>
        <w:rPr>
          <w:sz w:val="28"/>
          <w:szCs w:val="28"/>
          <w:lang w:val="uk-UA"/>
        </w:rPr>
        <w:t>.</w:t>
      </w:r>
      <w:r w:rsidRPr="00420700">
        <w:rPr>
          <w:sz w:val="28"/>
          <w:szCs w:val="28"/>
        </w:rPr>
        <w:t>, Янюк</w:t>
      </w:r>
      <w:r w:rsidRPr="009B74A1">
        <w:rPr>
          <w:sz w:val="28"/>
          <w:szCs w:val="28"/>
        </w:rPr>
        <w:t xml:space="preserve"> </w:t>
      </w:r>
      <w:r w:rsidRPr="00420700">
        <w:rPr>
          <w:sz w:val="28"/>
          <w:szCs w:val="28"/>
        </w:rPr>
        <w:t>Н</w:t>
      </w:r>
      <w:r>
        <w:rPr>
          <w:sz w:val="28"/>
          <w:szCs w:val="28"/>
          <w:lang w:val="uk-UA"/>
        </w:rPr>
        <w:t xml:space="preserve">. </w:t>
      </w:r>
      <w:r w:rsidRPr="009B74A1">
        <w:rPr>
          <w:sz w:val="28"/>
          <w:szCs w:val="28"/>
        </w:rPr>
        <w:t xml:space="preserve">Правовий статус державного службовця в </w:t>
      </w:r>
      <w:r>
        <w:rPr>
          <w:sz w:val="28"/>
          <w:szCs w:val="28"/>
          <w:lang w:val="uk-UA"/>
        </w:rPr>
        <w:t>У</w:t>
      </w:r>
      <w:r w:rsidRPr="009B74A1">
        <w:rPr>
          <w:sz w:val="28"/>
          <w:szCs w:val="28"/>
        </w:rPr>
        <w:t>країні: окремі проблеми у законодавчому регулюванні</w:t>
      </w:r>
      <w:r>
        <w:rPr>
          <w:sz w:val="28"/>
          <w:szCs w:val="28"/>
          <w:lang w:val="uk-UA"/>
        </w:rPr>
        <w:t xml:space="preserve">. </w:t>
      </w:r>
      <w:r w:rsidRPr="009B74A1">
        <w:rPr>
          <w:i/>
          <w:iCs/>
          <w:sz w:val="28"/>
          <w:szCs w:val="28"/>
        </w:rPr>
        <w:t xml:space="preserve">Вісник Львівського університету. </w:t>
      </w:r>
      <w:r w:rsidRPr="00420700">
        <w:rPr>
          <w:sz w:val="28"/>
          <w:szCs w:val="28"/>
        </w:rPr>
        <w:t>Серія юридична. 2023. Випуск 77. С. 193–202</w:t>
      </w:r>
      <w:r>
        <w:rPr>
          <w:sz w:val="28"/>
          <w:szCs w:val="28"/>
          <w:lang w:val="uk-UA"/>
        </w:rPr>
        <w:t>.</w:t>
      </w:r>
    </w:p>
    <w:p w14:paraId="4F5D7A88"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lang w:val="uk-UA"/>
        </w:rPr>
        <w:t xml:space="preserve">Пижова М,О. </w:t>
      </w:r>
      <w:r w:rsidRPr="006A5295">
        <w:rPr>
          <w:sz w:val="28"/>
          <w:szCs w:val="28"/>
        </w:rPr>
        <w:t>Особливості правового регулювання трудових відносин щодо реалізації юридичних гарантій</w:t>
      </w:r>
      <w:r>
        <w:rPr>
          <w:sz w:val="28"/>
          <w:szCs w:val="28"/>
          <w:lang w:val="uk-UA"/>
        </w:rPr>
        <w:t xml:space="preserve">. </w:t>
      </w:r>
      <w:r w:rsidRPr="00420700">
        <w:rPr>
          <w:sz w:val="28"/>
          <w:szCs w:val="28"/>
        </w:rPr>
        <w:t>URL:</w:t>
      </w:r>
      <w:r w:rsidRPr="00420700">
        <w:rPr>
          <w:sz w:val="28"/>
          <w:szCs w:val="28"/>
          <w:lang w:val="uk-UA"/>
        </w:rPr>
        <w:t xml:space="preserve"> </w:t>
      </w:r>
      <w:r w:rsidRPr="001012D9">
        <w:rPr>
          <w:sz w:val="28"/>
          <w:szCs w:val="28"/>
        </w:rPr>
        <w:t>10.37772/2309-9275-2020-1(14)-11</w:t>
      </w:r>
    </w:p>
    <w:p w14:paraId="50328B39"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shd w:val="clear" w:color="auto" w:fill="FFFFFF"/>
        </w:rPr>
        <w:t>Питання деяких виплат військовослужбовцям, особам рядового і начальницького складу, поліцейським та їх сім’ям під час дії воєнного стану</w:t>
      </w:r>
      <w:r w:rsidRPr="00420700">
        <w:rPr>
          <w:sz w:val="28"/>
          <w:szCs w:val="28"/>
          <w:shd w:val="clear" w:color="auto" w:fill="FFFFFF"/>
          <w:lang w:val="uk-UA"/>
        </w:rPr>
        <w:t xml:space="preserve">: </w:t>
      </w:r>
      <w:r w:rsidRPr="00420700">
        <w:rPr>
          <w:sz w:val="28"/>
          <w:szCs w:val="28"/>
          <w:lang w:val="uk-UA"/>
        </w:rPr>
        <w:t>Постанова Кабінету Міністрів України від 28 лютого 2022 р. № 168</w:t>
      </w:r>
      <w:r>
        <w:rPr>
          <w:sz w:val="28"/>
          <w:szCs w:val="28"/>
          <w:lang w:val="uk-UA"/>
        </w:rPr>
        <w:t xml:space="preserve">. </w:t>
      </w:r>
      <w:r w:rsidRPr="00420700">
        <w:rPr>
          <w:sz w:val="28"/>
          <w:szCs w:val="28"/>
        </w:rPr>
        <w:t>URL:</w:t>
      </w:r>
      <w:r w:rsidRPr="00420700">
        <w:rPr>
          <w:sz w:val="28"/>
          <w:szCs w:val="28"/>
          <w:lang w:val="uk-UA"/>
        </w:rPr>
        <w:t xml:space="preserve"> https://zakon.rada.gov.ua/go/168-2022-п</w:t>
      </w:r>
    </w:p>
    <w:p w14:paraId="3E13DF0D"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Питання проведення антидискримінаційної експертизи та громадської антидискримінаційної експертизи проектів нормативно-правових актів: Постанова Кабінету Міністрів України від 30 січня 2013 р. № 61 </w:t>
      </w:r>
      <w:r w:rsidRPr="00420700">
        <w:rPr>
          <w:sz w:val="28"/>
          <w:szCs w:val="28"/>
        </w:rPr>
        <w:t>URL</w:t>
      </w:r>
      <w:r w:rsidRPr="00727FBD">
        <w:rPr>
          <w:sz w:val="28"/>
          <w:szCs w:val="28"/>
          <w:lang w:val="uk-UA"/>
        </w:rPr>
        <w:t>:</w:t>
      </w:r>
      <w:r w:rsidRPr="00420700">
        <w:rPr>
          <w:sz w:val="28"/>
          <w:szCs w:val="28"/>
          <w:lang w:val="uk-UA"/>
        </w:rPr>
        <w:t xml:space="preserve"> https://zakon.rada.gov.ua/laws/show/61-2013-п</w:t>
      </w:r>
    </w:p>
    <w:p w14:paraId="1B60CB4B"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Питання проведення гендерно-правової експертизи : Постанова Кабінету Міністрів України від 28 листопада 2018 р. № 997</w:t>
      </w:r>
      <w:r>
        <w:rPr>
          <w:sz w:val="28"/>
          <w:szCs w:val="28"/>
          <w:lang w:val="uk-UA"/>
        </w:rPr>
        <w:t xml:space="preserve">. </w:t>
      </w:r>
      <w:r w:rsidRPr="00420700">
        <w:rPr>
          <w:sz w:val="28"/>
          <w:szCs w:val="28"/>
        </w:rPr>
        <w:t>URL:</w:t>
      </w:r>
      <w:r w:rsidRPr="00420700">
        <w:rPr>
          <w:sz w:val="28"/>
          <w:szCs w:val="28"/>
          <w:lang w:val="uk-UA"/>
        </w:rPr>
        <w:t xml:space="preserve"> https://zakon.rada.gov.ua/go/997-2018-п</w:t>
      </w:r>
    </w:p>
    <w:p w14:paraId="6B63C05B"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 xml:space="preserve">Поплавський В.Ю. До питання про визначення однак державно службових відносин. </w:t>
      </w:r>
      <w:r w:rsidRPr="006A5295">
        <w:rPr>
          <w:i/>
          <w:iCs/>
          <w:sz w:val="28"/>
          <w:szCs w:val="28"/>
        </w:rPr>
        <w:t>Порівняльно-аналітичне право.</w:t>
      </w:r>
      <w:r w:rsidRPr="001012D9">
        <w:rPr>
          <w:sz w:val="28"/>
          <w:szCs w:val="28"/>
        </w:rPr>
        <w:t xml:space="preserve"> 2014. № 1. </w:t>
      </w:r>
      <w:r w:rsidRPr="001012D9">
        <w:rPr>
          <w:sz w:val="28"/>
          <w:szCs w:val="28"/>
          <w:lang w:val="uk-UA"/>
        </w:rPr>
        <w:t>С</w:t>
      </w:r>
      <w:r w:rsidRPr="001012D9">
        <w:rPr>
          <w:sz w:val="28"/>
          <w:szCs w:val="28"/>
        </w:rPr>
        <w:t>. 135–137.</w:t>
      </w:r>
    </w:p>
    <w:p w14:paraId="6CD7412B" w14:textId="77777777" w:rsidR="00445D48" w:rsidRPr="00420700" w:rsidRDefault="00445D48" w:rsidP="00445D48">
      <w:pPr>
        <w:pStyle w:val="afb"/>
        <w:numPr>
          <w:ilvl w:val="0"/>
          <w:numId w:val="22"/>
        </w:numPr>
        <w:spacing w:line="360" w:lineRule="auto"/>
        <w:jc w:val="both"/>
        <w:rPr>
          <w:kern w:val="36"/>
          <w:sz w:val="28"/>
          <w:szCs w:val="28"/>
          <w:lang w:val="uk-UA"/>
        </w:rPr>
      </w:pPr>
      <w:r w:rsidRPr="00420700">
        <w:rPr>
          <w:sz w:val="28"/>
          <w:szCs w:val="28"/>
          <w:lang w:val="uk-UA"/>
        </w:rPr>
        <w:t xml:space="preserve">Попович Є., Попович І., Россіхін В. </w:t>
      </w:r>
      <w:r w:rsidRPr="006A5295">
        <w:rPr>
          <w:kern w:val="36"/>
          <w:sz w:val="28"/>
          <w:szCs w:val="28"/>
        </w:rPr>
        <w:t>Співвідношення понять «державна служба» та «публічна служба»: сучасні підходи та трактування</w:t>
      </w:r>
      <w:r w:rsidRPr="00420700">
        <w:rPr>
          <w:kern w:val="36"/>
          <w:sz w:val="28"/>
          <w:szCs w:val="28"/>
          <w:lang w:val="uk-UA"/>
        </w:rPr>
        <w:t xml:space="preserve">. </w:t>
      </w:r>
      <w:r w:rsidRPr="006A5295">
        <w:rPr>
          <w:i/>
          <w:iCs/>
          <w:kern w:val="36"/>
          <w:sz w:val="28"/>
          <w:szCs w:val="28"/>
        </w:rPr>
        <w:t>Dictum</w:t>
      </w:r>
      <w:r w:rsidRPr="006A5295">
        <w:rPr>
          <w:i/>
          <w:iCs/>
          <w:kern w:val="36"/>
          <w:sz w:val="28"/>
          <w:szCs w:val="28"/>
          <w:lang w:val="uk-UA"/>
        </w:rPr>
        <w:t xml:space="preserve"> </w:t>
      </w:r>
      <w:r w:rsidRPr="006A5295">
        <w:rPr>
          <w:i/>
          <w:iCs/>
          <w:kern w:val="36"/>
          <w:sz w:val="28"/>
          <w:szCs w:val="28"/>
        </w:rPr>
        <w:t>Factum</w:t>
      </w:r>
      <w:r w:rsidRPr="006A5295">
        <w:rPr>
          <w:i/>
          <w:iCs/>
          <w:kern w:val="36"/>
          <w:sz w:val="28"/>
          <w:szCs w:val="28"/>
          <w:lang w:val="uk-UA"/>
        </w:rPr>
        <w:t>.</w:t>
      </w:r>
      <w:r w:rsidRPr="00420700">
        <w:rPr>
          <w:kern w:val="36"/>
          <w:sz w:val="28"/>
          <w:szCs w:val="28"/>
          <w:lang w:val="uk-UA"/>
        </w:rPr>
        <w:t xml:space="preserve"> 2025. №2 (18). </w:t>
      </w:r>
      <w:r w:rsidRPr="00420700">
        <w:rPr>
          <w:sz w:val="28"/>
          <w:szCs w:val="28"/>
        </w:rPr>
        <w:t>URL:</w:t>
      </w:r>
      <w:r w:rsidRPr="00420700">
        <w:rPr>
          <w:sz w:val="28"/>
          <w:szCs w:val="28"/>
          <w:lang w:val="uk-UA"/>
        </w:rPr>
        <w:t xml:space="preserve"> </w:t>
      </w:r>
      <w:hyperlink r:id="rId26" w:history="1">
        <w:r w:rsidRPr="006A5295">
          <w:rPr>
            <w:sz w:val="28"/>
            <w:szCs w:val="28"/>
          </w:rPr>
          <w:t>https://doi.org/10.32703/2663-6352/2025-2-18-116-122</w:t>
        </w:r>
      </w:hyperlink>
    </w:p>
    <w:p w14:paraId="18EBEDDC"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Постанова </w:t>
      </w:r>
      <w:r w:rsidRPr="00420700">
        <w:rPr>
          <w:sz w:val="28"/>
          <w:szCs w:val="28"/>
        </w:rPr>
        <w:t>Верховн</w:t>
      </w:r>
      <w:r w:rsidRPr="00420700">
        <w:rPr>
          <w:sz w:val="28"/>
          <w:szCs w:val="28"/>
          <w:lang w:val="uk-UA"/>
        </w:rPr>
        <w:t>ого</w:t>
      </w:r>
      <w:r w:rsidRPr="00420700">
        <w:rPr>
          <w:sz w:val="28"/>
          <w:szCs w:val="28"/>
        </w:rPr>
        <w:t xml:space="preserve"> Суд</w:t>
      </w:r>
      <w:r w:rsidRPr="00420700">
        <w:rPr>
          <w:sz w:val="28"/>
          <w:szCs w:val="28"/>
          <w:lang w:val="uk-UA"/>
        </w:rPr>
        <w:t>у</w:t>
      </w:r>
      <w:r w:rsidRPr="00420700">
        <w:rPr>
          <w:sz w:val="28"/>
          <w:szCs w:val="28"/>
        </w:rPr>
        <w:t xml:space="preserve"> у складі колегії суддів Першої судової палати Касаційного цивільного суду</w:t>
      </w:r>
      <w:r w:rsidRPr="00420700">
        <w:rPr>
          <w:sz w:val="28"/>
          <w:szCs w:val="28"/>
          <w:lang w:val="uk-UA"/>
        </w:rPr>
        <w:t xml:space="preserve"> від </w:t>
      </w:r>
      <w:r w:rsidRPr="00420700">
        <w:rPr>
          <w:sz w:val="28"/>
          <w:szCs w:val="28"/>
        </w:rPr>
        <w:t>17 червня 2026 року</w:t>
      </w:r>
      <w:r w:rsidRPr="00420700">
        <w:rPr>
          <w:sz w:val="28"/>
          <w:szCs w:val="28"/>
          <w:lang w:val="uk-UA"/>
        </w:rPr>
        <w:t xml:space="preserve"> у </w:t>
      </w:r>
      <w:r w:rsidRPr="00420700">
        <w:rPr>
          <w:sz w:val="28"/>
          <w:szCs w:val="28"/>
        </w:rPr>
        <w:t>справ</w:t>
      </w:r>
      <w:r w:rsidRPr="00420700">
        <w:rPr>
          <w:sz w:val="28"/>
          <w:szCs w:val="28"/>
          <w:lang w:val="uk-UA"/>
        </w:rPr>
        <w:t>і</w:t>
      </w:r>
      <w:r w:rsidRPr="00420700">
        <w:rPr>
          <w:sz w:val="28"/>
          <w:szCs w:val="28"/>
        </w:rPr>
        <w:t xml:space="preserve"> № </w:t>
      </w:r>
      <w:r w:rsidRPr="00420700">
        <w:rPr>
          <w:sz w:val="28"/>
          <w:szCs w:val="28"/>
        </w:rPr>
        <w:lastRenderedPageBreak/>
        <w:t>725/9150/25</w:t>
      </w:r>
      <w:r w:rsidRPr="00420700">
        <w:rPr>
          <w:sz w:val="28"/>
          <w:szCs w:val="28"/>
          <w:lang w:val="uk-UA"/>
        </w:rPr>
        <w:t xml:space="preserve"> (п</w:t>
      </w:r>
      <w:r w:rsidRPr="00420700">
        <w:rPr>
          <w:sz w:val="28"/>
          <w:szCs w:val="28"/>
        </w:rPr>
        <w:t>ровадження № 61-3419св26</w:t>
      </w:r>
      <w:r w:rsidRPr="00420700">
        <w:rPr>
          <w:sz w:val="28"/>
          <w:szCs w:val="28"/>
          <w:lang w:val="uk-UA"/>
        </w:rPr>
        <w:t>)</w:t>
      </w:r>
      <w:r>
        <w:rPr>
          <w:sz w:val="28"/>
          <w:szCs w:val="28"/>
          <w:lang w:val="uk-UA"/>
        </w:rPr>
        <w:t xml:space="preserve">. </w:t>
      </w:r>
      <w:r w:rsidRPr="00420700">
        <w:rPr>
          <w:sz w:val="28"/>
          <w:szCs w:val="28"/>
        </w:rPr>
        <w:t>URL:</w:t>
      </w:r>
      <w:r w:rsidRPr="00420700">
        <w:rPr>
          <w:sz w:val="28"/>
          <w:szCs w:val="28"/>
          <w:lang w:val="uk-UA"/>
        </w:rPr>
        <w:t xml:space="preserve"> https://reyestr.court.gov.ua/Review/137457467</w:t>
      </w:r>
    </w:p>
    <w:p w14:paraId="2E10BF4E"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Постанова </w:t>
      </w:r>
      <w:r w:rsidRPr="00420700">
        <w:rPr>
          <w:sz w:val="28"/>
          <w:szCs w:val="28"/>
        </w:rPr>
        <w:t>Верховн</w:t>
      </w:r>
      <w:r w:rsidRPr="00420700">
        <w:rPr>
          <w:sz w:val="28"/>
          <w:szCs w:val="28"/>
          <w:lang w:val="uk-UA"/>
        </w:rPr>
        <w:t xml:space="preserve">ого </w:t>
      </w:r>
      <w:r w:rsidRPr="00420700">
        <w:rPr>
          <w:sz w:val="28"/>
          <w:szCs w:val="28"/>
        </w:rPr>
        <w:t>Суд</w:t>
      </w:r>
      <w:r w:rsidRPr="00420700">
        <w:rPr>
          <w:sz w:val="28"/>
          <w:szCs w:val="28"/>
          <w:lang w:val="uk-UA"/>
        </w:rPr>
        <w:t xml:space="preserve">у </w:t>
      </w:r>
      <w:r w:rsidRPr="00420700">
        <w:rPr>
          <w:sz w:val="28"/>
          <w:szCs w:val="28"/>
        </w:rPr>
        <w:t xml:space="preserve">у складі колегії суддів Третьої судової палати Касаційного цивільного суду </w:t>
      </w:r>
      <w:r w:rsidRPr="00420700">
        <w:rPr>
          <w:sz w:val="28"/>
          <w:szCs w:val="28"/>
          <w:lang w:val="uk-UA"/>
        </w:rPr>
        <w:t xml:space="preserve">від </w:t>
      </w:r>
      <w:r w:rsidRPr="00420700">
        <w:rPr>
          <w:sz w:val="28"/>
          <w:szCs w:val="28"/>
        </w:rPr>
        <w:t>02 квітня 2025 року</w:t>
      </w:r>
      <w:r w:rsidRPr="00420700">
        <w:rPr>
          <w:sz w:val="28"/>
          <w:szCs w:val="28"/>
          <w:lang w:val="uk-UA"/>
        </w:rPr>
        <w:t xml:space="preserve"> у с</w:t>
      </w:r>
      <w:r w:rsidRPr="00420700">
        <w:rPr>
          <w:sz w:val="28"/>
          <w:szCs w:val="28"/>
        </w:rPr>
        <w:t>прав</w:t>
      </w:r>
      <w:r w:rsidRPr="00420700">
        <w:rPr>
          <w:sz w:val="28"/>
          <w:szCs w:val="28"/>
          <w:lang w:val="uk-UA"/>
        </w:rPr>
        <w:t>і</w:t>
      </w:r>
      <w:r w:rsidRPr="00420700">
        <w:rPr>
          <w:sz w:val="28"/>
          <w:szCs w:val="28"/>
        </w:rPr>
        <w:t xml:space="preserve"> № 127/3622/24</w:t>
      </w:r>
      <w:r w:rsidRPr="00420700">
        <w:rPr>
          <w:sz w:val="28"/>
          <w:szCs w:val="28"/>
          <w:lang w:val="uk-UA"/>
        </w:rPr>
        <w:t xml:space="preserve"> (п</w:t>
      </w:r>
      <w:r w:rsidRPr="00420700">
        <w:rPr>
          <w:sz w:val="28"/>
          <w:szCs w:val="28"/>
        </w:rPr>
        <w:t>ровадження № 61-12634св24</w:t>
      </w:r>
      <w:r w:rsidRPr="00420700">
        <w:rPr>
          <w:sz w:val="28"/>
          <w:szCs w:val="28"/>
          <w:lang w:val="uk-UA"/>
        </w:rPr>
        <w:t>)</w:t>
      </w:r>
      <w:r>
        <w:rPr>
          <w:sz w:val="28"/>
          <w:szCs w:val="28"/>
          <w:lang w:val="uk-UA"/>
        </w:rPr>
        <w:t xml:space="preserve">. </w:t>
      </w:r>
      <w:r w:rsidRPr="00420700">
        <w:rPr>
          <w:sz w:val="28"/>
          <w:szCs w:val="28"/>
        </w:rPr>
        <w:t>URL:</w:t>
      </w:r>
      <w:r w:rsidRPr="00420700">
        <w:rPr>
          <w:sz w:val="28"/>
          <w:szCs w:val="28"/>
          <w:lang w:val="uk-UA"/>
        </w:rPr>
        <w:t xml:space="preserve"> https://reyestr.court.gov.ua/Review/126431570</w:t>
      </w:r>
    </w:p>
    <w:p w14:paraId="5387D785"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Постанова Кабінету Міністрів України від 30.12.2022 № 1487 (у редакції постанови від 30.07.2025 № 916).</w:t>
      </w:r>
      <w:r w:rsidRPr="00420700">
        <w:rPr>
          <w:sz w:val="28"/>
          <w:szCs w:val="28"/>
          <w:lang w:val="uk-UA"/>
        </w:rPr>
        <w:t xml:space="preserve"> </w:t>
      </w:r>
      <w:r w:rsidRPr="00420700">
        <w:rPr>
          <w:sz w:val="28"/>
          <w:szCs w:val="28"/>
        </w:rPr>
        <w:t>URL:</w:t>
      </w:r>
      <w:r w:rsidRPr="00420700">
        <w:rPr>
          <w:sz w:val="28"/>
          <w:szCs w:val="28"/>
          <w:lang w:val="uk-UA"/>
        </w:rPr>
        <w:t xml:space="preserve"> https://zakon.rada.gov.ua/go/1487-2022-п</w:t>
      </w:r>
    </w:p>
    <w:p w14:paraId="1D63EE66"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 xml:space="preserve">Призначено Урядову уповноважену з питань гендерної політики. </w:t>
      </w:r>
      <w:r w:rsidRPr="00727FBD">
        <w:rPr>
          <w:sz w:val="28"/>
          <w:szCs w:val="28"/>
          <w:lang w:val="en-US"/>
        </w:rPr>
        <w:t>URL:</w:t>
      </w:r>
      <w:r w:rsidRPr="00420700">
        <w:rPr>
          <w:sz w:val="28"/>
          <w:szCs w:val="28"/>
          <w:lang w:val="uk-UA"/>
        </w:rPr>
        <w:t xml:space="preserve"> </w:t>
      </w:r>
      <w:r w:rsidRPr="00727FBD">
        <w:rPr>
          <w:sz w:val="28"/>
          <w:szCs w:val="28"/>
          <w:lang w:val="en-US"/>
        </w:rPr>
        <w:t>https://www.kmu.gov.ua/news/priznacheno-uryadovu-upovnovazhenu-z-pitan-gendernoyi-politiki</w:t>
      </w:r>
    </w:p>
    <w:p w14:paraId="1DBD73CE"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Про введення воєнного стану в Україні</w:t>
      </w:r>
      <w:proofErr w:type="gramStart"/>
      <w:r w:rsidRPr="00420700">
        <w:rPr>
          <w:sz w:val="28"/>
          <w:szCs w:val="28"/>
        </w:rPr>
        <w:t xml:space="preserve"> :</w:t>
      </w:r>
      <w:proofErr w:type="gramEnd"/>
      <w:r w:rsidRPr="00420700">
        <w:rPr>
          <w:sz w:val="28"/>
          <w:szCs w:val="28"/>
        </w:rPr>
        <w:t xml:space="preserve"> Указ Президента України від 24.02.2022 № 64/2022. URL: https://zakon.rada.gov.ua/laws/show/64/2022</w:t>
      </w:r>
    </w:p>
    <w:p w14:paraId="08107AE2"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Про виконання рішень та застосування практики Європейського суду з прав людини: Закон України від 23.02.2006 № 3477-IV.</w:t>
      </w:r>
      <w:r w:rsidRPr="00420700">
        <w:rPr>
          <w:sz w:val="28"/>
          <w:szCs w:val="28"/>
          <w:lang w:val="uk-UA"/>
        </w:rPr>
        <w:t xml:space="preserve"> </w:t>
      </w:r>
      <w:r w:rsidRPr="00420700">
        <w:rPr>
          <w:sz w:val="28"/>
          <w:szCs w:val="28"/>
        </w:rPr>
        <w:t>URL:</w:t>
      </w:r>
      <w:r w:rsidRPr="00420700">
        <w:rPr>
          <w:sz w:val="28"/>
          <w:szCs w:val="28"/>
          <w:lang w:val="uk-UA"/>
        </w:rPr>
        <w:t xml:space="preserve"> https://zakon.rada.gov.ua/go/3477-15</w:t>
      </w:r>
    </w:p>
    <w:p w14:paraId="7B46E9CB" w14:textId="77777777" w:rsidR="00445D48" w:rsidRPr="006A5295" w:rsidRDefault="00445D48" w:rsidP="00445D48">
      <w:pPr>
        <w:pStyle w:val="afb"/>
        <w:numPr>
          <w:ilvl w:val="0"/>
          <w:numId w:val="22"/>
        </w:numPr>
        <w:spacing w:line="360" w:lineRule="auto"/>
        <w:jc w:val="both"/>
        <w:rPr>
          <w:sz w:val="28"/>
          <w:szCs w:val="28"/>
          <w:lang w:val="uk-UA"/>
        </w:rPr>
      </w:pPr>
      <w:r w:rsidRPr="00420700">
        <w:rPr>
          <w:sz w:val="28"/>
          <w:szCs w:val="28"/>
          <w:lang w:val="uk-UA"/>
        </w:rPr>
        <w:t>Про військовий обов’язок і військову службу: Закон України  від 25 березня 1992 р. № 2232-XII</w:t>
      </w:r>
      <w:r>
        <w:rPr>
          <w:sz w:val="28"/>
          <w:szCs w:val="28"/>
          <w:lang w:val="uk-UA"/>
        </w:rPr>
        <w:t xml:space="preserve"> </w:t>
      </w:r>
      <w:bookmarkStart w:id="4" w:name="_Hlk243037507"/>
      <w:r w:rsidRPr="00420700">
        <w:rPr>
          <w:sz w:val="28"/>
          <w:szCs w:val="28"/>
        </w:rPr>
        <w:t>URL</w:t>
      </w:r>
      <w:r w:rsidRPr="00727FBD">
        <w:rPr>
          <w:sz w:val="28"/>
          <w:szCs w:val="28"/>
          <w:lang w:val="uk-UA"/>
        </w:rPr>
        <w:t>:</w:t>
      </w:r>
      <w:r w:rsidRPr="00727FBD">
        <w:rPr>
          <w:lang w:val="uk-UA"/>
        </w:rPr>
        <w:t xml:space="preserve"> </w:t>
      </w:r>
      <w:bookmarkEnd w:id="4"/>
      <w:r w:rsidRPr="006A5295">
        <w:rPr>
          <w:sz w:val="28"/>
          <w:szCs w:val="28"/>
        </w:rPr>
        <w:t>https</w:t>
      </w:r>
      <w:r w:rsidRPr="00727FBD">
        <w:rPr>
          <w:sz w:val="28"/>
          <w:szCs w:val="28"/>
          <w:lang w:val="uk-UA"/>
        </w:rPr>
        <w:t>://</w:t>
      </w:r>
      <w:r w:rsidRPr="006A5295">
        <w:rPr>
          <w:sz w:val="28"/>
          <w:szCs w:val="28"/>
        </w:rPr>
        <w:t>zakon</w:t>
      </w:r>
      <w:r w:rsidRPr="00727FBD">
        <w:rPr>
          <w:sz w:val="28"/>
          <w:szCs w:val="28"/>
          <w:lang w:val="uk-UA"/>
        </w:rPr>
        <w:t>.</w:t>
      </w:r>
      <w:r w:rsidRPr="006A5295">
        <w:rPr>
          <w:sz w:val="28"/>
          <w:szCs w:val="28"/>
        </w:rPr>
        <w:t>rada</w:t>
      </w:r>
      <w:r w:rsidRPr="00727FBD">
        <w:rPr>
          <w:sz w:val="28"/>
          <w:szCs w:val="28"/>
          <w:lang w:val="uk-UA"/>
        </w:rPr>
        <w:t>.</w:t>
      </w:r>
      <w:r w:rsidRPr="006A5295">
        <w:rPr>
          <w:sz w:val="28"/>
          <w:szCs w:val="28"/>
        </w:rPr>
        <w:t>gov</w:t>
      </w:r>
      <w:r w:rsidRPr="00727FBD">
        <w:rPr>
          <w:sz w:val="28"/>
          <w:szCs w:val="28"/>
          <w:lang w:val="uk-UA"/>
        </w:rPr>
        <w:t>.</w:t>
      </w:r>
      <w:r w:rsidRPr="006A5295">
        <w:rPr>
          <w:sz w:val="28"/>
          <w:szCs w:val="28"/>
        </w:rPr>
        <w:t>ua</w:t>
      </w:r>
      <w:r w:rsidRPr="00727FBD">
        <w:rPr>
          <w:sz w:val="28"/>
          <w:szCs w:val="28"/>
          <w:lang w:val="uk-UA"/>
        </w:rPr>
        <w:t>/</w:t>
      </w:r>
      <w:r w:rsidRPr="006A5295">
        <w:rPr>
          <w:sz w:val="28"/>
          <w:szCs w:val="28"/>
        </w:rPr>
        <w:t>laws</w:t>
      </w:r>
      <w:r w:rsidRPr="00727FBD">
        <w:rPr>
          <w:sz w:val="28"/>
          <w:szCs w:val="28"/>
          <w:lang w:val="uk-UA"/>
        </w:rPr>
        <w:t>/</w:t>
      </w:r>
      <w:r w:rsidRPr="006A5295">
        <w:rPr>
          <w:sz w:val="28"/>
          <w:szCs w:val="28"/>
        </w:rPr>
        <w:t>show</w:t>
      </w:r>
      <w:r w:rsidRPr="00727FBD">
        <w:rPr>
          <w:sz w:val="28"/>
          <w:szCs w:val="28"/>
          <w:lang w:val="uk-UA"/>
        </w:rPr>
        <w:t>/2232-12</w:t>
      </w:r>
    </w:p>
    <w:p w14:paraId="6A840BB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Про Військового омбудсмана: Закон України від 17 вересня 2025 року</w:t>
      </w:r>
      <w:r>
        <w:rPr>
          <w:sz w:val="28"/>
          <w:szCs w:val="28"/>
          <w:lang w:val="uk-UA"/>
        </w:rPr>
        <w:t xml:space="preserve">. </w:t>
      </w:r>
      <w:bookmarkStart w:id="5" w:name="_Hlk243037775"/>
      <w:r w:rsidRPr="00420700">
        <w:rPr>
          <w:sz w:val="28"/>
          <w:szCs w:val="28"/>
        </w:rPr>
        <w:t>URL:</w:t>
      </w:r>
      <w:r w:rsidRPr="006A5295">
        <w:t xml:space="preserve"> </w:t>
      </w:r>
      <w:bookmarkEnd w:id="5"/>
      <w:r w:rsidRPr="00420700">
        <w:rPr>
          <w:sz w:val="28"/>
          <w:szCs w:val="28"/>
          <w:lang w:val="uk-UA"/>
        </w:rPr>
        <w:t xml:space="preserve">https://zakon.rada.gov.ua/go/4603-20 </w:t>
      </w:r>
    </w:p>
    <w:p w14:paraId="66C1D513"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uk-UA"/>
        </w:rPr>
        <w:t>Про внесення змін до деяких законів України щодо забезпечення рівних прав та можливостей жінок і чоловіків під час проходження військової служби у Збройних Силах України та інших військових формуваннях: Закон України від 06.09.2018 № 2523-</w:t>
      </w:r>
      <w:r w:rsidRPr="00420700">
        <w:rPr>
          <w:sz w:val="28"/>
          <w:szCs w:val="28"/>
        </w:rPr>
        <w:t>VIII</w:t>
      </w:r>
      <w:r w:rsidRPr="00727FBD">
        <w:rPr>
          <w:sz w:val="28"/>
          <w:szCs w:val="28"/>
          <w:lang w:val="uk-UA"/>
        </w:rPr>
        <w:t xml:space="preserve">. </w:t>
      </w:r>
      <w:r w:rsidRPr="00420700">
        <w:rPr>
          <w:sz w:val="28"/>
          <w:szCs w:val="28"/>
        </w:rPr>
        <w:t>URL: https://zakon.rada.gov.ua/laws/show/2523-19</w:t>
      </w:r>
    </w:p>
    <w:p w14:paraId="35182E31"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Про внесення змін до деяких законів України щодо окремих питань проходження військової служби, мобілізації та військового обліку: Закон </w:t>
      </w:r>
      <w:r w:rsidRPr="00420700">
        <w:rPr>
          <w:sz w:val="28"/>
          <w:szCs w:val="28"/>
        </w:rPr>
        <w:lastRenderedPageBreak/>
        <w:t>України від 11.04.2024 № 3633-IX. URL: https://zakon.rada.gov.ua/laws/show/3633-20</w:t>
      </w:r>
    </w:p>
    <w:p w14:paraId="7BB0E40A"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Про внесення змін до деяких законів України щодо функціонування державної служби та місцевого самоврядування у період дії воєнного стану : Закон України від 12.05.2022 № 2259-IX. URL: https://zakon.rada.gov.ua/laws/show/2259-20</w:t>
      </w:r>
    </w:p>
    <w:p w14:paraId="4C295675" w14:textId="77777777" w:rsidR="00445D48" w:rsidRDefault="00445D48" w:rsidP="00445D48">
      <w:pPr>
        <w:pStyle w:val="afb"/>
        <w:numPr>
          <w:ilvl w:val="0"/>
          <w:numId w:val="22"/>
        </w:numPr>
        <w:spacing w:line="360" w:lineRule="auto"/>
        <w:jc w:val="both"/>
        <w:rPr>
          <w:sz w:val="28"/>
          <w:szCs w:val="28"/>
          <w:lang w:val="uk-UA"/>
        </w:rPr>
      </w:pPr>
      <w:r w:rsidRPr="00727FBD">
        <w:rPr>
          <w:sz w:val="28"/>
          <w:szCs w:val="28"/>
          <w:lang w:val="uk-UA"/>
        </w:rPr>
        <w:t>Про внесення змін до Дисциплінарного статуту Збройних Сил України, Статуту внутрішньої служби Збройних Сил України, Дисциплінарного статуту служби цивільного захисту щодо вдосконалення механізмів забезпечення військової дисципліни, запобігання і протидії проявам дискримінації та сексуальним домаганням: Закон України від 25.02.2026 № 4797-</w:t>
      </w:r>
      <w:r w:rsidRPr="002C2571">
        <w:rPr>
          <w:sz w:val="28"/>
          <w:szCs w:val="28"/>
        </w:rPr>
        <w:t>IX</w:t>
      </w:r>
      <w:r w:rsidRPr="00727FBD">
        <w:rPr>
          <w:sz w:val="28"/>
          <w:szCs w:val="28"/>
          <w:lang w:val="uk-UA"/>
        </w:rPr>
        <w:t xml:space="preserve">. </w:t>
      </w:r>
      <w:r w:rsidRPr="002C2571">
        <w:rPr>
          <w:sz w:val="28"/>
          <w:szCs w:val="28"/>
        </w:rPr>
        <w:t xml:space="preserve">URL: </w:t>
      </w:r>
      <w:hyperlink r:id="rId27" w:history="1">
        <w:r w:rsidRPr="00901D3F">
          <w:rPr>
            <w:rStyle w:val="af6"/>
            <w:sz w:val="28"/>
            <w:szCs w:val="28"/>
          </w:rPr>
          <w:t>https://zakon.rada.gov.ua/laws/show/4797-20</w:t>
        </w:r>
      </w:hyperlink>
      <w:r w:rsidRPr="002C2571">
        <w:rPr>
          <w:sz w:val="28"/>
          <w:szCs w:val="28"/>
        </w:rPr>
        <w:t xml:space="preserve">. </w:t>
      </w:r>
    </w:p>
    <w:p w14:paraId="68E6A609" w14:textId="77777777" w:rsidR="00445D48" w:rsidRPr="002C2571" w:rsidRDefault="00445D48" w:rsidP="00445D48">
      <w:pPr>
        <w:pStyle w:val="afb"/>
        <w:numPr>
          <w:ilvl w:val="0"/>
          <w:numId w:val="22"/>
        </w:numPr>
        <w:spacing w:line="360" w:lineRule="auto"/>
        <w:jc w:val="both"/>
        <w:rPr>
          <w:sz w:val="28"/>
          <w:szCs w:val="28"/>
          <w:lang w:val="uk-UA"/>
        </w:rPr>
      </w:pPr>
      <w:r w:rsidRPr="00727FBD">
        <w:rPr>
          <w:sz w:val="28"/>
          <w:szCs w:val="28"/>
          <w:lang w:val="uk-UA"/>
        </w:rPr>
        <w:t>Про внесення змін до статті 10-1 Закону України «Про соціальний і правовий захист військовослужбовців та членів їх сімей» щодо рівних можливостей матері і батька, які є військовослужбовцями, на догляд за дитиною в особливий період: Закон України від 29.07.2022 № 2490-</w:t>
      </w:r>
      <w:r w:rsidRPr="002C2571">
        <w:rPr>
          <w:sz w:val="28"/>
          <w:szCs w:val="28"/>
        </w:rPr>
        <w:t>IX</w:t>
      </w:r>
      <w:r w:rsidRPr="00727FBD">
        <w:rPr>
          <w:sz w:val="28"/>
          <w:szCs w:val="28"/>
          <w:lang w:val="uk-UA"/>
        </w:rPr>
        <w:t xml:space="preserve">. </w:t>
      </w:r>
      <w:r w:rsidRPr="002C2571">
        <w:rPr>
          <w:sz w:val="28"/>
          <w:szCs w:val="28"/>
        </w:rPr>
        <w:t xml:space="preserve">URL: </w:t>
      </w:r>
      <w:hyperlink r:id="rId28" w:history="1">
        <w:r w:rsidRPr="00901D3F">
          <w:rPr>
            <w:rStyle w:val="af6"/>
            <w:sz w:val="28"/>
            <w:szCs w:val="28"/>
          </w:rPr>
          <w:t>https://zakon.rada.gov.ua/laws/show/2490-20</w:t>
        </w:r>
      </w:hyperlink>
    </w:p>
    <w:p w14:paraId="737C97CF" w14:textId="77777777" w:rsidR="00445D48" w:rsidRPr="00FA4266" w:rsidRDefault="00445D48" w:rsidP="00445D48">
      <w:pPr>
        <w:pStyle w:val="afb"/>
        <w:numPr>
          <w:ilvl w:val="0"/>
          <w:numId w:val="22"/>
        </w:numPr>
        <w:spacing w:line="360" w:lineRule="auto"/>
        <w:jc w:val="both"/>
        <w:rPr>
          <w:sz w:val="28"/>
          <w:szCs w:val="28"/>
          <w:lang w:val="uk-UA"/>
        </w:rPr>
      </w:pPr>
      <w:r w:rsidRPr="00FA4266">
        <w:rPr>
          <w:sz w:val="28"/>
          <w:szCs w:val="28"/>
        </w:rPr>
        <w:t>Про державну службу : Закон України від 10.12.2015</w:t>
      </w:r>
      <w:r w:rsidRPr="00FA4266">
        <w:rPr>
          <w:sz w:val="28"/>
          <w:szCs w:val="28"/>
          <w:lang w:val="uk-UA"/>
        </w:rPr>
        <w:t xml:space="preserve"> </w:t>
      </w:r>
      <w:r w:rsidRPr="00FA4266">
        <w:rPr>
          <w:sz w:val="28"/>
          <w:szCs w:val="28"/>
        </w:rPr>
        <w:t xml:space="preserve"> № 889-VIII. </w:t>
      </w:r>
      <w:r w:rsidRPr="00727FBD">
        <w:rPr>
          <w:sz w:val="28"/>
          <w:szCs w:val="28"/>
          <w:lang w:val="en-US"/>
        </w:rPr>
        <w:t>URL: https://zakon.rada.gov.ua/laws/show/889-19</w:t>
      </w:r>
    </w:p>
    <w:p w14:paraId="0DD8D9A9" w14:textId="77777777" w:rsidR="00445D48" w:rsidRPr="00FA4266" w:rsidRDefault="00445D48" w:rsidP="00445D48">
      <w:pPr>
        <w:pStyle w:val="afb"/>
        <w:numPr>
          <w:ilvl w:val="0"/>
          <w:numId w:val="22"/>
        </w:numPr>
        <w:spacing w:line="360" w:lineRule="auto"/>
        <w:jc w:val="both"/>
        <w:rPr>
          <w:sz w:val="28"/>
          <w:szCs w:val="28"/>
          <w:lang w:val="uk-UA"/>
        </w:rPr>
      </w:pPr>
      <w:r w:rsidRPr="00FA4266">
        <w:rPr>
          <w:sz w:val="28"/>
          <w:szCs w:val="28"/>
        </w:rPr>
        <w:t>Про державну службу: Закон України від 16.12.1993 № 3723-XII (втратив чинність)</w:t>
      </w:r>
      <w:r w:rsidRPr="00FA4266">
        <w:rPr>
          <w:sz w:val="28"/>
          <w:szCs w:val="28"/>
          <w:lang w:val="uk-UA"/>
        </w:rPr>
        <w:t xml:space="preserve">. </w:t>
      </w:r>
      <w:r w:rsidRPr="00FA4266">
        <w:rPr>
          <w:sz w:val="28"/>
          <w:szCs w:val="28"/>
        </w:rPr>
        <w:t>URL: https://zakon.rada.gov.ua/go/3723-12</w:t>
      </w:r>
    </w:p>
    <w:p w14:paraId="5322ECCE" w14:textId="77777777" w:rsidR="00445D48" w:rsidRPr="00FA4266" w:rsidRDefault="00445D48" w:rsidP="00445D48">
      <w:pPr>
        <w:pStyle w:val="afb"/>
        <w:numPr>
          <w:ilvl w:val="0"/>
          <w:numId w:val="22"/>
        </w:numPr>
        <w:spacing w:line="360" w:lineRule="auto"/>
        <w:jc w:val="both"/>
        <w:rPr>
          <w:sz w:val="28"/>
          <w:szCs w:val="28"/>
          <w:lang w:val="uk-UA"/>
        </w:rPr>
      </w:pPr>
      <w:r w:rsidRPr="00FA4266">
        <w:rPr>
          <w:sz w:val="28"/>
          <w:szCs w:val="28"/>
        </w:rPr>
        <w:t xml:space="preserve">Про державну службу: Закон України від 17.11.2011 </w:t>
      </w:r>
      <w:r w:rsidRPr="00FA4266">
        <w:rPr>
          <w:sz w:val="28"/>
          <w:szCs w:val="28"/>
          <w:lang w:val="uk-UA"/>
        </w:rPr>
        <w:t xml:space="preserve">року </w:t>
      </w:r>
      <w:r w:rsidRPr="00FA4266">
        <w:rPr>
          <w:sz w:val="28"/>
          <w:szCs w:val="28"/>
        </w:rPr>
        <w:t xml:space="preserve">№ 4050-VI (втратив чинність). URL: </w:t>
      </w:r>
      <w:r w:rsidRPr="00FA4266">
        <w:rPr>
          <w:sz w:val="28"/>
          <w:szCs w:val="28"/>
          <w:lang w:val="uk-UA"/>
        </w:rPr>
        <w:t xml:space="preserve"> https://zakon.rada.gov.ua/go/4050-17</w:t>
      </w:r>
    </w:p>
    <w:p w14:paraId="7DE36E74"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Про забезпечення рівних прав та можливостей жінок і чоловіків : Закон України від 08.09.2005 року № 2866-</w:t>
      </w:r>
      <w:r w:rsidRPr="00420700">
        <w:rPr>
          <w:sz w:val="28"/>
          <w:szCs w:val="28"/>
        </w:rPr>
        <w:t>IV</w:t>
      </w:r>
      <w:r w:rsidRPr="00420700">
        <w:rPr>
          <w:sz w:val="28"/>
          <w:szCs w:val="28"/>
          <w:lang w:val="uk-UA"/>
        </w:rPr>
        <w:t xml:space="preserve">. </w:t>
      </w:r>
      <w:r w:rsidRPr="00420700">
        <w:rPr>
          <w:sz w:val="28"/>
          <w:szCs w:val="28"/>
        </w:rPr>
        <w:t>URL</w:t>
      </w:r>
      <w:r w:rsidRPr="00420700">
        <w:rPr>
          <w:sz w:val="28"/>
          <w:szCs w:val="28"/>
          <w:lang w:val="uk-UA"/>
        </w:rPr>
        <w:t xml:space="preserve">: </w:t>
      </w:r>
      <w:r w:rsidRPr="00420700">
        <w:rPr>
          <w:sz w:val="28"/>
          <w:szCs w:val="28"/>
        </w:rPr>
        <w:t>https</w:t>
      </w:r>
      <w:r w:rsidRPr="00420700">
        <w:rPr>
          <w:sz w:val="28"/>
          <w:szCs w:val="28"/>
          <w:lang w:val="uk-UA"/>
        </w:rPr>
        <w:t>://</w:t>
      </w:r>
      <w:r w:rsidRPr="00420700">
        <w:rPr>
          <w:sz w:val="28"/>
          <w:szCs w:val="28"/>
        </w:rPr>
        <w:t>zakon</w:t>
      </w:r>
      <w:r w:rsidRPr="00420700">
        <w:rPr>
          <w:sz w:val="28"/>
          <w:szCs w:val="28"/>
          <w:lang w:val="uk-UA"/>
        </w:rPr>
        <w:t>.</w:t>
      </w:r>
      <w:r w:rsidRPr="00420700">
        <w:rPr>
          <w:sz w:val="28"/>
          <w:szCs w:val="28"/>
        </w:rPr>
        <w:t>rada</w:t>
      </w:r>
      <w:r w:rsidRPr="00420700">
        <w:rPr>
          <w:sz w:val="28"/>
          <w:szCs w:val="28"/>
          <w:lang w:val="uk-UA"/>
        </w:rPr>
        <w:t>.</w:t>
      </w:r>
      <w:r w:rsidRPr="00420700">
        <w:rPr>
          <w:sz w:val="28"/>
          <w:szCs w:val="28"/>
        </w:rPr>
        <w:t>gov</w:t>
      </w:r>
      <w:r w:rsidRPr="00420700">
        <w:rPr>
          <w:sz w:val="28"/>
          <w:szCs w:val="28"/>
          <w:lang w:val="uk-UA"/>
        </w:rPr>
        <w:t>.</w:t>
      </w:r>
      <w:r w:rsidRPr="00420700">
        <w:rPr>
          <w:sz w:val="28"/>
          <w:szCs w:val="28"/>
        </w:rPr>
        <w:t>ua</w:t>
      </w:r>
      <w:r w:rsidRPr="00420700">
        <w:rPr>
          <w:sz w:val="28"/>
          <w:szCs w:val="28"/>
          <w:lang w:val="uk-UA"/>
        </w:rPr>
        <w:t>/</w:t>
      </w:r>
      <w:r w:rsidRPr="00420700">
        <w:rPr>
          <w:sz w:val="28"/>
          <w:szCs w:val="28"/>
        </w:rPr>
        <w:t>laws</w:t>
      </w:r>
      <w:r w:rsidRPr="00420700">
        <w:rPr>
          <w:sz w:val="28"/>
          <w:szCs w:val="28"/>
          <w:lang w:val="uk-UA"/>
        </w:rPr>
        <w:t>/</w:t>
      </w:r>
      <w:r w:rsidRPr="00420700">
        <w:rPr>
          <w:sz w:val="28"/>
          <w:szCs w:val="28"/>
        </w:rPr>
        <w:t>show</w:t>
      </w:r>
      <w:r w:rsidRPr="00420700">
        <w:rPr>
          <w:sz w:val="28"/>
          <w:szCs w:val="28"/>
          <w:lang w:val="uk-UA"/>
        </w:rPr>
        <w:t>/2866-15</w:t>
      </w:r>
    </w:p>
    <w:p w14:paraId="19114D42"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Про запобігання та протидію домашньому насильству : Закон України від 07.12.2017 № 2229-VIII. URL: https://zakon.rada.gov.ua/laws/show/2229-19</w:t>
      </w:r>
    </w:p>
    <w:p w14:paraId="47CD8CDB"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lastRenderedPageBreak/>
        <w:t>Про засади запобігання та протидії дискримінації в Україні : Закон України від 06.09.2012 № 5207-VI. URL: https://zakon.rada.gov.ua/laws/show/5207-17</w:t>
      </w:r>
    </w:p>
    <w:p w14:paraId="33A18A05"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uk-UA"/>
        </w:rPr>
        <w:t xml:space="preserve">Про затвердження Державної програми  з утвердження ґендерної рівності в українському суспільстві на період до 2010 року: </w:t>
      </w:r>
      <w:r w:rsidRPr="00420700">
        <w:rPr>
          <w:sz w:val="28"/>
          <w:szCs w:val="28"/>
          <w:lang w:val="uk-UA"/>
        </w:rPr>
        <w:t>Постанова Кабінету міністрів України</w:t>
      </w:r>
      <w:r>
        <w:rPr>
          <w:sz w:val="28"/>
          <w:szCs w:val="28"/>
          <w:lang w:val="uk-UA"/>
        </w:rPr>
        <w:t xml:space="preserve"> </w:t>
      </w:r>
      <w:r w:rsidRPr="00727FBD">
        <w:rPr>
          <w:sz w:val="28"/>
          <w:szCs w:val="28"/>
          <w:lang w:val="uk-UA"/>
        </w:rPr>
        <w:t>від 2</w:t>
      </w:r>
      <w:r w:rsidRPr="00420700">
        <w:rPr>
          <w:sz w:val="28"/>
          <w:szCs w:val="28"/>
          <w:lang w:val="uk-UA"/>
        </w:rPr>
        <w:t>7</w:t>
      </w:r>
      <w:r w:rsidRPr="00727FBD">
        <w:rPr>
          <w:sz w:val="28"/>
          <w:szCs w:val="28"/>
          <w:lang w:val="uk-UA"/>
        </w:rPr>
        <w:t xml:space="preserve">.12.2006 № </w:t>
      </w:r>
      <w:r w:rsidRPr="00420700">
        <w:rPr>
          <w:sz w:val="28"/>
          <w:szCs w:val="28"/>
          <w:lang w:val="uk-UA"/>
        </w:rPr>
        <w:t>1834</w:t>
      </w:r>
      <w:r>
        <w:rPr>
          <w:sz w:val="28"/>
          <w:szCs w:val="28"/>
          <w:lang w:val="uk-UA"/>
        </w:rPr>
        <w:t xml:space="preserve">. </w:t>
      </w:r>
      <w:r w:rsidRPr="00727FBD">
        <w:rPr>
          <w:sz w:val="28"/>
          <w:szCs w:val="28"/>
          <w:lang w:val="en-US"/>
        </w:rPr>
        <w:t xml:space="preserve">URL: </w:t>
      </w:r>
      <w:r w:rsidRPr="00420700">
        <w:rPr>
          <w:sz w:val="28"/>
          <w:szCs w:val="28"/>
          <w:lang w:val="uk-UA"/>
        </w:rPr>
        <w:t>https://zakon.rada.gov.ua/laws/show/1834-2006-п#Text.</w:t>
      </w:r>
    </w:p>
    <w:p w14:paraId="5738C13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Про затвердження Д</w:t>
      </w:r>
      <w:r w:rsidRPr="00727FBD">
        <w:rPr>
          <w:sz w:val="28"/>
          <w:szCs w:val="28"/>
          <w:lang w:val="uk-UA"/>
        </w:rPr>
        <w:t>ержавн</w:t>
      </w:r>
      <w:r w:rsidRPr="00420700">
        <w:rPr>
          <w:sz w:val="28"/>
          <w:szCs w:val="28"/>
          <w:lang w:val="uk-UA"/>
        </w:rPr>
        <w:t>ої</w:t>
      </w:r>
      <w:r w:rsidRPr="00727FBD">
        <w:rPr>
          <w:sz w:val="28"/>
          <w:szCs w:val="28"/>
          <w:lang w:val="uk-UA"/>
        </w:rPr>
        <w:t xml:space="preserve"> соціальн</w:t>
      </w:r>
      <w:r w:rsidRPr="00420700">
        <w:rPr>
          <w:sz w:val="28"/>
          <w:szCs w:val="28"/>
          <w:lang w:val="uk-UA"/>
        </w:rPr>
        <w:t>ої</w:t>
      </w:r>
      <w:r w:rsidRPr="00727FBD">
        <w:rPr>
          <w:sz w:val="28"/>
          <w:szCs w:val="28"/>
          <w:lang w:val="uk-UA"/>
        </w:rPr>
        <w:t xml:space="preserve"> програм</w:t>
      </w:r>
      <w:r w:rsidRPr="00420700">
        <w:rPr>
          <w:sz w:val="28"/>
          <w:szCs w:val="28"/>
          <w:lang w:val="uk-UA"/>
        </w:rPr>
        <w:t>и</w:t>
      </w:r>
      <w:r w:rsidRPr="00727FBD">
        <w:rPr>
          <w:sz w:val="28"/>
          <w:szCs w:val="28"/>
          <w:lang w:val="uk-UA"/>
        </w:rPr>
        <w:t xml:space="preserve"> забезпечення рівних прав та можливостей жінок і чоловіків на період до 2021 року: постанов</w:t>
      </w:r>
      <w:r w:rsidRPr="00420700">
        <w:rPr>
          <w:sz w:val="28"/>
          <w:szCs w:val="28"/>
          <w:lang w:val="uk-UA"/>
        </w:rPr>
        <w:t xml:space="preserve">а </w:t>
      </w:r>
      <w:r w:rsidRPr="00727FBD">
        <w:rPr>
          <w:sz w:val="28"/>
          <w:szCs w:val="28"/>
          <w:lang w:val="uk-UA"/>
        </w:rPr>
        <w:t>Кабінету Міністрів України від 11.04.2018 № 273</w:t>
      </w:r>
      <w:r>
        <w:rPr>
          <w:sz w:val="28"/>
          <w:szCs w:val="28"/>
          <w:lang w:val="uk-UA"/>
        </w:rPr>
        <w:t xml:space="preserve">. </w:t>
      </w:r>
      <w:r w:rsidRPr="00420700">
        <w:rPr>
          <w:sz w:val="28"/>
          <w:szCs w:val="28"/>
        </w:rPr>
        <w:t xml:space="preserve">URL: </w:t>
      </w:r>
      <w:r w:rsidRPr="00420700">
        <w:rPr>
          <w:sz w:val="28"/>
          <w:szCs w:val="28"/>
          <w:lang w:val="uk-UA"/>
        </w:rPr>
        <w:t>https://zakon.rada.gov.ua/go/273-2018-п</w:t>
      </w:r>
    </w:p>
    <w:p w14:paraId="3758A422"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Про затвердження</w:t>
      </w:r>
      <w:r w:rsidRPr="00727FBD">
        <w:rPr>
          <w:sz w:val="28"/>
          <w:szCs w:val="28"/>
          <w:lang w:val="uk-UA"/>
        </w:rPr>
        <w:t xml:space="preserve"> Національн</w:t>
      </w:r>
      <w:r w:rsidRPr="00420700">
        <w:rPr>
          <w:sz w:val="28"/>
          <w:szCs w:val="28"/>
          <w:lang w:val="uk-UA"/>
        </w:rPr>
        <w:t>ого</w:t>
      </w:r>
      <w:r w:rsidRPr="00727FBD">
        <w:rPr>
          <w:sz w:val="28"/>
          <w:szCs w:val="28"/>
          <w:lang w:val="uk-UA"/>
        </w:rPr>
        <w:t xml:space="preserve"> план</w:t>
      </w:r>
      <w:r w:rsidRPr="00420700">
        <w:rPr>
          <w:sz w:val="28"/>
          <w:szCs w:val="28"/>
          <w:lang w:val="uk-UA"/>
        </w:rPr>
        <w:t>у</w:t>
      </w:r>
      <w:r w:rsidRPr="00727FBD">
        <w:rPr>
          <w:sz w:val="28"/>
          <w:szCs w:val="28"/>
          <w:lang w:val="uk-UA"/>
        </w:rPr>
        <w:t xml:space="preserve"> дій з виконання резолюції </w:t>
      </w:r>
      <w:r w:rsidRPr="00420700">
        <w:rPr>
          <w:sz w:val="28"/>
          <w:szCs w:val="28"/>
          <w:lang w:val="uk-UA"/>
        </w:rPr>
        <w:t xml:space="preserve">Ради Безпеки ООН </w:t>
      </w:r>
      <w:r w:rsidRPr="00727FBD">
        <w:rPr>
          <w:sz w:val="28"/>
          <w:szCs w:val="28"/>
          <w:lang w:val="uk-UA"/>
        </w:rPr>
        <w:t>1325</w:t>
      </w:r>
      <w:r w:rsidRPr="00420700">
        <w:rPr>
          <w:sz w:val="28"/>
          <w:szCs w:val="28"/>
          <w:lang w:val="uk-UA"/>
        </w:rPr>
        <w:t xml:space="preserve"> «Жінки, мир, безпека» на період до 2025 року</w:t>
      </w:r>
      <w:r w:rsidRPr="00727FBD">
        <w:rPr>
          <w:sz w:val="28"/>
          <w:szCs w:val="28"/>
          <w:lang w:val="uk-UA"/>
        </w:rPr>
        <w:t>: розпорядження Кабінету Міністрів України від 28.10.2020 № 1544-р.</w:t>
      </w:r>
      <w:r w:rsidRPr="00420700">
        <w:rPr>
          <w:sz w:val="28"/>
          <w:szCs w:val="28"/>
          <w:lang w:val="uk-UA"/>
        </w:rPr>
        <w:t xml:space="preserve"> https://zakon.rada.gov.ua/go/1544-2020-р</w:t>
      </w:r>
    </w:p>
    <w:p w14:paraId="5E9D87B0" w14:textId="77777777" w:rsidR="00445D48" w:rsidRPr="009425D9" w:rsidRDefault="00445D48" w:rsidP="00445D48">
      <w:pPr>
        <w:pStyle w:val="afb"/>
        <w:numPr>
          <w:ilvl w:val="0"/>
          <w:numId w:val="22"/>
        </w:numPr>
        <w:spacing w:line="360" w:lineRule="auto"/>
        <w:jc w:val="both"/>
        <w:rPr>
          <w:sz w:val="28"/>
          <w:szCs w:val="28"/>
          <w:lang w:val="uk-UA"/>
        </w:rPr>
      </w:pPr>
      <w:r w:rsidRPr="00727FBD">
        <w:rPr>
          <w:sz w:val="28"/>
          <w:szCs w:val="28"/>
          <w:lang w:val="uk-UA"/>
        </w:rPr>
        <w:t xml:space="preserve">Про затвердження Національного плану дій з виконання резолюції Ради Безпеки ООН 1325 «Жінки, мир, безпека» на період до 2030 року та плану заходів з його виконання: розпорядження Кабінету Міністрів України від 25.02.2026 № 214-р. </w:t>
      </w:r>
      <w:r w:rsidRPr="009425D9">
        <w:rPr>
          <w:sz w:val="28"/>
          <w:szCs w:val="28"/>
        </w:rPr>
        <w:t xml:space="preserve">URL: </w:t>
      </w:r>
      <w:hyperlink r:id="rId29" w:history="1">
        <w:r w:rsidRPr="009425D9">
          <w:rPr>
            <w:sz w:val="28"/>
            <w:szCs w:val="28"/>
          </w:rPr>
          <w:t>https://zakon.rada.gov.ua/laws/show/214-2026-р</w:t>
        </w:r>
      </w:hyperlink>
    </w:p>
    <w:p w14:paraId="5C6B54E2" w14:textId="77777777" w:rsidR="00445D48" w:rsidRPr="009425D9" w:rsidRDefault="00445D48" w:rsidP="00445D48">
      <w:pPr>
        <w:pStyle w:val="afb"/>
        <w:numPr>
          <w:ilvl w:val="0"/>
          <w:numId w:val="22"/>
        </w:numPr>
        <w:spacing w:line="360" w:lineRule="auto"/>
        <w:jc w:val="both"/>
        <w:rPr>
          <w:sz w:val="28"/>
          <w:szCs w:val="28"/>
          <w:lang w:val="uk-UA"/>
        </w:rPr>
      </w:pPr>
      <w:r w:rsidRPr="00727FBD">
        <w:rPr>
          <w:sz w:val="28"/>
          <w:szCs w:val="28"/>
          <w:lang w:val="uk-UA"/>
        </w:rPr>
        <w:t>Про затвердження Національного плану дій з реалізації резолюції Ради Безпеки ООН 1325 «Жінки, мир, безпека» на період до 2020 року: розпорядження Кабінету Міністрів України від 24.02.2016 № 113-р</w:t>
      </w:r>
      <w:r w:rsidRPr="009425D9">
        <w:rPr>
          <w:sz w:val="28"/>
          <w:szCs w:val="28"/>
          <w:lang w:val="uk-UA"/>
        </w:rPr>
        <w:t xml:space="preserve">. </w:t>
      </w:r>
      <w:r w:rsidRPr="009425D9">
        <w:rPr>
          <w:sz w:val="28"/>
          <w:szCs w:val="28"/>
        </w:rPr>
        <w:t xml:space="preserve">URL: </w:t>
      </w:r>
      <w:hyperlink r:id="rId30" w:history="1">
        <w:r w:rsidRPr="009425D9">
          <w:rPr>
            <w:rStyle w:val="af6"/>
            <w:color w:val="auto"/>
            <w:sz w:val="28"/>
            <w:szCs w:val="28"/>
            <w:u w:val="none"/>
            <w:lang w:val="uk-UA"/>
          </w:rPr>
          <w:t>https://zakon.rada.gov.ua/go/113-2016-р</w:t>
        </w:r>
      </w:hyperlink>
    </w:p>
    <w:p w14:paraId="1CA45C2A"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Про затвердження Національної стратегії у сфері прав людини: Указ Президента України від 25 серпня 2015 року №501</w:t>
      </w:r>
      <w:r w:rsidRPr="00420700">
        <w:rPr>
          <w:sz w:val="28"/>
          <w:szCs w:val="28"/>
        </w:rPr>
        <w:t>/2015</w:t>
      </w:r>
      <w:r>
        <w:rPr>
          <w:sz w:val="28"/>
          <w:szCs w:val="28"/>
        </w:rPr>
        <w:t xml:space="preserve">. </w:t>
      </w:r>
      <w:r w:rsidRPr="00420700">
        <w:rPr>
          <w:sz w:val="28"/>
          <w:szCs w:val="28"/>
        </w:rPr>
        <w:t xml:space="preserve">URL: </w:t>
      </w:r>
      <w:r w:rsidRPr="00420700">
        <w:rPr>
          <w:sz w:val="28"/>
          <w:szCs w:val="28"/>
          <w:lang w:val="uk-UA"/>
        </w:rPr>
        <w:t>https://zakon.rada.gov.ua/laws/show/501/2015</w:t>
      </w:r>
    </w:p>
    <w:p w14:paraId="6870669C"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Про затвердження Положення про Єдиний портал вакансій державної служби : наказ Національного агентства України з питань </w:t>
      </w:r>
      <w:r w:rsidRPr="00420700">
        <w:rPr>
          <w:sz w:val="28"/>
          <w:szCs w:val="28"/>
          <w:lang w:val="uk-UA"/>
        </w:rPr>
        <w:lastRenderedPageBreak/>
        <w:t xml:space="preserve">державної служби від 15 листопада 2022 р. № 114-22. </w:t>
      </w:r>
      <w:r w:rsidRPr="00420700">
        <w:rPr>
          <w:sz w:val="28"/>
          <w:szCs w:val="28"/>
        </w:rPr>
        <w:t>URL: https://zakon.rada.gov.ua/go/z1496-22</w:t>
      </w:r>
    </w:p>
    <w:p w14:paraId="3B1D6715" w14:textId="77777777" w:rsidR="00445D48" w:rsidRPr="00420700" w:rsidRDefault="00445D48" w:rsidP="00445D48">
      <w:pPr>
        <w:pStyle w:val="afb"/>
        <w:numPr>
          <w:ilvl w:val="0"/>
          <w:numId w:val="22"/>
        </w:numPr>
        <w:spacing w:line="360" w:lineRule="auto"/>
        <w:jc w:val="both"/>
        <w:rPr>
          <w:sz w:val="28"/>
          <w:szCs w:val="28"/>
        </w:rPr>
      </w:pPr>
      <w:r w:rsidRPr="00BD4727">
        <w:rPr>
          <w:sz w:val="28"/>
          <w:szCs w:val="28"/>
        </w:rPr>
        <w:t>Про затвердження Положення про Міністерство соціальної політики України: Постанова Кабінету Міністрів України від 17.06.2015 № 423</w:t>
      </w:r>
      <w:r w:rsidRPr="00BD4727">
        <w:rPr>
          <w:sz w:val="28"/>
          <w:szCs w:val="28"/>
          <w:lang w:val="uk-UA"/>
        </w:rPr>
        <w:t>.</w:t>
      </w:r>
      <w:r>
        <w:rPr>
          <w:lang w:val="uk-UA"/>
        </w:rPr>
        <w:t xml:space="preserve"> </w:t>
      </w:r>
      <w:bookmarkStart w:id="6" w:name="_Hlk243038228"/>
      <w:r w:rsidRPr="00420700">
        <w:rPr>
          <w:sz w:val="28"/>
          <w:szCs w:val="28"/>
        </w:rPr>
        <w:t xml:space="preserve">URL: </w:t>
      </w:r>
      <w:bookmarkEnd w:id="6"/>
      <w:r w:rsidRPr="00420700">
        <w:rPr>
          <w:sz w:val="28"/>
          <w:szCs w:val="28"/>
          <w:lang w:val="uk-UA"/>
        </w:rPr>
        <w:t>https://zakon.rada.gov.ua/go/423-2015-п/ed20181205</w:t>
      </w:r>
    </w:p>
    <w:p w14:paraId="7208667E"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Про затвердження Положення про Національну поліцію</w:t>
      </w:r>
      <w:r w:rsidRPr="00420700">
        <w:rPr>
          <w:sz w:val="28"/>
          <w:szCs w:val="28"/>
          <w:lang w:val="uk-UA"/>
        </w:rPr>
        <w:t xml:space="preserve">: </w:t>
      </w:r>
      <w:r w:rsidRPr="00420700">
        <w:rPr>
          <w:sz w:val="28"/>
          <w:szCs w:val="28"/>
        </w:rPr>
        <w:t>Постанова Кабінету Міністрів України від 28.10.2015 № 877</w:t>
      </w:r>
      <w:r>
        <w:rPr>
          <w:sz w:val="28"/>
          <w:szCs w:val="28"/>
          <w:lang w:val="uk-UA"/>
        </w:rPr>
        <w:t xml:space="preserve">. </w:t>
      </w:r>
      <w:r w:rsidRPr="00420700">
        <w:rPr>
          <w:sz w:val="28"/>
          <w:szCs w:val="28"/>
        </w:rPr>
        <w:t xml:space="preserve">URL: </w:t>
      </w:r>
      <w:r w:rsidRPr="00420700">
        <w:rPr>
          <w:sz w:val="28"/>
          <w:szCs w:val="28"/>
          <w:lang w:val="uk-UA"/>
        </w:rPr>
        <w:t>https://zakon.rada.gov.ua/go/877-2015-п</w:t>
      </w:r>
    </w:p>
    <w:p w14:paraId="4750F61F"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t xml:space="preserve">Про затвердження </w:t>
      </w:r>
      <w:r w:rsidRPr="00420700">
        <w:rPr>
          <w:sz w:val="28"/>
          <w:szCs w:val="28"/>
        </w:rPr>
        <w:t>Порядк</w:t>
      </w:r>
      <w:r w:rsidRPr="00420700">
        <w:rPr>
          <w:sz w:val="28"/>
          <w:szCs w:val="28"/>
          <w:lang w:val="uk-UA"/>
        </w:rPr>
        <w:t>у</w:t>
      </w:r>
      <w:r w:rsidRPr="00420700">
        <w:rPr>
          <w:sz w:val="28"/>
          <w:szCs w:val="28"/>
        </w:rPr>
        <w:t xml:space="preserve"> виплати грошового забезпечення військовослужбовцям: наказ Міністерства оборони України від 07.06.2018 № 260</w:t>
      </w:r>
      <w:r>
        <w:rPr>
          <w:sz w:val="28"/>
          <w:szCs w:val="28"/>
          <w:lang w:val="uk-UA"/>
        </w:rPr>
        <w:t xml:space="preserve">. </w:t>
      </w:r>
      <w:r w:rsidRPr="00420700">
        <w:rPr>
          <w:sz w:val="28"/>
          <w:szCs w:val="28"/>
        </w:rPr>
        <w:t>URL:</w:t>
      </w:r>
      <w:r w:rsidRPr="00BD4727">
        <w:t xml:space="preserve"> </w:t>
      </w:r>
      <w:r w:rsidRPr="00BD4727">
        <w:rPr>
          <w:sz w:val="28"/>
          <w:szCs w:val="28"/>
        </w:rPr>
        <w:t>https://zakon.rada.gov.ua/go/z0745-18</w:t>
      </w:r>
    </w:p>
    <w:p w14:paraId="07FED0F7"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t xml:space="preserve">Про затвердження </w:t>
      </w:r>
      <w:r w:rsidRPr="00420700">
        <w:rPr>
          <w:sz w:val="28"/>
          <w:szCs w:val="28"/>
        </w:rPr>
        <w:t>Порядк</w:t>
      </w:r>
      <w:r w:rsidRPr="00420700">
        <w:rPr>
          <w:sz w:val="28"/>
          <w:szCs w:val="28"/>
          <w:lang w:val="uk-UA"/>
        </w:rPr>
        <w:t>у</w:t>
      </w:r>
      <w:r w:rsidRPr="00420700">
        <w:rPr>
          <w:sz w:val="28"/>
          <w:szCs w:val="28"/>
        </w:rPr>
        <w:t xml:space="preserve"> проведення конкурсу на зайняття посад державної служби: постанов</w:t>
      </w:r>
      <w:r w:rsidRPr="00420700">
        <w:rPr>
          <w:sz w:val="28"/>
          <w:szCs w:val="28"/>
          <w:lang w:val="uk-UA"/>
        </w:rPr>
        <w:t>а</w:t>
      </w:r>
      <w:r w:rsidRPr="00420700">
        <w:rPr>
          <w:sz w:val="28"/>
          <w:szCs w:val="28"/>
        </w:rPr>
        <w:t xml:space="preserve"> Кабінету Міністрів України від 25.03.2016 </w:t>
      </w:r>
      <w:r w:rsidRPr="00420700">
        <w:rPr>
          <w:sz w:val="28"/>
          <w:szCs w:val="28"/>
          <w:lang w:val="uk-UA"/>
        </w:rPr>
        <w:t xml:space="preserve">року </w:t>
      </w:r>
      <w:r w:rsidRPr="00420700">
        <w:rPr>
          <w:sz w:val="28"/>
          <w:szCs w:val="28"/>
        </w:rPr>
        <w:t>№ 246. URL: https://zakon.rada.gov.ua/laws/show/246-2016-п</w:t>
      </w:r>
    </w:p>
    <w:p w14:paraId="55A35511" w14:textId="77777777" w:rsidR="00445D48" w:rsidRPr="006A5295" w:rsidRDefault="00445D48" w:rsidP="00445D48">
      <w:pPr>
        <w:pStyle w:val="afb"/>
        <w:numPr>
          <w:ilvl w:val="0"/>
          <w:numId w:val="22"/>
        </w:numPr>
        <w:spacing w:line="360" w:lineRule="auto"/>
        <w:jc w:val="both"/>
        <w:rPr>
          <w:rStyle w:val="apple-converted-space"/>
          <w:sz w:val="28"/>
          <w:szCs w:val="28"/>
        </w:rPr>
      </w:pPr>
      <w:r w:rsidRPr="006A5295">
        <w:rPr>
          <w:sz w:val="28"/>
          <w:szCs w:val="28"/>
        </w:rPr>
        <w:t xml:space="preserve">Про затвердження Порядку речового, медичного, психологічного та соціального забезпечення військовослужбовців з урахуванням потреб жінок і чоловіків: Постанова Кабінету Міністрів України від 29.10.2024 № 1234. URL: </w:t>
      </w:r>
      <w:hyperlink r:id="rId31" w:history="1">
        <w:r w:rsidRPr="006A5295">
          <w:rPr>
            <w:color w:val="0000FF"/>
            <w:sz w:val="28"/>
            <w:szCs w:val="28"/>
            <w:u w:val="single"/>
          </w:rPr>
          <w:t>https://zakon.rada.gov.ua/laws/show/1234-2024-%D0%BF</w:t>
        </w:r>
      </w:hyperlink>
    </w:p>
    <w:p w14:paraId="760355FF"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Про затвердження </w:t>
      </w:r>
      <w:r w:rsidRPr="00420700">
        <w:rPr>
          <w:sz w:val="28"/>
          <w:szCs w:val="28"/>
        </w:rPr>
        <w:t>Правил перетину державного кордону громадянами України: постанова Кабінету Міністрів України від 27.01.1995 № 57.</w:t>
      </w:r>
      <w:r w:rsidRPr="00420700">
        <w:rPr>
          <w:sz w:val="28"/>
          <w:szCs w:val="28"/>
          <w:lang w:val="uk-UA"/>
        </w:rPr>
        <w:t xml:space="preserve"> </w:t>
      </w:r>
      <w:r w:rsidRPr="00420700">
        <w:rPr>
          <w:sz w:val="28"/>
          <w:szCs w:val="28"/>
        </w:rPr>
        <w:t xml:space="preserve">URL: </w:t>
      </w:r>
      <w:r w:rsidRPr="00420700">
        <w:rPr>
          <w:sz w:val="28"/>
          <w:szCs w:val="28"/>
          <w:lang w:val="uk-UA"/>
        </w:rPr>
        <w:t>https://zakon.rada.gov.ua/laws/show/57-95-п</w:t>
      </w:r>
    </w:p>
    <w:p w14:paraId="79071C42"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Про затвердження про Національне агентство України з питань державної служби : Постанова Кабінету Міністрів України від 01.10.2014 року №500. </w:t>
      </w:r>
      <w:r w:rsidRPr="00420700">
        <w:rPr>
          <w:sz w:val="28"/>
          <w:szCs w:val="28"/>
        </w:rPr>
        <w:t xml:space="preserve">URL: </w:t>
      </w:r>
      <w:r w:rsidRPr="00420700">
        <w:rPr>
          <w:sz w:val="28"/>
          <w:szCs w:val="28"/>
          <w:lang w:val="uk-UA"/>
        </w:rPr>
        <w:t>https://zakon.rada.gov.ua/go/500-2014-п</w:t>
      </w:r>
    </w:p>
    <w:p w14:paraId="20D3FD4D"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Про затвердження форми звітності “Звіт про кількісний та якісний склад державних службовців” та Інструкції щодо її заповнення: Наказ Національного агентства України з питань державної служби від 21 березня 2023 р. № 40-23 </w:t>
      </w:r>
      <w:r w:rsidRPr="00420700">
        <w:rPr>
          <w:sz w:val="28"/>
          <w:szCs w:val="28"/>
        </w:rPr>
        <w:t>URL</w:t>
      </w:r>
      <w:r w:rsidRPr="00727FBD">
        <w:rPr>
          <w:sz w:val="28"/>
          <w:szCs w:val="28"/>
          <w:lang w:val="uk-UA"/>
        </w:rPr>
        <w:t xml:space="preserve">: </w:t>
      </w:r>
      <w:r w:rsidRPr="00420700">
        <w:rPr>
          <w:sz w:val="28"/>
          <w:szCs w:val="28"/>
          <w:lang w:val="uk-UA"/>
        </w:rPr>
        <w:t>https://zakon.rada.gov.ua/laws/show/z0533-23</w:t>
      </w:r>
    </w:p>
    <w:p w14:paraId="7FA9270B" w14:textId="77777777" w:rsidR="00445D48" w:rsidRDefault="00445D48" w:rsidP="00445D48">
      <w:pPr>
        <w:pStyle w:val="afb"/>
        <w:numPr>
          <w:ilvl w:val="0"/>
          <w:numId w:val="22"/>
        </w:numPr>
        <w:spacing w:line="360" w:lineRule="auto"/>
        <w:jc w:val="both"/>
        <w:rPr>
          <w:sz w:val="28"/>
          <w:szCs w:val="28"/>
          <w:lang w:val="uk-UA"/>
        </w:rPr>
      </w:pPr>
      <w:r w:rsidRPr="002C2571">
        <w:rPr>
          <w:sz w:val="28"/>
          <w:szCs w:val="28"/>
        </w:rPr>
        <w:lastRenderedPageBreak/>
        <w:t xml:space="preserve">Про заходи щодо законодавчого забезпечення реформування пенсійної системи: Закон України від 08.07.2011 № 3668-VI. URL: </w:t>
      </w:r>
      <w:hyperlink r:id="rId32" w:history="1">
        <w:r w:rsidRPr="002C2571">
          <w:rPr>
            <w:sz w:val="28"/>
            <w:szCs w:val="28"/>
          </w:rPr>
          <w:t>https://zakon.rada.gov.ua/laws/show/3668-17</w:t>
        </w:r>
      </w:hyperlink>
      <w:r w:rsidRPr="002C2571">
        <w:rPr>
          <w:sz w:val="28"/>
          <w:szCs w:val="28"/>
        </w:rPr>
        <w:t xml:space="preserve">. </w:t>
      </w:r>
    </w:p>
    <w:p w14:paraId="174BDA6B" w14:textId="77777777" w:rsidR="00445D48" w:rsidRPr="000B0812" w:rsidRDefault="00445D48" w:rsidP="00445D48">
      <w:pPr>
        <w:pStyle w:val="afb"/>
        <w:numPr>
          <w:ilvl w:val="0"/>
          <w:numId w:val="22"/>
        </w:numPr>
        <w:spacing w:line="360" w:lineRule="auto"/>
        <w:jc w:val="both"/>
        <w:rPr>
          <w:sz w:val="28"/>
          <w:szCs w:val="28"/>
        </w:rPr>
      </w:pPr>
      <w:r w:rsidRPr="000B0812">
        <w:rPr>
          <w:sz w:val="28"/>
          <w:szCs w:val="28"/>
          <w:lang w:val="uk-UA"/>
        </w:rPr>
        <w:t xml:space="preserve">Про національну безпеку : Закон України від від 21.06.2018 № 2469-VIII </w:t>
      </w:r>
      <w:r w:rsidRPr="00420700">
        <w:rPr>
          <w:sz w:val="28"/>
          <w:szCs w:val="28"/>
        </w:rPr>
        <w:t xml:space="preserve">URL: </w:t>
      </w:r>
      <w:r w:rsidRPr="000B0812">
        <w:rPr>
          <w:sz w:val="28"/>
          <w:szCs w:val="28"/>
          <w:lang w:val="uk-UA"/>
        </w:rPr>
        <w:t>https://zakon.rada.gov.ua/laws/show/2469-19</w:t>
      </w:r>
    </w:p>
    <w:p w14:paraId="5406F371" w14:textId="77777777" w:rsidR="00445D48" w:rsidRPr="000B0812" w:rsidRDefault="00445D48" w:rsidP="00445D48">
      <w:pPr>
        <w:pStyle w:val="afb"/>
        <w:numPr>
          <w:ilvl w:val="0"/>
          <w:numId w:val="22"/>
        </w:numPr>
        <w:spacing w:line="360" w:lineRule="auto"/>
        <w:jc w:val="both"/>
        <w:rPr>
          <w:sz w:val="28"/>
          <w:szCs w:val="28"/>
          <w:lang w:val="uk-UA"/>
        </w:rPr>
      </w:pPr>
      <w:r w:rsidRPr="00420700">
        <w:rPr>
          <w:sz w:val="28"/>
          <w:szCs w:val="28"/>
        </w:rPr>
        <w:t>Про організацію трудових відносин в умовах воєнного стану : Закон України від 15.03.2022 № 2136-IX. URL: https://zakon.rada.gov.ua/laws/show/2136-20</w:t>
      </w:r>
    </w:p>
    <w:p w14:paraId="29B61536" w14:textId="77777777" w:rsidR="00445D48" w:rsidRDefault="00445D48" w:rsidP="00445D48">
      <w:pPr>
        <w:pStyle w:val="afb"/>
        <w:numPr>
          <w:ilvl w:val="0"/>
          <w:numId w:val="22"/>
        </w:numPr>
        <w:spacing w:line="360" w:lineRule="auto"/>
        <w:jc w:val="both"/>
        <w:rPr>
          <w:sz w:val="28"/>
          <w:szCs w:val="28"/>
          <w:lang w:val="uk-UA"/>
        </w:rPr>
      </w:pPr>
      <w:r w:rsidRPr="00727FBD">
        <w:rPr>
          <w:sz w:val="28"/>
          <w:szCs w:val="28"/>
          <w:lang w:val="uk-UA"/>
        </w:rPr>
        <w:t>Про пенсійне забезпечення осіб, звільнених з військової служби, та деяких інших осіб: Закон України від 09.04.1992 № 2262-</w:t>
      </w:r>
      <w:r w:rsidRPr="002C2571">
        <w:rPr>
          <w:sz w:val="28"/>
          <w:szCs w:val="28"/>
        </w:rPr>
        <w:t>XII</w:t>
      </w:r>
      <w:r w:rsidRPr="00727FBD">
        <w:rPr>
          <w:sz w:val="28"/>
          <w:szCs w:val="28"/>
          <w:lang w:val="uk-UA"/>
        </w:rPr>
        <w:t xml:space="preserve">. </w:t>
      </w:r>
      <w:r w:rsidRPr="002C2571">
        <w:rPr>
          <w:sz w:val="28"/>
          <w:szCs w:val="28"/>
        </w:rPr>
        <w:t xml:space="preserve">URL: </w:t>
      </w:r>
      <w:hyperlink r:id="rId33" w:history="1">
        <w:r w:rsidRPr="002C2571">
          <w:rPr>
            <w:sz w:val="28"/>
            <w:szCs w:val="28"/>
          </w:rPr>
          <w:t>https://zakon.rada.gov.ua/laws/show/2262-12</w:t>
        </w:r>
      </w:hyperlink>
      <w:r w:rsidRPr="002C2571">
        <w:rPr>
          <w:sz w:val="28"/>
          <w:szCs w:val="28"/>
        </w:rPr>
        <w:t>.</w:t>
      </w:r>
    </w:p>
    <w:p w14:paraId="49588651"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Про правовий режим воєнного стану: Закон України від 12.05.2015 № 389-VIII. URL: https://zakon.rada.gov.ua/laws/show/389-19</w:t>
      </w:r>
    </w:p>
    <w:p w14:paraId="6425B920"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t xml:space="preserve">Про Регламент Верховної Ради України : Закон України від </w:t>
      </w:r>
      <w:r w:rsidRPr="00420700">
        <w:rPr>
          <w:rStyle w:val="rvts44"/>
          <w:sz w:val="28"/>
          <w:szCs w:val="28"/>
        </w:rPr>
        <w:t>10 лютого 2010 року</w:t>
      </w:r>
      <w:r w:rsidRPr="00420700">
        <w:rPr>
          <w:sz w:val="28"/>
          <w:szCs w:val="28"/>
          <w:lang w:val="uk-UA"/>
        </w:rPr>
        <w:t xml:space="preserve"> </w:t>
      </w:r>
      <w:r w:rsidRPr="00420700">
        <w:rPr>
          <w:rStyle w:val="rvts44"/>
          <w:sz w:val="28"/>
          <w:szCs w:val="28"/>
        </w:rPr>
        <w:t>№ 1861-VI</w:t>
      </w:r>
      <w:r>
        <w:rPr>
          <w:sz w:val="28"/>
          <w:szCs w:val="28"/>
          <w:lang w:val="uk-UA"/>
        </w:rPr>
        <w:t xml:space="preserve">. </w:t>
      </w:r>
      <w:r w:rsidRPr="00420700">
        <w:rPr>
          <w:sz w:val="28"/>
          <w:szCs w:val="28"/>
        </w:rPr>
        <w:t xml:space="preserve">URL: </w:t>
      </w:r>
      <w:r w:rsidRPr="00420700">
        <w:rPr>
          <w:sz w:val="28"/>
          <w:szCs w:val="28"/>
          <w:lang w:val="uk-UA"/>
        </w:rPr>
        <w:t>https://zakon.rada.gov.ua/laws/show/1861-17</w:t>
      </w:r>
    </w:p>
    <w:p w14:paraId="163BE974"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Про службу в органах місцевого самоврядування: Закон України від 07.06.2001 № 2493-III. URL: https://zakon.rada.gov.ua/laws/show/2493-14</w:t>
      </w:r>
    </w:p>
    <w:p w14:paraId="1377BF0A"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Про соціальний і правовий захист військовослужбовців та членів їх сімей : Закон України від </w:t>
      </w:r>
      <w:r w:rsidRPr="00420700">
        <w:rPr>
          <w:rStyle w:val="rvts44"/>
          <w:sz w:val="28"/>
          <w:szCs w:val="28"/>
        </w:rPr>
        <w:t>20 грудня 1991 року</w:t>
      </w:r>
      <w:r w:rsidRPr="00420700">
        <w:rPr>
          <w:rStyle w:val="apple-converted-space"/>
          <w:sz w:val="28"/>
          <w:szCs w:val="28"/>
        </w:rPr>
        <w:t> </w:t>
      </w:r>
      <w:r w:rsidRPr="00420700">
        <w:rPr>
          <w:sz w:val="28"/>
          <w:szCs w:val="28"/>
        </w:rPr>
        <w:br/>
      </w:r>
      <w:r w:rsidRPr="00420700">
        <w:rPr>
          <w:rStyle w:val="rvts44"/>
          <w:sz w:val="28"/>
          <w:szCs w:val="28"/>
        </w:rPr>
        <w:t>№ 2011-XII</w:t>
      </w:r>
      <w:r>
        <w:rPr>
          <w:sz w:val="28"/>
          <w:szCs w:val="28"/>
          <w:lang w:val="uk-UA"/>
        </w:rPr>
        <w:t xml:space="preserve">. </w:t>
      </w:r>
      <w:r w:rsidRPr="00420700">
        <w:rPr>
          <w:sz w:val="28"/>
          <w:szCs w:val="28"/>
        </w:rPr>
        <w:t xml:space="preserve">URL: </w:t>
      </w:r>
      <w:r w:rsidRPr="00420700">
        <w:rPr>
          <w:sz w:val="28"/>
          <w:szCs w:val="28"/>
          <w:lang w:val="uk-UA"/>
        </w:rPr>
        <w:t>https://zakon.rada.gov.ua/laws/show/2011-12#Text</w:t>
      </w:r>
    </w:p>
    <w:p w14:paraId="73E8A970" w14:textId="77777777" w:rsidR="00445D48" w:rsidRPr="002C2571" w:rsidRDefault="00445D48" w:rsidP="00445D48">
      <w:pPr>
        <w:pStyle w:val="afb"/>
        <w:numPr>
          <w:ilvl w:val="0"/>
          <w:numId w:val="22"/>
        </w:numPr>
        <w:spacing w:line="360" w:lineRule="auto"/>
        <w:jc w:val="both"/>
        <w:rPr>
          <w:sz w:val="28"/>
          <w:szCs w:val="28"/>
          <w:lang w:val="uk-UA"/>
        </w:rPr>
      </w:pPr>
      <w:r w:rsidRPr="002C2571">
        <w:rPr>
          <w:sz w:val="28"/>
          <w:szCs w:val="28"/>
        </w:rPr>
        <w:t xml:space="preserve">Про статус ветеранів війни, гарантії їх соціального захисту: Закон України від 22.10.1993 № 3551-XII. URL: </w:t>
      </w:r>
      <w:hyperlink r:id="rId34" w:history="1">
        <w:r w:rsidRPr="002C2571">
          <w:rPr>
            <w:sz w:val="28"/>
            <w:szCs w:val="28"/>
          </w:rPr>
          <w:t>https://zakon.rada.gov.ua/laws/show/3551-12</w:t>
        </w:r>
      </w:hyperlink>
    </w:p>
    <w:p w14:paraId="3FB9207A"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uk-UA"/>
        </w:rPr>
        <w:t xml:space="preserve">Про схвалення Державної стратегії забезпечення рівних прав та можливостей жінок і чоловіків на період до 2030 року: розпорядження Кабінету Міністрів України від 12.04.2022 № 752-р. </w:t>
      </w:r>
      <w:r w:rsidRPr="00420700">
        <w:rPr>
          <w:sz w:val="28"/>
          <w:szCs w:val="28"/>
        </w:rPr>
        <w:t>URL: https://zakon.rada.gov.ua/laws/show/752-2022-р</w:t>
      </w:r>
    </w:p>
    <w:p w14:paraId="3C1FCCA6"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Про схвалення Державної стратегії забезпечення рівних прав та можливостей жінок і чоловіків на період до 2030 року та затвердження </w:t>
      </w:r>
      <w:r w:rsidRPr="00420700">
        <w:rPr>
          <w:sz w:val="28"/>
          <w:szCs w:val="28"/>
        </w:rPr>
        <w:lastRenderedPageBreak/>
        <w:t xml:space="preserve">операційного плану з її реалізації на 2022–2024 роки : </w:t>
      </w:r>
      <w:r w:rsidRPr="00420700">
        <w:rPr>
          <w:sz w:val="28"/>
          <w:szCs w:val="28"/>
          <w:lang w:val="uk-UA"/>
        </w:rPr>
        <w:t>Р</w:t>
      </w:r>
      <w:r w:rsidRPr="00420700">
        <w:rPr>
          <w:sz w:val="28"/>
          <w:szCs w:val="28"/>
        </w:rPr>
        <w:t xml:space="preserve">озпорядження Кабінету Міністрів України </w:t>
      </w:r>
      <w:r w:rsidRPr="003B78C8">
        <w:rPr>
          <w:sz w:val="28"/>
          <w:szCs w:val="28"/>
        </w:rPr>
        <w:t>від 12.08.2022 № 752-р.</w:t>
      </w:r>
      <w:r w:rsidRPr="00420700">
        <w:rPr>
          <w:sz w:val="28"/>
          <w:szCs w:val="28"/>
        </w:rPr>
        <w:t xml:space="preserve"> </w:t>
      </w:r>
      <w:r w:rsidRPr="006B13D1">
        <w:rPr>
          <w:i/>
          <w:iCs/>
          <w:sz w:val="28"/>
          <w:szCs w:val="28"/>
        </w:rPr>
        <w:t>Офіційний вісник України</w:t>
      </w:r>
      <w:r w:rsidRPr="00420700">
        <w:rPr>
          <w:sz w:val="28"/>
          <w:szCs w:val="28"/>
        </w:rPr>
        <w:t>. 2022. № 70. Ст. 4248</w:t>
      </w:r>
      <w:r>
        <w:rPr>
          <w:sz w:val="28"/>
          <w:szCs w:val="28"/>
          <w:lang w:val="uk-UA"/>
        </w:rPr>
        <w:t>.</w:t>
      </w:r>
    </w:p>
    <w:p w14:paraId="2AFADE76"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Про Уповноваженого Верховної Ради з прав людини: Закон України від 23 грудня 1997 року. </w:t>
      </w:r>
      <w:r w:rsidRPr="00420700">
        <w:rPr>
          <w:sz w:val="28"/>
          <w:szCs w:val="28"/>
        </w:rPr>
        <w:t xml:space="preserve">URL: </w:t>
      </w:r>
      <w:r w:rsidRPr="00420700">
        <w:rPr>
          <w:sz w:val="28"/>
          <w:szCs w:val="28"/>
          <w:lang w:val="uk-UA"/>
        </w:rPr>
        <w:t>https://zakon.rada.gov.ua/laws/show/776/97-вр</w:t>
      </w:r>
    </w:p>
    <w:p w14:paraId="75352CC1"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shd w:val="clear" w:color="auto" w:fill="FFFFFF"/>
        </w:rPr>
        <w:t>Про Урядового уповноваженого з питань гендерної політики</w:t>
      </w:r>
      <w:r w:rsidRPr="00420700">
        <w:rPr>
          <w:sz w:val="28"/>
          <w:szCs w:val="28"/>
          <w:shd w:val="clear" w:color="auto" w:fill="FFFFFF"/>
          <w:lang w:val="uk-UA"/>
        </w:rPr>
        <w:t xml:space="preserve">: </w:t>
      </w:r>
      <w:r w:rsidRPr="00420700">
        <w:rPr>
          <w:rStyle w:val="rvts9"/>
          <w:sz w:val="28"/>
          <w:szCs w:val="28"/>
        </w:rPr>
        <w:t>постанов</w:t>
      </w:r>
      <w:r w:rsidRPr="00420700">
        <w:rPr>
          <w:rStyle w:val="rvts9"/>
          <w:sz w:val="28"/>
          <w:szCs w:val="28"/>
          <w:lang w:val="uk-UA"/>
        </w:rPr>
        <w:t xml:space="preserve">а </w:t>
      </w:r>
      <w:r w:rsidRPr="00420700">
        <w:rPr>
          <w:rStyle w:val="rvts9"/>
          <w:sz w:val="28"/>
          <w:szCs w:val="28"/>
        </w:rPr>
        <w:t>Кабінету Міністрів України</w:t>
      </w:r>
      <w:r w:rsidRPr="00420700">
        <w:rPr>
          <w:rStyle w:val="rvts9"/>
          <w:sz w:val="28"/>
          <w:szCs w:val="28"/>
          <w:lang w:val="uk-UA"/>
        </w:rPr>
        <w:t xml:space="preserve"> </w:t>
      </w:r>
      <w:r w:rsidRPr="00420700">
        <w:rPr>
          <w:rStyle w:val="rvts9"/>
          <w:sz w:val="28"/>
          <w:szCs w:val="28"/>
        </w:rPr>
        <w:t>від 7 червня 2017 р. № 390</w:t>
      </w:r>
      <w:r>
        <w:rPr>
          <w:rStyle w:val="rvts9"/>
          <w:sz w:val="28"/>
          <w:szCs w:val="28"/>
          <w:lang w:val="uk-UA"/>
        </w:rPr>
        <w:t xml:space="preserve">. </w:t>
      </w:r>
      <w:r w:rsidRPr="00420700">
        <w:rPr>
          <w:sz w:val="28"/>
          <w:szCs w:val="28"/>
        </w:rPr>
        <w:t xml:space="preserve">URL: </w:t>
      </w:r>
      <w:r w:rsidRPr="00420700">
        <w:rPr>
          <w:rStyle w:val="rvts9"/>
          <w:sz w:val="28"/>
          <w:szCs w:val="28"/>
          <w:lang w:val="uk-UA"/>
        </w:rPr>
        <w:t>https://zakon.rada.gov.ua/laws/show/390-2017-п#Text</w:t>
      </w:r>
    </w:p>
    <w:p w14:paraId="1402EACB"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Про утворення військових адміністрацій : Указ Президента України від 24.02.2022 № 68/2022. URL: https://zakon.rada.gov.ua/laws/show/68/2022</w:t>
      </w:r>
    </w:p>
    <w:p w14:paraId="4EF618D4"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Про Цілі сталого розвитку України на період до 2030 року: Указ Президента України від 30.09.2019 № 722/2019. URL: https://zakon.rada.gov.ua/laws/show/722/2019</w:t>
      </w:r>
    </w:p>
    <w:p w14:paraId="522367DD"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Протокол № 12</w:t>
      </w:r>
      <w:r w:rsidRPr="00420700">
        <w:rPr>
          <w:sz w:val="28"/>
          <w:szCs w:val="28"/>
          <w:lang w:val="uk-UA"/>
        </w:rPr>
        <w:t xml:space="preserve"> до </w:t>
      </w:r>
      <w:r w:rsidRPr="00420700">
        <w:rPr>
          <w:sz w:val="28"/>
          <w:szCs w:val="28"/>
        </w:rPr>
        <w:t>Конвенці</w:t>
      </w:r>
      <w:r w:rsidRPr="00420700">
        <w:rPr>
          <w:sz w:val="28"/>
          <w:szCs w:val="28"/>
          <w:lang w:val="uk-UA"/>
        </w:rPr>
        <w:t>ї</w:t>
      </w:r>
      <w:r w:rsidRPr="00420700">
        <w:rPr>
          <w:sz w:val="28"/>
          <w:szCs w:val="28"/>
        </w:rPr>
        <w:t xml:space="preserve"> про захист прав людини і основоположних свобод від 04.11.1950</w:t>
      </w:r>
      <w:r w:rsidRPr="00420700">
        <w:rPr>
          <w:sz w:val="28"/>
          <w:szCs w:val="28"/>
          <w:lang w:val="uk-UA"/>
        </w:rPr>
        <w:t xml:space="preserve"> року </w:t>
      </w:r>
      <w:r w:rsidRPr="00420700">
        <w:rPr>
          <w:sz w:val="28"/>
          <w:szCs w:val="28"/>
        </w:rPr>
        <w:t>URL: https://zakon.rada.gov.ua/go/994_537</w:t>
      </w:r>
    </w:p>
    <w:p w14:paraId="335463E0"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 xml:space="preserve">Розвиток держави загального добробуту на основі прав людини та гендерної </w:t>
      </w:r>
      <w:proofErr w:type="gramStart"/>
      <w:r w:rsidRPr="00420700">
        <w:rPr>
          <w:sz w:val="28"/>
          <w:szCs w:val="28"/>
        </w:rPr>
        <w:t>р</w:t>
      </w:r>
      <w:proofErr w:type="gramEnd"/>
      <w:r w:rsidRPr="00420700">
        <w:rPr>
          <w:sz w:val="28"/>
          <w:szCs w:val="28"/>
        </w:rPr>
        <w:t>івності</w:t>
      </w:r>
      <w:r>
        <w:rPr>
          <w:sz w:val="28"/>
          <w:szCs w:val="28"/>
          <w:lang w:val="uk-UA"/>
        </w:rPr>
        <w:t xml:space="preserve">. </w:t>
      </w:r>
      <w:r w:rsidRPr="00727FBD">
        <w:rPr>
          <w:sz w:val="28"/>
          <w:szCs w:val="28"/>
          <w:lang w:val="en-US"/>
        </w:rPr>
        <w:t xml:space="preserve">URL: </w:t>
      </w:r>
      <w:r w:rsidRPr="00420700">
        <w:rPr>
          <w:sz w:val="28"/>
          <w:szCs w:val="28"/>
          <w:lang w:val="uk-UA"/>
        </w:rPr>
        <w:t>https://www.informationsverige.se/uk/om-sverige/att-komma-till-sverige/valfardsstatens-framvaxt-utifran-manskliga-rattigheter-och-jamstalldhet.html</w:t>
      </w:r>
    </w:p>
    <w:p w14:paraId="47885301"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Романова Н. В. Гендерно-правова експертиза як складова механізму забезпечення гендерної </w:t>
      </w:r>
      <w:proofErr w:type="gramStart"/>
      <w:r w:rsidRPr="00420700">
        <w:rPr>
          <w:sz w:val="28"/>
          <w:szCs w:val="28"/>
        </w:rPr>
        <w:t>р</w:t>
      </w:r>
      <w:proofErr w:type="gramEnd"/>
      <w:r w:rsidRPr="00420700">
        <w:rPr>
          <w:sz w:val="28"/>
          <w:szCs w:val="28"/>
        </w:rPr>
        <w:t xml:space="preserve">івності. </w:t>
      </w:r>
      <w:r w:rsidRPr="006B13D1">
        <w:rPr>
          <w:i/>
          <w:iCs/>
          <w:sz w:val="28"/>
          <w:szCs w:val="28"/>
        </w:rPr>
        <w:t>Вісник Південного регіонального центру Національної академії правових наук України.</w:t>
      </w:r>
      <w:r w:rsidRPr="00420700">
        <w:rPr>
          <w:sz w:val="28"/>
          <w:szCs w:val="28"/>
        </w:rPr>
        <w:t xml:space="preserve"> 2019. № 19. С. 38–46</w:t>
      </w:r>
    </w:p>
    <w:p w14:paraId="53E523E8"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Романова Н. В. Забезпечення гендерної рівності в секторі безпеки і оборони: імплементація міжнародно-правових стандартів у законодавство України : дис. … д-ра філос</w:t>
      </w:r>
      <w:r>
        <w:rPr>
          <w:sz w:val="28"/>
          <w:szCs w:val="28"/>
          <w:lang w:val="uk-UA"/>
        </w:rPr>
        <w:t>.</w:t>
      </w:r>
      <w:r w:rsidRPr="00420700">
        <w:rPr>
          <w:sz w:val="28"/>
          <w:szCs w:val="28"/>
        </w:rPr>
        <w:t xml:space="preserve">: 081 Київ, 2024. </w:t>
      </w:r>
      <w:bookmarkStart w:id="7" w:name="_Hlk243038906"/>
      <w:r w:rsidRPr="00420700">
        <w:rPr>
          <w:sz w:val="28"/>
          <w:szCs w:val="28"/>
        </w:rPr>
        <w:t xml:space="preserve">URL: </w:t>
      </w:r>
      <w:bookmarkEnd w:id="7"/>
      <w:r w:rsidRPr="00420700">
        <w:rPr>
          <w:sz w:val="28"/>
          <w:szCs w:val="28"/>
        </w:rPr>
        <w:t>https://dir.ukrintei.ua/view/okd/3946c057766c5b889c2cda7c2b606323</w:t>
      </w:r>
    </w:p>
    <w:p w14:paraId="189F4D41" w14:textId="77777777" w:rsidR="00445D48" w:rsidRPr="005224E3" w:rsidRDefault="00445D48" w:rsidP="00445D48">
      <w:pPr>
        <w:pStyle w:val="afb"/>
        <w:numPr>
          <w:ilvl w:val="0"/>
          <w:numId w:val="22"/>
        </w:numPr>
        <w:spacing w:line="360" w:lineRule="auto"/>
        <w:jc w:val="both"/>
        <w:rPr>
          <w:sz w:val="28"/>
          <w:szCs w:val="28"/>
        </w:rPr>
      </w:pPr>
      <w:r w:rsidRPr="00420700">
        <w:rPr>
          <w:sz w:val="28"/>
          <w:szCs w:val="28"/>
        </w:rPr>
        <w:lastRenderedPageBreak/>
        <w:t xml:space="preserve">Сидоренко Н. С. Перспективи розвитку гендерної політики в системі публічного управління. </w:t>
      </w:r>
      <w:r w:rsidRPr="00042F1C">
        <w:rPr>
          <w:i/>
          <w:iCs/>
          <w:sz w:val="28"/>
          <w:szCs w:val="28"/>
        </w:rPr>
        <w:t xml:space="preserve">Дніпровський науковий часопис публічного </w:t>
      </w:r>
      <w:r w:rsidRPr="005224E3">
        <w:rPr>
          <w:i/>
          <w:iCs/>
          <w:sz w:val="28"/>
          <w:szCs w:val="28"/>
        </w:rPr>
        <w:t xml:space="preserve">управління, психології, права. </w:t>
      </w:r>
      <w:r w:rsidRPr="005224E3">
        <w:rPr>
          <w:sz w:val="28"/>
          <w:szCs w:val="28"/>
        </w:rPr>
        <w:t>2022. № 3. С. 67–70. URL: https://doi.org/10.51547/ppp.dp.ua/2022.3.11</w:t>
      </w:r>
    </w:p>
    <w:p w14:paraId="32638584" w14:textId="4B1A8098" w:rsidR="00445D48" w:rsidRPr="005224E3" w:rsidRDefault="005224E3" w:rsidP="00445D48">
      <w:pPr>
        <w:pStyle w:val="afb"/>
        <w:numPr>
          <w:ilvl w:val="0"/>
          <w:numId w:val="22"/>
        </w:numPr>
        <w:spacing w:line="360" w:lineRule="auto"/>
        <w:jc w:val="both"/>
        <w:rPr>
          <w:sz w:val="28"/>
          <w:szCs w:val="28"/>
        </w:rPr>
      </w:pPr>
      <w:r w:rsidRPr="005224E3">
        <w:rPr>
          <w:sz w:val="28"/>
          <w:szCs w:val="28"/>
        </w:rPr>
        <w:t xml:space="preserve">Сопілко І. М., Крутась В. О. Автоматизація і цифровізація процесів з питань управління персоналом на державній службі. </w:t>
      </w:r>
      <w:r w:rsidRPr="005224E3">
        <w:rPr>
          <w:rStyle w:val="afc"/>
          <w:sz w:val="28"/>
          <w:szCs w:val="28"/>
        </w:rPr>
        <w:t>Юридичний вісник. Повітряне і космічне право</w:t>
      </w:r>
      <w:r w:rsidRPr="005224E3">
        <w:rPr>
          <w:sz w:val="28"/>
          <w:szCs w:val="28"/>
        </w:rPr>
        <w:t>. 2022. № 1 (62). С. 85–90</w:t>
      </w:r>
      <w:r w:rsidR="00445D48" w:rsidRPr="005224E3">
        <w:rPr>
          <w:sz w:val="28"/>
          <w:szCs w:val="28"/>
        </w:rPr>
        <w:t>.</w:t>
      </w:r>
    </w:p>
    <w:p w14:paraId="2F05D6B2" w14:textId="77777777" w:rsidR="00445D48" w:rsidRPr="00420700" w:rsidRDefault="00445D48" w:rsidP="00445D48">
      <w:pPr>
        <w:pStyle w:val="afb"/>
        <w:numPr>
          <w:ilvl w:val="0"/>
          <w:numId w:val="22"/>
        </w:numPr>
        <w:spacing w:line="360" w:lineRule="auto"/>
        <w:jc w:val="both"/>
        <w:rPr>
          <w:sz w:val="28"/>
          <w:szCs w:val="28"/>
          <w:lang w:val="uk-UA"/>
        </w:rPr>
      </w:pPr>
      <w:r w:rsidRPr="005224E3">
        <w:rPr>
          <w:sz w:val="28"/>
          <w:szCs w:val="28"/>
          <w:lang w:val="uk-UA"/>
        </w:rPr>
        <w:t>Статистичні дані про кількісний</w:t>
      </w:r>
      <w:r w:rsidRPr="00420700">
        <w:rPr>
          <w:sz w:val="28"/>
          <w:szCs w:val="28"/>
          <w:lang w:val="uk-UA"/>
        </w:rPr>
        <w:t xml:space="preserve"> склад державних службовців. </w:t>
      </w:r>
      <w:r w:rsidRPr="00727FBD">
        <w:rPr>
          <w:sz w:val="28"/>
          <w:szCs w:val="28"/>
          <w:lang w:val="en-US"/>
        </w:rPr>
        <w:t>URL: https://nads.gov.ua/storage/app/sites/5/uploaded-files/infografika-4-kv-25.pdf</w:t>
      </w:r>
    </w:p>
    <w:p w14:paraId="0E0A37EB"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t xml:space="preserve">Столбовий В.М. Службові правовідносини у сфері забезпечення публічної безпеки та порядку. </w:t>
      </w:r>
      <w:r w:rsidRPr="00042F1C">
        <w:rPr>
          <w:i/>
          <w:iCs/>
          <w:sz w:val="28"/>
          <w:szCs w:val="28"/>
          <w:lang w:val="uk-UA"/>
        </w:rPr>
        <w:t>Юридичний науковий електронний журнал</w:t>
      </w:r>
      <w:r w:rsidRPr="00420700">
        <w:rPr>
          <w:sz w:val="28"/>
          <w:szCs w:val="28"/>
          <w:lang w:val="uk-UA"/>
        </w:rPr>
        <w:t>. 2019. №1. С. 150-153</w:t>
      </w:r>
    </w:p>
    <w:p w14:paraId="390FF04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Стратегія гендерної рівності Ради Європи</w:t>
      </w:r>
      <w:r>
        <w:rPr>
          <w:sz w:val="28"/>
          <w:szCs w:val="28"/>
          <w:lang w:val="uk-UA"/>
        </w:rPr>
        <w:t xml:space="preserve">. </w:t>
      </w:r>
      <w:r w:rsidRPr="00727FBD">
        <w:rPr>
          <w:sz w:val="28"/>
          <w:szCs w:val="28"/>
          <w:lang w:val="en-US"/>
        </w:rPr>
        <w:t xml:space="preserve">URL: </w:t>
      </w:r>
      <w:r w:rsidRPr="00420700">
        <w:rPr>
          <w:sz w:val="28"/>
          <w:szCs w:val="28"/>
          <w:lang w:val="uk-UA"/>
        </w:rPr>
        <w:t>https://comin.gov.ua/storage/app/sites/33/uploaded-files/strategiia-radi-jevropi-final-version.pdf</w:t>
      </w:r>
    </w:p>
    <w:p w14:paraId="33811587"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Суслова І. </w:t>
      </w:r>
      <w:r w:rsidRPr="00420700">
        <w:rPr>
          <w:sz w:val="28"/>
          <w:szCs w:val="28"/>
        </w:rPr>
        <w:t>Жіноче обличчя шведського парламенту</w:t>
      </w:r>
      <w:r>
        <w:rPr>
          <w:sz w:val="28"/>
          <w:szCs w:val="28"/>
          <w:lang w:val="uk-UA"/>
        </w:rPr>
        <w:t xml:space="preserve">. </w:t>
      </w:r>
      <w:r w:rsidRPr="00727FBD">
        <w:rPr>
          <w:sz w:val="28"/>
          <w:szCs w:val="28"/>
          <w:lang w:val="en-US"/>
        </w:rPr>
        <w:t xml:space="preserve">URL: </w:t>
      </w:r>
      <w:r w:rsidRPr="00420700">
        <w:rPr>
          <w:sz w:val="28"/>
          <w:szCs w:val="28"/>
          <w:lang w:val="uk-UA"/>
        </w:rPr>
        <w:t>https://nv.ua/ukr/opinion/zhinoche-oblichchja-shvedskogo-parlamentu-1303989.html#goog_rewarded</w:t>
      </w:r>
    </w:p>
    <w:p w14:paraId="7A23B80D"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Тильчик В.В. Поняття адміністративно-правового механізму розв’язання податкових спорів та його ознаки. </w:t>
      </w:r>
      <w:r w:rsidRPr="00042F1C">
        <w:rPr>
          <w:i/>
          <w:iCs/>
          <w:sz w:val="28"/>
          <w:szCs w:val="28"/>
        </w:rPr>
        <w:t>Право та управління.</w:t>
      </w:r>
      <w:r w:rsidRPr="00420700">
        <w:rPr>
          <w:sz w:val="28"/>
          <w:szCs w:val="28"/>
        </w:rPr>
        <w:t xml:space="preserve"> 2012. №1. С. 560–572</w:t>
      </w:r>
      <w:r>
        <w:rPr>
          <w:sz w:val="28"/>
          <w:szCs w:val="28"/>
          <w:lang w:val="uk-UA"/>
        </w:rPr>
        <w:t>.</w:t>
      </w:r>
    </w:p>
    <w:p w14:paraId="4758CD06"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Тінін Д. Г. Гендерна рівність у воєнний час: як війна змінює роль жінок у суспільстві. </w:t>
      </w:r>
      <w:r w:rsidRPr="00042F1C">
        <w:rPr>
          <w:i/>
          <w:iCs/>
          <w:sz w:val="28"/>
          <w:szCs w:val="28"/>
        </w:rPr>
        <w:t>Науковий вісник Ужгородського національного університету</w:t>
      </w:r>
      <w:r w:rsidRPr="00420700">
        <w:rPr>
          <w:sz w:val="28"/>
          <w:szCs w:val="28"/>
        </w:rPr>
        <w:t>. Серія: Право. 2023. Вип. 80</w:t>
      </w:r>
      <w:r>
        <w:rPr>
          <w:sz w:val="28"/>
          <w:szCs w:val="28"/>
          <w:lang w:val="uk-UA"/>
        </w:rPr>
        <w:t>.</w:t>
      </w:r>
      <w:r w:rsidRPr="00420700">
        <w:rPr>
          <w:sz w:val="28"/>
          <w:szCs w:val="28"/>
        </w:rPr>
        <w:t xml:space="preserve"> т. 2. URL: https://doi.org/10.24144/2307-3322.2023.80.2.69</w:t>
      </w:r>
    </w:p>
    <w:p w14:paraId="34BE3439"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Тютюнник В.К. </w:t>
      </w:r>
      <w:r w:rsidRPr="00042F1C">
        <w:rPr>
          <w:sz w:val="28"/>
          <w:szCs w:val="28"/>
        </w:rPr>
        <w:t xml:space="preserve">Особливості правового регулювання службово-трудових відносин на державній службі. </w:t>
      </w:r>
      <w:r w:rsidRPr="00042F1C">
        <w:rPr>
          <w:i/>
          <w:iCs/>
          <w:sz w:val="28"/>
          <w:szCs w:val="28"/>
        </w:rPr>
        <w:t>Актуальні проблеми права: теоріяі практика</w:t>
      </w:r>
      <w:r w:rsidRPr="00042F1C">
        <w:rPr>
          <w:i/>
          <w:iCs/>
          <w:sz w:val="28"/>
          <w:szCs w:val="28"/>
          <w:lang w:val="uk-UA"/>
        </w:rPr>
        <w:t>.</w:t>
      </w:r>
      <w:r>
        <w:rPr>
          <w:sz w:val="28"/>
          <w:szCs w:val="28"/>
          <w:lang w:val="uk-UA"/>
        </w:rPr>
        <w:t xml:space="preserve"> 2019. № </w:t>
      </w:r>
      <w:r w:rsidRPr="00420700">
        <w:rPr>
          <w:sz w:val="28"/>
          <w:szCs w:val="28"/>
        </w:rPr>
        <w:t>2(38)</w:t>
      </w:r>
      <w:r>
        <w:rPr>
          <w:sz w:val="28"/>
          <w:szCs w:val="28"/>
          <w:lang w:val="uk-UA"/>
        </w:rPr>
        <w:t xml:space="preserve">. </w:t>
      </w:r>
      <w:r w:rsidRPr="00420700">
        <w:rPr>
          <w:sz w:val="28"/>
          <w:szCs w:val="28"/>
          <w:lang w:val="uk-UA"/>
        </w:rPr>
        <w:t>С. 153-160</w:t>
      </w:r>
    </w:p>
    <w:p w14:paraId="7FE64EC3"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lastRenderedPageBreak/>
        <w:t>У парламенті Швеції майже половина жінок-депутатів, в Угорщині всього</w:t>
      </w:r>
      <w:r>
        <w:rPr>
          <w:sz w:val="28"/>
          <w:szCs w:val="28"/>
          <w:lang w:val="uk-UA"/>
        </w:rPr>
        <w:t xml:space="preserve"> </w:t>
      </w:r>
      <w:r w:rsidRPr="00BF62C1">
        <w:rPr>
          <w:sz w:val="28"/>
          <w:szCs w:val="28"/>
        </w:rPr>
        <w:t xml:space="preserve">13%. </w:t>
      </w:r>
      <w:r w:rsidRPr="00042F1C">
        <w:rPr>
          <w:i/>
          <w:iCs/>
          <w:sz w:val="28"/>
          <w:szCs w:val="28"/>
        </w:rPr>
        <w:t>Європейська правда</w:t>
      </w:r>
      <w:r w:rsidRPr="00BF62C1">
        <w:rPr>
          <w:sz w:val="28"/>
          <w:szCs w:val="28"/>
        </w:rPr>
        <w:t>. 2019. URL:</w:t>
      </w:r>
      <w:r>
        <w:rPr>
          <w:sz w:val="28"/>
          <w:szCs w:val="28"/>
          <w:lang w:val="uk-UA"/>
        </w:rPr>
        <w:t xml:space="preserve"> </w:t>
      </w:r>
      <w:r w:rsidRPr="00BF62C1">
        <w:rPr>
          <w:sz w:val="28"/>
          <w:szCs w:val="28"/>
        </w:rPr>
        <w:t>https://www.eurointegration.com.ua/news/2019/03/7/7093691/</w:t>
      </w:r>
    </w:p>
    <w:p w14:paraId="416889CC"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Уварова О.О. Рівність за ознакою статі в економічній сфері: зобов’язання</w:t>
      </w:r>
      <w:r>
        <w:rPr>
          <w:sz w:val="28"/>
          <w:szCs w:val="28"/>
          <w:lang w:val="uk-UA"/>
        </w:rPr>
        <w:t xml:space="preserve"> </w:t>
      </w:r>
      <w:r w:rsidRPr="00BF62C1">
        <w:rPr>
          <w:sz w:val="28"/>
          <w:szCs w:val="28"/>
        </w:rPr>
        <w:t>України перед ЄС. Харків: НТМТ. 2015. 148 с. URL: http://www.recpc.org/wp-content/uploads/2020/10/Gender_equality.pdf </w:t>
      </w:r>
    </w:p>
    <w:p w14:paraId="627B33CB"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ратифіковано Законом України від 16.09.2014 № 1678-VII.</w:t>
      </w:r>
      <w:r w:rsidRPr="00420700">
        <w:rPr>
          <w:sz w:val="28"/>
          <w:szCs w:val="28"/>
          <w:lang w:val="uk-UA"/>
        </w:rPr>
        <w:t xml:space="preserve"> </w:t>
      </w:r>
      <w:r w:rsidRPr="00BF62C1">
        <w:rPr>
          <w:sz w:val="28"/>
          <w:szCs w:val="28"/>
        </w:rPr>
        <w:t xml:space="preserve">URL: </w:t>
      </w:r>
      <w:r w:rsidRPr="00420700">
        <w:rPr>
          <w:sz w:val="28"/>
          <w:szCs w:val="28"/>
          <w:lang w:val="uk-UA"/>
        </w:rPr>
        <w:t>https://zakon.rada.gov.ua/go/984_011</w:t>
      </w:r>
    </w:p>
    <w:p w14:paraId="2B7EE709"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shd w:val="clear" w:color="auto" w:fill="FFFFFF"/>
        </w:rPr>
        <w:t>Уряд запустив цифрову екосистему ринку праці «Обрій»</w:t>
      </w:r>
      <w:r w:rsidRPr="00420700">
        <w:rPr>
          <w:sz w:val="28"/>
          <w:szCs w:val="28"/>
          <w:shd w:val="clear" w:color="auto" w:fill="FFFFFF"/>
          <w:lang w:val="uk-UA"/>
        </w:rPr>
        <w:t xml:space="preserve"> https://news.dtkt.ua/labor/labor-relations/113141-uriad-zapustiv-cifrovu-ekosistemu-rinku-praci-obrii</w:t>
      </w:r>
    </w:p>
    <w:p w14:paraId="3E721A83"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Ушаков С. Механізми забезпечення гендерної рівності: глобальний та національний виміри. </w:t>
      </w:r>
      <w:r w:rsidRPr="009425D9">
        <w:rPr>
          <w:i/>
          <w:iCs/>
          <w:sz w:val="28"/>
          <w:szCs w:val="28"/>
        </w:rPr>
        <w:t>Науково-теоретичний альманах «Грані».</w:t>
      </w:r>
      <w:r w:rsidRPr="00420700">
        <w:rPr>
          <w:sz w:val="28"/>
          <w:szCs w:val="28"/>
        </w:rPr>
        <w:t xml:space="preserve"> 2025. Т. 28</w:t>
      </w:r>
      <w:r>
        <w:rPr>
          <w:sz w:val="28"/>
          <w:szCs w:val="28"/>
        </w:rPr>
        <w:t>.</w:t>
      </w:r>
      <w:r w:rsidRPr="00420700">
        <w:rPr>
          <w:sz w:val="28"/>
          <w:szCs w:val="28"/>
        </w:rPr>
        <w:t xml:space="preserve"> № 1. С. 127–134. </w:t>
      </w:r>
      <w:r w:rsidRPr="00BF62C1">
        <w:rPr>
          <w:sz w:val="28"/>
          <w:szCs w:val="28"/>
        </w:rPr>
        <w:t>URL:</w:t>
      </w:r>
      <w:r>
        <w:rPr>
          <w:sz w:val="28"/>
          <w:szCs w:val="28"/>
          <w:lang w:val="uk-UA"/>
        </w:rPr>
        <w:t xml:space="preserve"> </w:t>
      </w:r>
      <w:r w:rsidRPr="00420700">
        <w:rPr>
          <w:sz w:val="28"/>
          <w:szCs w:val="28"/>
        </w:rPr>
        <w:t>https://doi.org/10.15421/172516</w:t>
      </w:r>
    </w:p>
    <w:p w14:paraId="3A6FF00D"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Фатхутдінов В. Г. Адміністративно-правове забезпечення громадської безпеки в Україні. Київ, 2017.</w:t>
      </w:r>
    </w:p>
    <w:p w14:paraId="7359021B" w14:textId="77777777" w:rsidR="00445D48" w:rsidRPr="00BF62C1" w:rsidRDefault="00445D48" w:rsidP="00445D48">
      <w:pPr>
        <w:pStyle w:val="afb"/>
        <w:numPr>
          <w:ilvl w:val="0"/>
          <w:numId w:val="22"/>
        </w:numPr>
        <w:spacing w:line="360" w:lineRule="auto"/>
        <w:jc w:val="both"/>
        <w:rPr>
          <w:sz w:val="28"/>
          <w:szCs w:val="28"/>
        </w:rPr>
      </w:pPr>
      <w:r w:rsidRPr="00420700">
        <w:rPr>
          <w:sz w:val="28"/>
          <w:szCs w:val="28"/>
        </w:rPr>
        <w:t>Філіпчук В. Гендерна політика Європейського Союзу: загальні принципи та</w:t>
      </w:r>
      <w:r>
        <w:rPr>
          <w:sz w:val="28"/>
          <w:szCs w:val="28"/>
          <w:lang w:val="uk-UA"/>
        </w:rPr>
        <w:t xml:space="preserve"> </w:t>
      </w:r>
      <w:r w:rsidRPr="00BF62C1">
        <w:rPr>
          <w:sz w:val="28"/>
          <w:szCs w:val="28"/>
        </w:rPr>
        <w:t>найкращі практики. Київ: МЦПД. 2015. 44 с. URL:</w:t>
      </w:r>
      <w:r>
        <w:rPr>
          <w:sz w:val="28"/>
          <w:szCs w:val="28"/>
          <w:lang w:val="uk-UA"/>
        </w:rPr>
        <w:t xml:space="preserve"> </w:t>
      </w:r>
      <w:r w:rsidRPr="00BF62C1">
        <w:rPr>
          <w:sz w:val="28"/>
          <w:szCs w:val="28"/>
        </w:rPr>
        <w:t>http://www.icps.com.ua/assets/uploads/files/genderna_pol_tika_s.pdf</w:t>
      </w:r>
    </w:p>
    <w:p w14:paraId="38B2A86A"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Харитонова О.І. Адміністративно-правові відносини: концептуальні засади та правова природа:</w:t>
      </w:r>
      <w:r w:rsidRPr="001012D9">
        <w:rPr>
          <w:sz w:val="28"/>
          <w:szCs w:val="28"/>
        </w:rPr>
        <w:t>автореф. дис. на здобуття наук. ступеня д-ра юрид. наук. Одеса. 2004. 36 с.</w:t>
      </w:r>
    </w:p>
    <w:p w14:paraId="38F3C5D9"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Хомишин І. Ю. Публічна служба в умовах війни. </w:t>
      </w:r>
      <w:r w:rsidRPr="009425D9">
        <w:rPr>
          <w:i/>
          <w:iCs/>
          <w:sz w:val="28"/>
          <w:szCs w:val="28"/>
        </w:rPr>
        <w:t>Аналітично-порівняльне правознавство.</w:t>
      </w:r>
      <w:r w:rsidRPr="00420700">
        <w:rPr>
          <w:sz w:val="28"/>
          <w:szCs w:val="28"/>
        </w:rPr>
        <w:t xml:space="preserve"> 2023. № 3. С. 308–312. </w:t>
      </w:r>
      <w:r w:rsidRPr="00BF62C1">
        <w:rPr>
          <w:sz w:val="28"/>
          <w:szCs w:val="28"/>
        </w:rPr>
        <w:t>URL:</w:t>
      </w:r>
      <w:r>
        <w:rPr>
          <w:sz w:val="28"/>
          <w:szCs w:val="28"/>
          <w:lang w:val="uk-UA"/>
        </w:rPr>
        <w:t xml:space="preserve"> </w:t>
      </w:r>
      <w:r w:rsidRPr="00420700">
        <w:rPr>
          <w:sz w:val="28"/>
          <w:szCs w:val="28"/>
        </w:rPr>
        <w:t>https://doi.org/10.24144/2788-6018.2023.03.56</w:t>
      </w:r>
    </w:p>
    <w:p w14:paraId="7AF9D96A" w14:textId="77777777" w:rsidR="00445D48" w:rsidRPr="00727FBD" w:rsidRDefault="00445D48" w:rsidP="00445D48">
      <w:pPr>
        <w:pStyle w:val="afb"/>
        <w:numPr>
          <w:ilvl w:val="0"/>
          <w:numId w:val="22"/>
        </w:numPr>
        <w:spacing w:line="360" w:lineRule="auto"/>
        <w:jc w:val="both"/>
        <w:rPr>
          <w:sz w:val="28"/>
          <w:szCs w:val="28"/>
          <w:lang w:val="uk-UA"/>
        </w:rPr>
      </w:pPr>
      <w:r w:rsidRPr="00420700">
        <w:rPr>
          <w:sz w:val="28"/>
          <w:szCs w:val="28"/>
        </w:rPr>
        <w:lastRenderedPageBreak/>
        <w:t>Цілі Розвитку Тисячоліття</w:t>
      </w:r>
      <w:r w:rsidRPr="00420700">
        <w:rPr>
          <w:sz w:val="28"/>
          <w:szCs w:val="28"/>
          <w:lang w:val="uk-UA"/>
        </w:rPr>
        <w:t xml:space="preserve"> </w:t>
      </w:r>
      <w:r w:rsidRPr="00420700">
        <w:rPr>
          <w:sz w:val="28"/>
          <w:szCs w:val="28"/>
        </w:rPr>
        <w:t>Україна – 2010</w:t>
      </w:r>
      <w:r w:rsidRPr="00420700">
        <w:rPr>
          <w:sz w:val="28"/>
          <w:szCs w:val="28"/>
          <w:lang w:val="uk-UA"/>
        </w:rPr>
        <w:t xml:space="preserve">. Національна доповідь. </w:t>
      </w:r>
      <w:r w:rsidRPr="00BF62C1">
        <w:rPr>
          <w:sz w:val="28"/>
          <w:szCs w:val="28"/>
        </w:rPr>
        <w:t>URL</w:t>
      </w:r>
      <w:r w:rsidRPr="00727FBD">
        <w:rPr>
          <w:sz w:val="28"/>
          <w:szCs w:val="28"/>
          <w:lang w:val="uk-UA"/>
        </w:rPr>
        <w:t>:</w:t>
      </w:r>
      <w:r w:rsidRPr="00420700">
        <w:rPr>
          <w:sz w:val="28"/>
          <w:szCs w:val="28"/>
          <w:lang w:val="uk-UA"/>
        </w:rPr>
        <w:t>https://www.undp.org/sites/g/files/zskgke326/files/publications/MDGs%20Ukraine%202010%20Report%20ukr.pdf</w:t>
      </w:r>
    </w:p>
    <w:p w14:paraId="5E16B191" w14:textId="77777777" w:rsidR="00445D48" w:rsidRPr="00420700" w:rsidRDefault="00445D48" w:rsidP="00445D48">
      <w:pPr>
        <w:pStyle w:val="afb"/>
        <w:numPr>
          <w:ilvl w:val="0"/>
          <w:numId w:val="22"/>
        </w:numPr>
        <w:spacing w:line="360" w:lineRule="auto"/>
        <w:jc w:val="both"/>
        <w:rPr>
          <w:sz w:val="28"/>
          <w:szCs w:val="28"/>
        </w:rPr>
      </w:pPr>
      <w:proofErr w:type="gramStart"/>
      <w:r w:rsidRPr="00420700">
        <w:rPr>
          <w:sz w:val="28"/>
          <w:szCs w:val="28"/>
        </w:rPr>
        <w:t>Ц</w:t>
      </w:r>
      <w:proofErr w:type="gramEnd"/>
      <w:r w:rsidRPr="00420700">
        <w:rPr>
          <w:sz w:val="28"/>
          <w:szCs w:val="28"/>
        </w:rPr>
        <w:t>іль 5. Гендерна рівність. Індикатор 5.4.3 «Частка жінок на державній службі у розрізі категорій посад “А”, “Б”, “В”»: метаданні. Державна служба статистики України. URL: https://ukrstat.gov.ua/csr_prezent/2020/ukr/st_rozv/metadata/05/meta/5.4.3.pdf</w:t>
      </w:r>
    </w:p>
    <w:p w14:paraId="27A6DD78"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Червякова О. В., Середа О. Г., Яригіна Є. П. Рівність прав чоловіків та жінок на військовій службі в Україні: виклики воєнного часу. </w:t>
      </w:r>
      <w:r w:rsidRPr="009425D9">
        <w:rPr>
          <w:i/>
          <w:iCs/>
          <w:sz w:val="28"/>
          <w:szCs w:val="28"/>
        </w:rPr>
        <w:t>Науковий вісник Ужгородського національного університету. Серія</w:t>
      </w:r>
      <w:r w:rsidRPr="00420700">
        <w:rPr>
          <w:sz w:val="28"/>
          <w:szCs w:val="28"/>
        </w:rPr>
        <w:t xml:space="preserve">: Право. 2022. Вип. 72, ч. 2. С. 108–115. </w:t>
      </w:r>
      <w:r w:rsidRPr="00BF62C1">
        <w:rPr>
          <w:sz w:val="28"/>
          <w:szCs w:val="28"/>
        </w:rPr>
        <w:t>URL:</w:t>
      </w:r>
      <w:r>
        <w:rPr>
          <w:sz w:val="28"/>
          <w:szCs w:val="28"/>
          <w:lang w:val="uk-UA"/>
        </w:rPr>
        <w:t xml:space="preserve"> </w:t>
      </w:r>
      <w:r w:rsidRPr="00420700">
        <w:rPr>
          <w:sz w:val="28"/>
          <w:szCs w:val="28"/>
        </w:rPr>
        <w:t>https://doi.org/10.24144/2307-3322.2022.72.50</w:t>
      </w:r>
    </w:p>
    <w:p w14:paraId="478B1D9C" w14:textId="4EACB55A" w:rsidR="00445D48" w:rsidRPr="00420700" w:rsidRDefault="00445D48" w:rsidP="00445D48">
      <w:pPr>
        <w:pStyle w:val="afb"/>
        <w:numPr>
          <w:ilvl w:val="0"/>
          <w:numId w:val="22"/>
        </w:numPr>
        <w:spacing w:line="360" w:lineRule="auto"/>
        <w:jc w:val="both"/>
        <w:rPr>
          <w:sz w:val="28"/>
          <w:szCs w:val="28"/>
        </w:rPr>
      </w:pPr>
      <w:r w:rsidRPr="00420700">
        <w:rPr>
          <w:sz w:val="28"/>
          <w:szCs w:val="28"/>
        </w:rPr>
        <w:t>Черняхівська В. Історичний досвід становлення української моделі</w:t>
      </w:r>
      <w:r w:rsidRPr="00420700">
        <w:rPr>
          <w:sz w:val="28"/>
          <w:szCs w:val="28"/>
          <w:lang w:val="uk-UA"/>
        </w:rPr>
        <w:t xml:space="preserve"> </w:t>
      </w:r>
      <w:r w:rsidRPr="00420700">
        <w:rPr>
          <w:sz w:val="28"/>
          <w:szCs w:val="28"/>
        </w:rPr>
        <w:t>гендерного паритету. Державне управління: удосконалення та розвиток. 2016. № 10.</w:t>
      </w:r>
      <w:r>
        <w:rPr>
          <w:sz w:val="28"/>
          <w:szCs w:val="28"/>
          <w:lang w:val="uk-UA"/>
        </w:rPr>
        <w:t xml:space="preserve"> </w:t>
      </w:r>
      <w:bookmarkStart w:id="8" w:name="_Hlk243039112"/>
      <w:r w:rsidRPr="00420700">
        <w:rPr>
          <w:sz w:val="28"/>
          <w:szCs w:val="28"/>
        </w:rPr>
        <w:t xml:space="preserve">URL: </w:t>
      </w:r>
      <w:bookmarkEnd w:id="8"/>
      <w:r w:rsidRPr="00420700">
        <w:rPr>
          <w:sz w:val="28"/>
          <w:szCs w:val="28"/>
        </w:rPr>
        <w:t>http://www.dy.nayka.com.ua/?op=1&amp;amp</w:t>
      </w:r>
      <w:r w:rsidR="00B71837">
        <w:rPr>
          <w:sz w:val="28"/>
          <w:szCs w:val="28"/>
        </w:rPr>
        <w:t xml:space="preserve">; </w:t>
      </w:r>
      <w:r w:rsidRPr="00420700">
        <w:rPr>
          <w:sz w:val="28"/>
          <w:szCs w:val="28"/>
        </w:rPr>
        <w:t>z=1012</w:t>
      </w:r>
    </w:p>
    <w:p w14:paraId="3EFBBB6B" w14:textId="77777777" w:rsidR="00445D48" w:rsidRPr="001012D9" w:rsidRDefault="00445D48" w:rsidP="00445D48">
      <w:pPr>
        <w:pStyle w:val="afb"/>
        <w:numPr>
          <w:ilvl w:val="0"/>
          <w:numId w:val="22"/>
        </w:numPr>
        <w:spacing w:line="360" w:lineRule="auto"/>
        <w:jc w:val="both"/>
        <w:rPr>
          <w:sz w:val="28"/>
          <w:szCs w:val="28"/>
        </w:rPr>
      </w:pPr>
      <w:r w:rsidRPr="00420700">
        <w:rPr>
          <w:sz w:val="28"/>
          <w:szCs w:val="28"/>
        </w:rPr>
        <w:t>Черняхович І.Е. Публічно-правові спори у сфері державно-</w:t>
      </w:r>
      <w:r w:rsidRPr="001012D9">
        <w:rPr>
          <w:sz w:val="28"/>
          <w:szCs w:val="28"/>
        </w:rPr>
        <w:t>службових відносин як предмет адміністративного судочинства.</w:t>
      </w:r>
      <w:r>
        <w:rPr>
          <w:sz w:val="28"/>
          <w:szCs w:val="28"/>
          <w:lang w:val="uk-UA"/>
        </w:rPr>
        <w:t>: д</w:t>
      </w:r>
      <w:r w:rsidRPr="001012D9">
        <w:rPr>
          <w:sz w:val="28"/>
          <w:szCs w:val="28"/>
        </w:rPr>
        <w:t>ис</w:t>
      </w:r>
      <w:r>
        <w:rPr>
          <w:sz w:val="28"/>
          <w:szCs w:val="28"/>
          <w:lang w:val="uk-UA"/>
        </w:rPr>
        <w:t xml:space="preserve">. … </w:t>
      </w:r>
      <w:r w:rsidRPr="001012D9">
        <w:rPr>
          <w:sz w:val="28"/>
          <w:szCs w:val="28"/>
        </w:rPr>
        <w:t>канд</w:t>
      </w:r>
      <w:r>
        <w:rPr>
          <w:sz w:val="28"/>
          <w:szCs w:val="28"/>
          <w:lang w:val="uk-UA"/>
        </w:rPr>
        <w:t>.</w:t>
      </w:r>
      <w:r w:rsidRPr="001012D9">
        <w:rPr>
          <w:sz w:val="28"/>
          <w:szCs w:val="28"/>
        </w:rPr>
        <w:t xml:space="preserve"> юрид</w:t>
      </w:r>
      <w:r>
        <w:rPr>
          <w:sz w:val="28"/>
          <w:szCs w:val="28"/>
          <w:lang w:val="uk-UA"/>
        </w:rPr>
        <w:t>.</w:t>
      </w:r>
      <w:r w:rsidRPr="001012D9">
        <w:rPr>
          <w:sz w:val="28"/>
          <w:szCs w:val="28"/>
        </w:rPr>
        <w:t xml:space="preserve"> наук</w:t>
      </w:r>
      <w:r>
        <w:rPr>
          <w:sz w:val="28"/>
          <w:szCs w:val="28"/>
        </w:rPr>
        <w:t>:</w:t>
      </w:r>
      <w:r w:rsidRPr="001012D9">
        <w:rPr>
          <w:sz w:val="28"/>
          <w:szCs w:val="28"/>
        </w:rPr>
        <w:t xml:space="preserve"> 12.00.07</w:t>
      </w:r>
      <w:r>
        <w:rPr>
          <w:sz w:val="28"/>
          <w:szCs w:val="28"/>
          <w:lang w:val="uk-UA"/>
        </w:rPr>
        <w:t>.</w:t>
      </w:r>
      <w:r w:rsidRPr="001012D9">
        <w:rPr>
          <w:sz w:val="28"/>
          <w:szCs w:val="28"/>
        </w:rPr>
        <w:t xml:space="preserve"> Запоріжжя, 2020. 198</w:t>
      </w:r>
      <w:r w:rsidRPr="001012D9">
        <w:rPr>
          <w:sz w:val="28"/>
          <w:szCs w:val="28"/>
          <w:lang w:val="uk-UA"/>
        </w:rPr>
        <w:t xml:space="preserve"> с.</w:t>
      </w:r>
    </w:p>
    <w:p w14:paraId="5A51D83A" w14:textId="77777777" w:rsidR="00445D48" w:rsidRPr="00FA4266"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Шварц Д. </w:t>
      </w:r>
      <w:r w:rsidRPr="00420700">
        <w:rPr>
          <w:sz w:val="28"/>
          <w:szCs w:val="28"/>
        </w:rPr>
        <w:t>У ЗСУ служать понад 67 тисяч жінок – міноборони</w:t>
      </w:r>
      <w:r w:rsidRPr="00420700">
        <w:rPr>
          <w:sz w:val="28"/>
          <w:szCs w:val="28"/>
          <w:lang w:val="uk-UA"/>
        </w:rPr>
        <w:t xml:space="preserve">. </w:t>
      </w:r>
      <w:r w:rsidRPr="00420700">
        <w:rPr>
          <w:sz w:val="28"/>
          <w:szCs w:val="28"/>
          <w:lang w:val="en-US"/>
        </w:rPr>
        <w:t>D.W</w:t>
      </w:r>
      <w:r w:rsidRPr="00FA4266">
        <w:rPr>
          <w:sz w:val="28"/>
          <w:szCs w:val="28"/>
          <w:lang w:val="en-US"/>
        </w:rPr>
        <w:t>. 09</w:t>
      </w:r>
      <w:r w:rsidRPr="00FA4266">
        <w:rPr>
          <w:sz w:val="28"/>
          <w:szCs w:val="28"/>
          <w:lang w:val="uk-UA"/>
        </w:rPr>
        <w:t xml:space="preserve">.06.2024 р. </w:t>
      </w:r>
      <w:r w:rsidRPr="00727FBD">
        <w:rPr>
          <w:sz w:val="28"/>
          <w:szCs w:val="28"/>
          <w:lang w:val="en-US"/>
        </w:rPr>
        <w:t xml:space="preserve">URL: </w:t>
      </w:r>
      <w:r w:rsidRPr="00FA4266">
        <w:rPr>
          <w:sz w:val="28"/>
          <w:szCs w:val="28"/>
          <w:lang w:val="uk-UA"/>
        </w:rPr>
        <w:t xml:space="preserve">https://www.dw.com/uk/u-zsu-sluzat-ponad-67-tisac-zinok-minoboroni/a-69314907 </w:t>
      </w:r>
    </w:p>
    <w:p w14:paraId="10E1198A" w14:textId="77777777" w:rsidR="00445D48" w:rsidRPr="00FA4266" w:rsidRDefault="00445D48" w:rsidP="00445D48">
      <w:pPr>
        <w:pStyle w:val="afb"/>
        <w:numPr>
          <w:ilvl w:val="0"/>
          <w:numId w:val="22"/>
        </w:numPr>
        <w:spacing w:line="360" w:lineRule="auto"/>
        <w:jc w:val="both"/>
        <w:rPr>
          <w:sz w:val="28"/>
          <w:szCs w:val="28"/>
        </w:rPr>
      </w:pPr>
      <w:r w:rsidRPr="00FA4266">
        <w:rPr>
          <w:sz w:val="28"/>
          <w:szCs w:val="28"/>
        </w:rPr>
        <w:t>Швидченко Т. Жінки у боротьбі за українську державність у 1917–1921 рр. Українознавство. 2019. № 4 (73). С. 8–24.</w:t>
      </w:r>
      <w:r w:rsidRPr="00FA4266">
        <w:rPr>
          <w:lang w:val="uk-UA"/>
        </w:rPr>
        <w:t xml:space="preserve"> </w:t>
      </w:r>
      <w:r w:rsidRPr="00FA4266">
        <w:rPr>
          <w:sz w:val="28"/>
          <w:szCs w:val="28"/>
        </w:rPr>
        <w:t>URL:</w:t>
      </w:r>
      <w:r w:rsidRPr="00FA4266">
        <w:rPr>
          <w:sz w:val="28"/>
          <w:szCs w:val="28"/>
          <w:lang w:val="uk-UA"/>
        </w:rPr>
        <w:t xml:space="preserve"> </w:t>
      </w:r>
      <w:r w:rsidRPr="00FA4266">
        <w:rPr>
          <w:sz w:val="28"/>
          <w:szCs w:val="28"/>
        </w:rPr>
        <w:t>http://journal.ndiu.org.ua/article/view/185723/191872</w:t>
      </w:r>
    </w:p>
    <w:p w14:paraId="269D8F4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rPr>
        <w:t xml:space="preserve">Шевченко Н. Гендерна рівність як складова доброчесності публічної служби. </w:t>
      </w:r>
      <w:r w:rsidRPr="009425D9">
        <w:rPr>
          <w:i/>
          <w:iCs/>
          <w:sz w:val="28"/>
          <w:szCs w:val="28"/>
        </w:rPr>
        <w:t>Публічне управління та адміністрування.</w:t>
      </w:r>
      <w:r w:rsidRPr="00420700">
        <w:rPr>
          <w:sz w:val="28"/>
          <w:szCs w:val="28"/>
        </w:rPr>
        <w:t xml:space="preserve"> 2025. Т. 36 (75), № 4. URL: https://pubadm.vernadskyjournals.in.ua/journals/2025/4_2025/12.pdf</w:t>
      </w:r>
    </w:p>
    <w:p w14:paraId="058DC5CD" w14:textId="77777777" w:rsidR="00445D48" w:rsidRPr="00FA4266" w:rsidRDefault="00445D48" w:rsidP="00445D48">
      <w:pPr>
        <w:pStyle w:val="afb"/>
        <w:numPr>
          <w:ilvl w:val="0"/>
          <w:numId w:val="22"/>
        </w:numPr>
        <w:spacing w:line="360" w:lineRule="auto"/>
        <w:jc w:val="both"/>
        <w:rPr>
          <w:sz w:val="28"/>
          <w:szCs w:val="28"/>
          <w:lang w:val="uk-UA"/>
        </w:rPr>
      </w:pPr>
      <w:r w:rsidRPr="00420700">
        <w:rPr>
          <w:sz w:val="28"/>
          <w:szCs w:val="28"/>
        </w:rPr>
        <w:t xml:space="preserve">Шопіна І. М. Проблеми забезпечення гендерної рівності в умовах правового режиму воєнного стану. </w:t>
      </w:r>
      <w:r w:rsidRPr="009425D9">
        <w:rPr>
          <w:i/>
          <w:iCs/>
          <w:sz w:val="28"/>
          <w:szCs w:val="28"/>
        </w:rPr>
        <w:t xml:space="preserve">Науковий вісник Ужгородського </w:t>
      </w:r>
      <w:r w:rsidRPr="009425D9">
        <w:rPr>
          <w:i/>
          <w:iCs/>
          <w:sz w:val="28"/>
          <w:szCs w:val="28"/>
        </w:rPr>
        <w:lastRenderedPageBreak/>
        <w:t>національного університету</w:t>
      </w:r>
      <w:r w:rsidRPr="00420700">
        <w:rPr>
          <w:sz w:val="28"/>
          <w:szCs w:val="28"/>
        </w:rPr>
        <w:t xml:space="preserve">. Серія: Право. 2024. URL: </w:t>
      </w:r>
      <w:r w:rsidRPr="003B78C8">
        <w:rPr>
          <w:sz w:val="28"/>
          <w:szCs w:val="28"/>
        </w:rPr>
        <w:t>https://lnk.ua/7BMMGYp40</w:t>
      </w:r>
    </w:p>
    <w:p w14:paraId="2AE9EF63" w14:textId="77777777" w:rsidR="00445D48" w:rsidRPr="00420700" w:rsidRDefault="00445D48" w:rsidP="00445D48">
      <w:pPr>
        <w:pStyle w:val="afb"/>
        <w:numPr>
          <w:ilvl w:val="0"/>
          <w:numId w:val="22"/>
        </w:numPr>
        <w:spacing w:line="360" w:lineRule="auto"/>
        <w:jc w:val="both"/>
        <w:rPr>
          <w:sz w:val="28"/>
          <w:szCs w:val="28"/>
          <w:lang w:val="uk-UA"/>
        </w:rPr>
      </w:pPr>
      <w:r w:rsidRPr="00FA4266">
        <w:rPr>
          <w:sz w:val="28"/>
          <w:szCs w:val="28"/>
        </w:rPr>
        <w:t>Щербак Н. В. Сучасний стан та перспективи розвитку національного законодавства з питань ґендерної</w:t>
      </w:r>
      <w:r w:rsidRPr="00420700">
        <w:rPr>
          <w:sz w:val="28"/>
          <w:szCs w:val="28"/>
        </w:rPr>
        <w:t xml:space="preserve"> рівності. 2020. URL: http://customs-admin.umsf.in.ua/archive/2020/3/6.pdf</w:t>
      </w:r>
    </w:p>
    <w:p w14:paraId="6B917F5B"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uk-UA"/>
        </w:rPr>
        <w:t xml:space="preserve">Щербак Н. В. Упровадження стандартів гендерної рівності в умовах модернізації державного управління та реалізації парламентської реформи. </w:t>
      </w:r>
      <w:r w:rsidRPr="009425D9">
        <w:rPr>
          <w:i/>
          <w:iCs/>
          <w:sz w:val="28"/>
          <w:szCs w:val="28"/>
        </w:rPr>
        <w:t>Теорія та практика державного управління.</w:t>
      </w:r>
      <w:r w:rsidRPr="00420700">
        <w:rPr>
          <w:sz w:val="28"/>
          <w:szCs w:val="28"/>
        </w:rPr>
        <w:t xml:space="preserve"> 2020. № 4 (71). URL: https://periodicals.karazin.ua/tpdu/article/download/20698/19444</w:t>
      </w:r>
    </w:p>
    <w:p w14:paraId="47CFB075"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Щорічна доповідь Уповноваженого Верховно</w:t>
      </w:r>
      <w:proofErr w:type="gramStart"/>
      <w:r w:rsidRPr="00420700">
        <w:rPr>
          <w:sz w:val="28"/>
          <w:szCs w:val="28"/>
        </w:rPr>
        <w:t>ї Р</w:t>
      </w:r>
      <w:proofErr w:type="gramEnd"/>
      <w:r w:rsidRPr="00420700">
        <w:rPr>
          <w:sz w:val="28"/>
          <w:szCs w:val="28"/>
        </w:rPr>
        <w:t>ади України з прав людини про стан додержання та захисту прав і свобод людини і громадянина в Україні у 2025 році</w:t>
      </w:r>
      <w:r>
        <w:rPr>
          <w:sz w:val="28"/>
          <w:szCs w:val="28"/>
          <w:lang w:val="uk-UA"/>
        </w:rPr>
        <w:t xml:space="preserve">. </w:t>
      </w:r>
      <w:r w:rsidRPr="00727FBD">
        <w:rPr>
          <w:sz w:val="28"/>
          <w:szCs w:val="28"/>
          <w:lang w:val="en-US"/>
        </w:rPr>
        <w:t>URL</w:t>
      </w:r>
      <w:r w:rsidRPr="009425D9">
        <w:rPr>
          <w:sz w:val="28"/>
          <w:szCs w:val="28"/>
          <w:lang w:val="en-US"/>
        </w:rPr>
        <w:t xml:space="preserve">: </w:t>
      </w:r>
      <w:r w:rsidRPr="00420700">
        <w:rPr>
          <w:sz w:val="28"/>
          <w:szCs w:val="28"/>
          <w:lang w:val="uk-UA"/>
        </w:rPr>
        <w:t>https://www.ombudsman.gov.ua/storage/app/media/uploaded-files/2-22042026-0951-shchorichna-dopovid-upovnovazhenogo-2025.pdf</w:t>
      </w:r>
    </w:p>
    <w:p w14:paraId="05B14FA6"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rPr>
        <w:t xml:space="preserve">Яцишин В. В. Особливості застосування норм законодавства про працю до регулювання відносин державної служби в умовах воєнного стану. </w:t>
      </w:r>
      <w:r w:rsidRPr="009425D9">
        <w:rPr>
          <w:i/>
          <w:iCs/>
          <w:sz w:val="28"/>
          <w:szCs w:val="28"/>
        </w:rPr>
        <w:t>Київський часопис права.</w:t>
      </w:r>
      <w:r w:rsidRPr="00420700">
        <w:rPr>
          <w:sz w:val="28"/>
          <w:szCs w:val="28"/>
        </w:rPr>
        <w:t xml:space="preserve"> 2023. С. 129–135. URL: https://ir.kneu.edu.ua/handle/2010/40918</w:t>
      </w:r>
    </w:p>
    <w:p w14:paraId="7E49504B"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Action Plan for the Implementation of the NATO/EAPC Policy on Women,</w:t>
      </w:r>
      <w:r>
        <w:rPr>
          <w:sz w:val="28"/>
          <w:szCs w:val="28"/>
          <w:lang w:val="uk-UA"/>
        </w:rPr>
        <w:t xml:space="preserve"> </w:t>
      </w:r>
      <w:r w:rsidRPr="00727FBD">
        <w:rPr>
          <w:sz w:val="28"/>
          <w:szCs w:val="28"/>
          <w:lang w:val="en-US"/>
        </w:rPr>
        <w:t>Peace and Security 2021-2025. URL: https://www.nato.int/cps/en/natohq/official_texts_187485.htm?selectedLocale=en</w:t>
      </w:r>
    </w:p>
    <w:p w14:paraId="5D9A47E7"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Andrle v. the Czech Republic (2011 р.). </w:t>
      </w:r>
      <w:r w:rsidRPr="00727FBD">
        <w:rPr>
          <w:sz w:val="28"/>
          <w:szCs w:val="28"/>
          <w:lang w:val="en-US"/>
        </w:rPr>
        <w:t xml:space="preserve">URL: </w:t>
      </w:r>
      <w:r w:rsidRPr="00420700">
        <w:rPr>
          <w:sz w:val="28"/>
          <w:szCs w:val="28"/>
          <w:lang w:val="uk-UA"/>
        </w:rPr>
        <w:t>https://hudoc.echr.coe.int/eng#{%22itemid%22:[%22001-103548%22]}</w:t>
      </w:r>
    </w:p>
    <w:p w14:paraId="02C55019" w14:textId="77777777" w:rsidR="00445D48" w:rsidRPr="00420700" w:rsidRDefault="00445D48" w:rsidP="00445D48">
      <w:pPr>
        <w:pStyle w:val="afb"/>
        <w:numPr>
          <w:ilvl w:val="0"/>
          <w:numId w:val="22"/>
        </w:numPr>
        <w:spacing w:line="360" w:lineRule="auto"/>
        <w:jc w:val="both"/>
        <w:rPr>
          <w:spacing w:val="5"/>
          <w:kern w:val="36"/>
          <w:sz w:val="28"/>
          <w:szCs w:val="28"/>
          <w:lang w:val="uk-UA"/>
        </w:rPr>
      </w:pPr>
      <w:r w:rsidRPr="00727FBD">
        <w:rPr>
          <w:spacing w:val="5"/>
          <w:kern w:val="36"/>
          <w:sz w:val="28"/>
          <w:szCs w:val="28"/>
          <w:lang w:val="en-US"/>
        </w:rPr>
        <w:t>Anpassung der Geschäftsordnung der Bundesregierung und der Gemeinsamen Geschäftsordnung der Bundesministerien an die Erfordernisse der UN-Behindertenrechtskonvention</w:t>
      </w:r>
      <w:r w:rsidRPr="00420700">
        <w:rPr>
          <w:spacing w:val="5"/>
          <w:kern w:val="36"/>
          <w:sz w:val="28"/>
          <w:szCs w:val="28"/>
          <w:lang w:val="uk-UA"/>
        </w:rPr>
        <w:t xml:space="preserve">. </w:t>
      </w:r>
      <w:r w:rsidRPr="00727FBD">
        <w:rPr>
          <w:sz w:val="28"/>
          <w:szCs w:val="28"/>
          <w:lang w:val="en-US"/>
        </w:rPr>
        <w:t xml:space="preserve">URL: </w:t>
      </w:r>
      <w:r w:rsidRPr="00420700">
        <w:rPr>
          <w:spacing w:val="5"/>
          <w:kern w:val="36"/>
          <w:sz w:val="28"/>
          <w:szCs w:val="28"/>
          <w:lang w:val="uk-UA"/>
        </w:rPr>
        <w:t>https://dip.bundestag.de/vorgang/anpassung-der-geschäftsordnung-der-bundesregierung-und-der-gemeinsamen-geschäftsordnung-der/39586</w:t>
      </w:r>
    </w:p>
    <w:p w14:paraId="669E8720"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lastRenderedPageBreak/>
        <w:t>Article 23 - Equality between women and men</w:t>
      </w:r>
      <w:r>
        <w:rPr>
          <w:sz w:val="28"/>
          <w:szCs w:val="28"/>
          <w:lang w:val="uk-UA"/>
        </w:rPr>
        <w:t xml:space="preserve">. </w:t>
      </w:r>
      <w:r w:rsidRPr="00727FBD">
        <w:rPr>
          <w:sz w:val="28"/>
          <w:szCs w:val="28"/>
          <w:lang w:val="en-US"/>
        </w:rPr>
        <w:t>URL: https://fra.europa.eu/en/eu-charter/charter/article/23-equality-between-women-and-men</w:t>
      </w:r>
    </w:p>
    <w:p w14:paraId="6AB2D1BB"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Ausschuss für Bildung, Familie, Senioren, Frauen und Jugend. Deutscher</w:t>
      </w:r>
      <w:r>
        <w:rPr>
          <w:sz w:val="28"/>
          <w:szCs w:val="28"/>
          <w:lang w:val="uk-UA"/>
        </w:rPr>
        <w:t xml:space="preserve"> </w:t>
      </w:r>
      <w:r w:rsidRPr="00727FBD">
        <w:rPr>
          <w:sz w:val="28"/>
          <w:szCs w:val="28"/>
          <w:lang w:val="en-US"/>
        </w:rPr>
        <w:t>Bundestag. URL: https://www.bundestag.de/bildung_familie</w:t>
      </w:r>
    </w:p>
    <w:p w14:paraId="6924F47B"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Ausschuss für Frauen und Jugend. Bundesrat. URL:</w:t>
      </w:r>
      <w:r>
        <w:rPr>
          <w:sz w:val="28"/>
          <w:szCs w:val="28"/>
          <w:lang w:val="uk-UA"/>
        </w:rPr>
        <w:t xml:space="preserve"> </w:t>
      </w:r>
      <w:r w:rsidRPr="00727FBD">
        <w:rPr>
          <w:sz w:val="28"/>
          <w:szCs w:val="28"/>
          <w:lang w:val="en-US"/>
        </w:rPr>
        <w:t>https://www.bundesrat.de/DE/bundesrat/ausschuesse/fj/fj.html</w:t>
      </w:r>
    </w:p>
    <w:p w14:paraId="49C4150F"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Basic Laws. The Knesset. URL:</w:t>
      </w:r>
      <w:r>
        <w:rPr>
          <w:sz w:val="28"/>
          <w:szCs w:val="28"/>
          <w:lang w:val="uk-UA"/>
        </w:rPr>
        <w:t xml:space="preserve"> </w:t>
      </w:r>
      <w:r w:rsidRPr="00727FBD">
        <w:rPr>
          <w:sz w:val="28"/>
          <w:szCs w:val="28"/>
          <w:lang w:val="en-US"/>
        </w:rPr>
        <w:t>https://main.knesset.gov.il/en/activity/pages/basiclaws.aspx </w:t>
      </w:r>
    </w:p>
    <w:p w14:paraId="0268BC64"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Beijing Declaration and Platform for Action: adopted at the Fourth World Conference on Women, 15 September 1995. UN Women, 1995</w:t>
      </w:r>
      <w:r>
        <w:rPr>
          <w:sz w:val="28"/>
          <w:szCs w:val="28"/>
          <w:lang w:val="uk-UA"/>
        </w:rPr>
        <w:t xml:space="preserve">. </w:t>
      </w:r>
      <w:r w:rsidRPr="00727FBD">
        <w:rPr>
          <w:sz w:val="28"/>
          <w:szCs w:val="28"/>
          <w:lang w:val="en-US"/>
        </w:rPr>
        <w:t xml:space="preserve">URL: </w:t>
      </w:r>
      <w:r w:rsidRPr="00420700">
        <w:rPr>
          <w:sz w:val="28"/>
          <w:szCs w:val="28"/>
          <w:lang w:val="uk-UA"/>
        </w:rPr>
        <w:t>https://www.un.org/womenwatch/daw/beijing/pdf/BDPfA%20E.pdf</w:t>
      </w:r>
    </w:p>
    <w:p w14:paraId="070FF6F0"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Birmontienė T., Jurėnienė V. Development of women’s rights in Lithuania:</w:t>
      </w:r>
      <w:r>
        <w:rPr>
          <w:sz w:val="28"/>
          <w:szCs w:val="28"/>
          <w:lang w:val="uk-UA"/>
        </w:rPr>
        <w:t xml:space="preserve"> </w:t>
      </w:r>
      <w:r w:rsidRPr="00727FBD">
        <w:rPr>
          <w:sz w:val="28"/>
          <w:szCs w:val="28"/>
          <w:lang w:val="en-US"/>
        </w:rPr>
        <w:t>recognition of women’s political rights. University of Wroclaw. URL:</w:t>
      </w:r>
      <w:r w:rsidRPr="001012D9">
        <w:rPr>
          <w:sz w:val="28"/>
          <w:szCs w:val="28"/>
          <w:lang w:val="uk-UA"/>
        </w:rPr>
        <w:t xml:space="preserve"> </w:t>
      </w:r>
      <w:r w:rsidRPr="00727FBD">
        <w:rPr>
          <w:sz w:val="28"/>
          <w:szCs w:val="28"/>
          <w:lang w:val="en-US"/>
        </w:rPr>
        <w:t>197https://ojs.mruni.eu/ojs/jurisprudence/article/view/1560/1499</w:t>
      </w:r>
    </w:p>
    <w:p w14:paraId="0A8107EB"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C-285/98</w:t>
      </w:r>
      <w:r>
        <w:rPr>
          <w:sz w:val="28"/>
          <w:szCs w:val="28"/>
          <w:lang w:val="uk-UA"/>
        </w:rPr>
        <w:t xml:space="preserve"> </w:t>
      </w:r>
      <w:r w:rsidRPr="00727FBD">
        <w:rPr>
          <w:sz w:val="28"/>
          <w:szCs w:val="28"/>
          <w:lang w:val="en-US"/>
        </w:rPr>
        <w:t>Kreil</w:t>
      </w:r>
      <w:r w:rsidRPr="00420700">
        <w:rPr>
          <w:sz w:val="28"/>
          <w:szCs w:val="28"/>
          <w:lang w:val="uk-UA"/>
        </w:rPr>
        <w:t xml:space="preserve">. </w:t>
      </w:r>
      <w:r w:rsidRPr="00727FBD">
        <w:rPr>
          <w:sz w:val="28"/>
          <w:szCs w:val="28"/>
          <w:lang w:val="en-US"/>
        </w:rPr>
        <w:t>URL: https://lnk.ua/2NPF0UMKk</w:t>
      </w:r>
    </w:p>
    <w:p w14:paraId="13198BB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Canada's Constitution of 1867 with Amendments through 2011. Constitute</w:t>
      </w:r>
      <w:r>
        <w:rPr>
          <w:sz w:val="28"/>
          <w:szCs w:val="28"/>
          <w:lang w:val="uk-UA"/>
        </w:rPr>
        <w:t xml:space="preserve"> </w:t>
      </w:r>
      <w:r w:rsidRPr="00727FBD">
        <w:rPr>
          <w:sz w:val="28"/>
          <w:szCs w:val="28"/>
          <w:lang w:val="en-US"/>
        </w:rPr>
        <w:t>project.</w:t>
      </w:r>
      <w:r>
        <w:rPr>
          <w:sz w:val="28"/>
          <w:szCs w:val="28"/>
          <w:lang w:val="uk-UA"/>
        </w:rPr>
        <w:t xml:space="preserve"> </w:t>
      </w:r>
      <w:bookmarkStart w:id="9" w:name="_Hlk243052688"/>
      <w:r w:rsidRPr="00727FBD">
        <w:rPr>
          <w:sz w:val="28"/>
          <w:szCs w:val="28"/>
          <w:lang w:val="en-US"/>
        </w:rPr>
        <w:t>URL:</w:t>
      </w:r>
      <w:r>
        <w:rPr>
          <w:sz w:val="28"/>
          <w:szCs w:val="28"/>
          <w:lang w:val="uk-UA"/>
        </w:rPr>
        <w:t xml:space="preserve"> </w:t>
      </w:r>
      <w:bookmarkEnd w:id="9"/>
      <w:r w:rsidRPr="00727FBD">
        <w:rPr>
          <w:sz w:val="28"/>
          <w:szCs w:val="28"/>
          <w:lang w:val="en-US"/>
        </w:rPr>
        <w:t>https://www.constituteproject.org/constitution/Canada_2011.pdf?lang=en</w:t>
      </w:r>
    </w:p>
    <w:p w14:paraId="5611D5C2"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Cartwright M. Women in the Byzantine Empire. World history. URL:https://www.worldhistory.org/article/1212/women-in-the-byzantine-empire/</w:t>
      </w:r>
    </w:p>
    <w:p w14:paraId="0542441A"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Carvalho Pinto de Sousa Morais v. Portugal</w:t>
      </w:r>
      <w:r>
        <w:rPr>
          <w:sz w:val="28"/>
          <w:szCs w:val="28"/>
          <w:lang w:val="uk-UA"/>
        </w:rPr>
        <w:t xml:space="preserve">. </w:t>
      </w:r>
      <w:r w:rsidRPr="00420700">
        <w:rPr>
          <w:sz w:val="28"/>
          <w:szCs w:val="28"/>
          <w:lang w:val="uk-UA"/>
        </w:rPr>
        <w:t>2017</w:t>
      </w:r>
      <w:r>
        <w:rPr>
          <w:sz w:val="28"/>
          <w:szCs w:val="28"/>
          <w:lang w:val="uk-UA"/>
        </w:rPr>
        <w:t>.</w:t>
      </w:r>
      <w:r w:rsidRPr="00420700">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https://hudoc.echr.coe.int/fre#{%22itemid%22:[%22001-175659%22]}</w:t>
      </w:r>
    </w:p>
    <w:p w14:paraId="5A3B5E01"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Case C-236/09</w:t>
      </w:r>
      <w:r w:rsidRPr="00420700">
        <w:rPr>
          <w:sz w:val="28"/>
          <w:szCs w:val="28"/>
          <w:lang w:val="uk-UA"/>
        </w:rPr>
        <w:t xml:space="preserve">. </w:t>
      </w:r>
      <w:r w:rsidRPr="00727FBD">
        <w:rPr>
          <w:sz w:val="28"/>
          <w:szCs w:val="28"/>
          <w:lang w:val="en-US"/>
        </w:rPr>
        <w:t>Association belge des Consommateurs Test-Achats ASBL and Others</w:t>
      </w:r>
      <w:r w:rsidRPr="00727FBD">
        <w:rPr>
          <w:rStyle w:val="apple-converted-space"/>
          <w:sz w:val="28"/>
          <w:szCs w:val="28"/>
          <w:lang w:val="en-US"/>
        </w:rPr>
        <w:t> </w:t>
      </w:r>
      <w:r w:rsidRPr="00727FBD">
        <w:rPr>
          <w:sz w:val="28"/>
          <w:szCs w:val="28"/>
          <w:lang w:val="en-US"/>
        </w:rPr>
        <w:t>v</w:t>
      </w:r>
      <w:r w:rsidRPr="00420700">
        <w:rPr>
          <w:sz w:val="28"/>
          <w:szCs w:val="28"/>
          <w:lang w:val="uk-UA"/>
        </w:rPr>
        <w:t xml:space="preserve"> </w:t>
      </w:r>
      <w:r w:rsidRPr="00727FBD">
        <w:rPr>
          <w:sz w:val="28"/>
          <w:szCs w:val="28"/>
          <w:lang w:val="en-US"/>
        </w:rPr>
        <w:t>Conseil des ministres</w:t>
      </w:r>
      <w:r>
        <w:rPr>
          <w:sz w:val="28"/>
          <w:szCs w:val="28"/>
          <w:lang w:val="uk-UA"/>
        </w:rPr>
        <w:t xml:space="preserve">. </w:t>
      </w:r>
      <w:r w:rsidRPr="00BF62C1">
        <w:rPr>
          <w:sz w:val="28"/>
          <w:szCs w:val="28"/>
        </w:rPr>
        <w:t>URL:</w:t>
      </w:r>
      <w:r>
        <w:rPr>
          <w:sz w:val="28"/>
          <w:szCs w:val="28"/>
          <w:lang w:val="uk-UA"/>
        </w:rPr>
        <w:t xml:space="preserve"> </w:t>
      </w:r>
      <w:r w:rsidRPr="002C6153">
        <w:rPr>
          <w:sz w:val="28"/>
          <w:szCs w:val="28"/>
          <w:lang w:val="uk-UA"/>
        </w:rPr>
        <w:t>https://lnk.ua/lmaf5TAJO</w:t>
      </w:r>
    </w:p>
    <w:p w14:paraId="32922DEC"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 xml:space="preserve">Case of Karlheinz Schmidt v. Germany </w:t>
      </w:r>
      <w:r w:rsidRPr="00727FBD">
        <w:rPr>
          <w:sz w:val="28"/>
          <w:szCs w:val="28"/>
          <w:lang w:val="en-US"/>
        </w:rPr>
        <w:t>URL:</w:t>
      </w:r>
      <w:r>
        <w:rPr>
          <w:sz w:val="28"/>
          <w:szCs w:val="28"/>
          <w:lang w:val="uk-UA"/>
        </w:rPr>
        <w:t xml:space="preserve"> </w:t>
      </w:r>
      <w:r w:rsidRPr="00420700">
        <w:rPr>
          <w:sz w:val="28"/>
          <w:szCs w:val="28"/>
          <w:shd w:val="clear" w:color="auto" w:fill="FFFFFF"/>
          <w:lang w:val="uk-UA"/>
        </w:rPr>
        <w:t>https://hudoc.echr.coe.int/rus#{%22itemid%22:[%22001-57880%22]}</w:t>
      </w:r>
    </w:p>
    <w:p w14:paraId="2CF87D3E" w14:textId="77777777" w:rsidR="00445D48" w:rsidRPr="00727FBD" w:rsidRDefault="00445D48" w:rsidP="00445D48">
      <w:pPr>
        <w:pStyle w:val="afb"/>
        <w:numPr>
          <w:ilvl w:val="0"/>
          <w:numId w:val="22"/>
        </w:numPr>
        <w:spacing w:line="360" w:lineRule="auto"/>
        <w:jc w:val="both"/>
        <w:rPr>
          <w:sz w:val="28"/>
          <w:szCs w:val="28"/>
          <w:lang w:val="en-US"/>
        </w:rPr>
      </w:pPr>
      <w:r w:rsidRPr="00727FBD">
        <w:rPr>
          <w:rStyle w:val="s29100277"/>
          <w:color w:val="000000"/>
          <w:sz w:val="28"/>
          <w:szCs w:val="28"/>
          <w:lang w:val="en-US"/>
        </w:rPr>
        <w:t xml:space="preserve">Case of Konstantin Markin v. Russia. </w:t>
      </w:r>
      <w:r w:rsidRPr="00727FBD">
        <w:rPr>
          <w:sz w:val="28"/>
          <w:szCs w:val="28"/>
          <w:lang w:val="en-US"/>
        </w:rPr>
        <w:t xml:space="preserve">URL: </w:t>
      </w:r>
      <w:r w:rsidRPr="002C6153">
        <w:rPr>
          <w:rStyle w:val="s29100277"/>
          <w:color w:val="000000"/>
          <w:sz w:val="28"/>
          <w:szCs w:val="28"/>
          <w:lang w:val="uk-UA"/>
        </w:rPr>
        <w:t>https://hudoc.echr.coe.int/eng?i=001-100926</w:t>
      </w:r>
    </w:p>
    <w:p w14:paraId="53E98A70"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lastRenderedPageBreak/>
        <w:t xml:space="preserve">CEDAW Committee. General recommendation </w:t>
      </w:r>
      <w:r>
        <w:rPr>
          <w:sz w:val="28"/>
          <w:szCs w:val="28"/>
          <w:lang w:val="uk-UA"/>
        </w:rPr>
        <w:t>№</w:t>
      </w:r>
      <w:r w:rsidRPr="00727FBD">
        <w:rPr>
          <w:sz w:val="28"/>
          <w:szCs w:val="28"/>
          <w:lang w:val="en-US"/>
        </w:rPr>
        <w:t xml:space="preserve"> 30 on women in conflict prevention, conflict and post-conflict situations: CEDAW/C/GC/30, 1 November 2013.</w:t>
      </w:r>
      <w:r w:rsidRPr="00420700">
        <w:rPr>
          <w:sz w:val="28"/>
          <w:szCs w:val="28"/>
          <w:lang w:val="uk-UA"/>
        </w:rPr>
        <w:t xml:space="preserve"> </w:t>
      </w:r>
      <w:r w:rsidRPr="00BF62C1">
        <w:rPr>
          <w:sz w:val="28"/>
          <w:szCs w:val="28"/>
        </w:rPr>
        <w:t>URL:</w:t>
      </w:r>
      <w:r>
        <w:rPr>
          <w:sz w:val="28"/>
          <w:szCs w:val="28"/>
          <w:lang w:val="uk-UA"/>
        </w:rPr>
        <w:t xml:space="preserve"> </w:t>
      </w:r>
      <w:r w:rsidRPr="00420700">
        <w:rPr>
          <w:sz w:val="28"/>
          <w:szCs w:val="28"/>
          <w:lang w:val="uk-UA"/>
        </w:rPr>
        <w:t>https://digitallibrary.un.org/record/764506?v=pdf</w:t>
      </w:r>
    </w:p>
    <w:p w14:paraId="4170DF80"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Code electoral 12 avril 1894. Federale Overheidsdiensten. URL</w:t>
      </w:r>
      <w:r>
        <w:rPr>
          <w:sz w:val="28"/>
          <w:szCs w:val="28"/>
          <w:lang w:val="uk-UA"/>
        </w:rPr>
        <w:t xml:space="preserve">: </w:t>
      </w:r>
      <w:r w:rsidRPr="00727FBD">
        <w:rPr>
          <w:sz w:val="28"/>
          <w:szCs w:val="28"/>
          <w:lang w:val="en-US"/>
        </w:rPr>
        <w:t>https://www.ejustice.just.fgov.be/cgi_loi/change_lg.pl?language=fr&amp;la=F&amp;cn=1894041230&amp;table_name=loi</w:t>
      </w:r>
    </w:p>
    <w:p w14:paraId="223B1229"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Cole D. Poland’s 1997 Constitution in its historical context. Constitutio Net.</w:t>
      </w:r>
      <w:r>
        <w:rPr>
          <w:sz w:val="28"/>
          <w:szCs w:val="28"/>
          <w:lang w:val="uk-UA"/>
        </w:rPr>
        <w:t xml:space="preserve"> </w:t>
      </w:r>
      <w:r w:rsidRPr="00727FBD">
        <w:rPr>
          <w:sz w:val="28"/>
          <w:szCs w:val="28"/>
          <w:lang w:val="en-US"/>
        </w:rPr>
        <w:t>URL:https://constitutionnet.org/sites/default/files/Cole%20Poland%20Constitution.pdf</w:t>
      </w:r>
    </w:p>
    <w:p w14:paraId="4F346E82"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 xml:space="preserve">Constitution (Fundamental law) of the Union of Soviet Socialist Republics </w:t>
      </w:r>
      <w:proofErr w:type="gramStart"/>
      <w:r w:rsidRPr="00727FBD">
        <w:rPr>
          <w:sz w:val="28"/>
          <w:szCs w:val="28"/>
          <w:lang w:val="en-US"/>
        </w:rPr>
        <w:t>With</w:t>
      </w:r>
      <w:proofErr w:type="gramEnd"/>
      <w:r>
        <w:rPr>
          <w:sz w:val="28"/>
          <w:szCs w:val="28"/>
          <w:lang w:val="uk-UA"/>
        </w:rPr>
        <w:t xml:space="preserve"> </w:t>
      </w:r>
      <w:r w:rsidRPr="00727FBD">
        <w:rPr>
          <w:sz w:val="28"/>
          <w:szCs w:val="28"/>
          <w:lang w:val="en-US"/>
        </w:rPr>
        <w:t>Ammendments and Additions adopted by the First, Second, Third, Sixth, Seventh and</w:t>
      </w:r>
      <w:r w:rsidRPr="001012D9">
        <w:rPr>
          <w:sz w:val="28"/>
          <w:szCs w:val="28"/>
          <w:lang w:val="uk-UA"/>
        </w:rPr>
        <w:t xml:space="preserve"> </w:t>
      </w:r>
      <w:r w:rsidRPr="00727FBD">
        <w:rPr>
          <w:sz w:val="28"/>
          <w:szCs w:val="28"/>
          <w:lang w:val="en-US"/>
        </w:rPr>
        <w:t>Eighth Sessions of the Supreme Soviet of the U.S.S.R., 1936. Constitutii. URL:</w:t>
      </w:r>
      <w:r>
        <w:rPr>
          <w:sz w:val="28"/>
          <w:szCs w:val="28"/>
          <w:lang w:val="uk-UA"/>
        </w:rPr>
        <w:t xml:space="preserve"> </w:t>
      </w:r>
      <w:r w:rsidRPr="00727FBD">
        <w:rPr>
          <w:sz w:val="28"/>
          <w:szCs w:val="28"/>
          <w:lang w:val="en-US"/>
        </w:rPr>
        <w:t>https://constitutii.wordpress.com/wp-content/uploads/2013/01/1936-en.pdf</w:t>
      </w:r>
    </w:p>
    <w:p w14:paraId="2980533C"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Convention on the Political Rights of Women New York, 31 March 1953</w:t>
      </w:r>
      <w:r>
        <w:rPr>
          <w:sz w:val="28"/>
          <w:szCs w:val="28"/>
          <w:lang w:val="uk-UA"/>
        </w:rPr>
        <w:t>.</w:t>
      </w:r>
      <w:r w:rsidRPr="00727FBD">
        <w:rPr>
          <w:sz w:val="28"/>
          <w:szCs w:val="28"/>
          <w:lang w:val="en-US"/>
        </w:rPr>
        <w:t xml:space="preserve"> URL</w:t>
      </w:r>
      <w:r>
        <w:rPr>
          <w:sz w:val="28"/>
          <w:szCs w:val="28"/>
          <w:lang w:val="uk-UA"/>
        </w:rPr>
        <w:t xml:space="preserve">: </w:t>
      </w:r>
      <w:r w:rsidRPr="00727FBD">
        <w:rPr>
          <w:sz w:val="28"/>
          <w:szCs w:val="28"/>
          <w:lang w:val="en-US"/>
        </w:rPr>
        <w:t>https://treaties.un.org/doc/treaties/1954/07/19540707%2000-40%20am/ch_xvi_1p.pdf</w:t>
      </w:r>
    </w:p>
    <w:p w14:paraId="3B05EEC0"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Council Directive 2000/43/EC of 29 June 2000 implementing the principle of equal treatment</w:t>
      </w:r>
      <w:r>
        <w:rPr>
          <w:sz w:val="28"/>
          <w:szCs w:val="28"/>
          <w:lang w:val="uk-UA"/>
        </w:rPr>
        <w:t xml:space="preserve"> </w:t>
      </w:r>
      <w:r w:rsidRPr="00727FBD">
        <w:rPr>
          <w:sz w:val="28"/>
          <w:szCs w:val="28"/>
          <w:lang w:val="en-US"/>
        </w:rPr>
        <w:t xml:space="preserve">between persons irrespective of racial or ethnic origin. </w:t>
      </w:r>
      <w:r w:rsidRPr="00BF62C1">
        <w:rPr>
          <w:sz w:val="28"/>
          <w:szCs w:val="28"/>
        </w:rPr>
        <w:t xml:space="preserve">URL: </w:t>
      </w:r>
      <w:hyperlink r:id="rId35" w:history="1">
        <w:r w:rsidRPr="00865BF0">
          <w:rPr>
            <w:rStyle w:val="af6"/>
            <w:sz w:val="28"/>
            <w:szCs w:val="28"/>
          </w:rPr>
          <w:t>https://zakon.rada.gov.ua/laws/</w:t>
        </w:r>
      </w:hyperlink>
      <w:r>
        <w:rPr>
          <w:sz w:val="28"/>
          <w:szCs w:val="28"/>
          <w:lang w:val="uk-UA"/>
        </w:rPr>
        <w:t xml:space="preserve"> </w:t>
      </w:r>
      <w:r w:rsidRPr="00BF62C1">
        <w:rPr>
          <w:sz w:val="28"/>
          <w:szCs w:val="28"/>
        </w:rPr>
        <w:t>show/994_a65#Text</w:t>
      </w:r>
    </w:p>
    <w:p w14:paraId="6DA5204D"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Council Directive 2000/78/EC of 27 November 2000 establishing a general framework for equal</w:t>
      </w:r>
      <w:r>
        <w:rPr>
          <w:sz w:val="28"/>
          <w:szCs w:val="28"/>
          <w:lang w:val="uk-UA"/>
        </w:rPr>
        <w:t xml:space="preserve"> </w:t>
      </w:r>
      <w:r w:rsidRPr="00727FBD">
        <w:rPr>
          <w:sz w:val="28"/>
          <w:szCs w:val="28"/>
          <w:lang w:val="en-US"/>
        </w:rPr>
        <w:t xml:space="preserve">treatment in employment and occupation. </w:t>
      </w:r>
      <w:r w:rsidRPr="00BF62C1">
        <w:rPr>
          <w:sz w:val="28"/>
          <w:szCs w:val="28"/>
        </w:rPr>
        <w:t>URL: .https://zakon.rada.gov.ua/laws/show/984_003-00#Text.</w:t>
      </w:r>
    </w:p>
    <w:p w14:paraId="72D5210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Council Directive 2004/113/EC of 13 December 2004 implementing the principle of equal</w:t>
      </w:r>
      <w:r>
        <w:rPr>
          <w:sz w:val="28"/>
          <w:szCs w:val="28"/>
          <w:lang w:val="uk-UA"/>
        </w:rPr>
        <w:t xml:space="preserve"> </w:t>
      </w:r>
      <w:r w:rsidRPr="00727FBD">
        <w:rPr>
          <w:sz w:val="28"/>
          <w:szCs w:val="28"/>
          <w:lang w:val="en-US"/>
        </w:rPr>
        <w:t>treatment between men and women in the access to and supply of goods and services.</w:t>
      </w:r>
      <w:r>
        <w:rPr>
          <w:sz w:val="28"/>
          <w:szCs w:val="28"/>
          <w:lang w:val="uk-UA"/>
        </w:rPr>
        <w:t xml:space="preserve"> </w:t>
      </w:r>
      <w:r w:rsidRPr="00727FBD">
        <w:rPr>
          <w:sz w:val="28"/>
          <w:szCs w:val="28"/>
          <w:lang w:val="en-US"/>
        </w:rPr>
        <w:t>URL: https://eur-lex.europa.eu/eli/dir/2004/113/oj/eng.</w:t>
      </w:r>
    </w:p>
    <w:p w14:paraId="756121DF"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lastRenderedPageBreak/>
        <w:t>Council Directive 2010/18/EU of 8 March 2010 implementing the revised Framework Agreement</w:t>
      </w:r>
      <w:r>
        <w:rPr>
          <w:sz w:val="28"/>
          <w:szCs w:val="28"/>
          <w:lang w:val="uk-UA"/>
        </w:rPr>
        <w:t xml:space="preserve"> </w:t>
      </w:r>
      <w:r w:rsidRPr="00727FBD">
        <w:rPr>
          <w:sz w:val="28"/>
          <w:szCs w:val="28"/>
          <w:lang w:val="en-US"/>
        </w:rPr>
        <w:t xml:space="preserve">on parental leave. </w:t>
      </w:r>
      <w:r w:rsidRPr="00BF62C1">
        <w:rPr>
          <w:sz w:val="28"/>
          <w:szCs w:val="28"/>
        </w:rPr>
        <w:t>URL: https://eur-lex.europa.eu/eli/dir/2010/18/oj/eng</w:t>
      </w:r>
    </w:p>
    <w:p w14:paraId="2A5D4C7E"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Council Directive 75/117/EEC of 10 February 1975 on the approximation of the laws of the Member States relating to the application of the principle of equal pay for men and women</w:t>
      </w:r>
      <w:r>
        <w:rPr>
          <w:sz w:val="28"/>
          <w:szCs w:val="28"/>
          <w:shd w:val="clear" w:color="auto" w:fill="FFFFFF"/>
          <w:lang w:val="uk-UA"/>
        </w:rPr>
        <w:t xml:space="preserve">. </w:t>
      </w:r>
      <w:r w:rsidRPr="00420700">
        <w:rPr>
          <w:sz w:val="28"/>
          <w:szCs w:val="28"/>
        </w:rPr>
        <w:t>URL</w:t>
      </w:r>
      <w:r>
        <w:rPr>
          <w:sz w:val="28"/>
          <w:szCs w:val="28"/>
          <w:lang w:val="uk-UA"/>
        </w:rPr>
        <w:t xml:space="preserve">: </w:t>
      </w:r>
      <w:r w:rsidRPr="00420700">
        <w:rPr>
          <w:sz w:val="28"/>
          <w:szCs w:val="28"/>
          <w:shd w:val="clear" w:color="auto" w:fill="FFFFFF"/>
          <w:lang w:val="uk-UA"/>
        </w:rPr>
        <w:t>https://eur-lex.europa.eu/eli/dir/1975/117/oj/eng</w:t>
      </w:r>
    </w:p>
    <w:p w14:paraId="584C4794" w14:textId="77777777" w:rsidR="00445D48" w:rsidRPr="00420700" w:rsidRDefault="00445D48" w:rsidP="00445D48">
      <w:pPr>
        <w:pStyle w:val="afb"/>
        <w:numPr>
          <w:ilvl w:val="0"/>
          <w:numId w:val="22"/>
        </w:numPr>
        <w:spacing w:line="360" w:lineRule="auto"/>
        <w:jc w:val="both"/>
        <w:rPr>
          <w:sz w:val="28"/>
          <w:szCs w:val="28"/>
          <w:lang w:val="uk-UA"/>
        </w:rPr>
      </w:pPr>
      <w:r w:rsidRPr="00727FBD">
        <w:rPr>
          <w:rStyle w:val="af7"/>
          <w:b w:val="0"/>
          <w:bCs w:val="0"/>
          <w:sz w:val="28"/>
          <w:szCs w:val="28"/>
          <w:lang w:val="en-US"/>
        </w:rPr>
        <w:t>Council Directive 76/207/EEC of 9 February 1976 on the implementation of the principle of equal treatment for men and women as regards access to employment, vocational training and promotion, and working conditions</w:t>
      </w:r>
      <w:r>
        <w:rPr>
          <w:rStyle w:val="af7"/>
          <w:b w:val="0"/>
          <w:bCs w:val="0"/>
          <w:sz w:val="28"/>
          <w:szCs w:val="28"/>
          <w:lang w:val="uk-UA"/>
        </w:rPr>
        <w:t>.</w:t>
      </w:r>
      <w:r w:rsidRPr="00420700">
        <w:rPr>
          <w:rStyle w:val="af7"/>
          <w:b w:val="0"/>
          <w:bCs w:val="0"/>
          <w:sz w:val="28"/>
          <w:szCs w:val="28"/>
          <w:lang w:val="uk-UA"/>
        </w:rPr>
        <w:t xml:space="preserve"> </w:t>
      </w:r>
      <w:r w:rsidRPr="00420700">
        <w:rPr>
          <w:sz w:val="28"/>
          <w:szCs w:val="28"/>
        </w:rPr>
        <w:t>URL</w:t>
      </w:r>
      <w:r>
        <w:rPr>
          <w:sz w:val="28"/>
          <w:szCs w:val="28"/>
          <w:lang w:val="uk-UA"/>
        </w:rPr>
        <w:t xml:space="preserve">: </w:t>
      </w:r>
      <w:r w:rsidRPr="003B78C8">
        <w:rPr>
          <w:rStyle w:val="af7"/>
          <w:b w:val="0"/>
          <w:bCs w:val="0"/>
          <w:sz w:val="28"/>
          <w:szCs w:val="28"/>
          <w:lang w:val="uk-UA"/>
        </w:rPr>
        <w:t>https://lnk.ua/X9WvGV1dL</w:t>
      </w:r>
    </w:p>
    <w:p w14:paraId="0162CF63"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 xml:space="preserve">Council Directive 86/378/EEC of 24 July 1986 on the implementation of the principle of equaltreatment for men and women in occupational social security schemes. </w:t>
      </w:r>
      <w:r w:rsidRPr="00BF62C1">
        <w:rPr>
          <w:sz w:val="28"/>
          <w:szCs w:val="28"/>
        </w:rPr>
        <w:t>URL: https://eur-lex.europa.eu/eli/dir/1986/378/oj/eng</w:t>
      </w:r>
    </w:p>
    <w:p w14:paraId="46BABB8B"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Council Directive 92/85/EEC of 19 October 1992 on the introduction of measures to encourage</w:t>
      </w:r>
      <w:r>
        <w:rPr>
          <w:sz w:val="28"/>
          <w:szCs w:val="28"/>
          <w:lang w:val="uk-UA"/>
        </w:rPr>
        <w:t xml:space="preserve"> </w:t>
      </w:r>
      <w:r w:rsidRPr="00727FBD">
        <w:rPr>
          <w:sz w:val="28"/>
          <w:szCs w:val="28"/>
          <w:lang w:val="en-US"/>
        </w:rPr>
        <w:t>improvements in the safety and health at work of pregnant workers and workers who have</w:t>
      </w:r>
      <w:r>
        <w:rPr>
          <w:sz w:val="28"/>
          <w:szCs w:val="28"/>
          <w:lang w:val="uk-UA"/>
        </w:rPr>
        <w:t xml:space="preserve"> </w:t>
      </w:r>
      <w:r w:rsidRPr="00727FBD">
        <w:rPr>
          <w:sz w:val="28"/>
          <w:szCs w:val="28"/>
          <w:lang w:val="en-US"/>
        </w:rPr>
        <w:t>recently given birth or are breastfeeding. URL: https://eur-lex.europa.eu/eli/dir/1992/85/oj/eng.</w:t>
      </w:r>
    </w:p>
    <w:p w14:paraId="04B98E4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Council Directive 96/34/EC of 3 June 1996 on the framework agreement on parental leave concluded</w:t>
      </w:r>
      <w:r>
        <w:rPr>
          <w:sz w:val="28"/>
          <w:szCs w:val="28"/>
          <w:lang w:val="uk-UA"/>
        </w:rPr>
        <w:t xml:space="preserve"> </w:t>
      </w:r>
      <w:r w:rsidRPr="00727FBD">
        <w:rPr>
          <w:sz w:val="28"/>
          <w:szCs w:val="28"/>
          <w:lang w:val="en-US"/>
        </w:rPr>
        <w:t>by UNICE, CEEP and the ETUC. URL: https://eur-lex.europa.eu/eli/dir/1996/34/oj/eng.</w:t>
      </w:r>
    </w:p>
    <w:p w14:paraId="5D94035F"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Council Directive 97/80/EC of 15 December 1997 on the burden of proof in cases of discrimination</w:t>
      </w:r>
      <w:r>
        <w:rPr>
          <w:sz w:val="28"/>
          <w:szCs w:val="28"/>
          <w:lang w:val="uk-UA"/>
        </w:rPr>
        <w:t xml:space="preserve"> </w:t>
      </w:r>
      <w:r w:rsidRPr="00727FBD">
        <w:rPr>
          <w:sz w:val="28"/>
          <w:szCs w:val="28"/>
          <w:lang w:val="en-US"/>
        </w:rPr>
        <w:t>based on sex. URL: https://eur-lex.europa.eu/eli/dir/1997/80/oj/eng.</w:t>
      </w:r>
    </w:p>
    <w:p w14:paraId="12523B97"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Crenshaw K. Demarginalizing the Intersection of Race and Sex: A Black Feminist Critique of Antidiscrimination Doctrine, Feminist Theory and Antiracist Politics</w:t>
      </w:r>
      <w:r>
        <w:rPr>
          <w:sz w:val="28"/>
          <w:szCs w:val="28"/>
          <w:lang w:val="uk-UA"/>
        </w:rPr>
        <w:t>.</w:t>
      </w:r>
      <w:r w:rsidRPr="00727FBD">
        <w:rPr>
          <w:sz w:val="28"/>
          <w:szCs w:val="28"/>
          <w:lang w:val="en-US"/>
        </w:rPr>
        <w:t xml:space="preserve"> </w:t>
      </w:r>
      <w:r w:rsidRPr="00727FBD">
        <w:rPr>
          <w:i/>
          <w:iCs/>
          <w:sz w:val="28"/>
          <w:szCs w:val="28"/>
          <w:lang w:val="en-US"/>
        </w:rPr>
        <w:t>University of Chicago Legal Forum</w:t>
      </w:r>
      <w:r w:rsidRPr="00727FBD">
        <w:rPr>
          <w:sz w:val="28"/>
          <w:szCs w:val="28"/>
          <w:lang w:val="en-US"/>
        </w:rPr>
        <w:t>. 1989. Vol. 1989, Iss. 1. P. 139–167</w:t>
      </w:r>
      <w:r>
        <w:rPr>
          <w:sz w:val="28"/>
          <w:szCs w:val="28"/>
          <w:lang w:val="uk-UA"/>
        </w:rPr>
        <w:t xml:space="preserve">. </w:t>
      </w:r>
      <w:r w:rsidRPr="00727FBD">
        <w:rPr>
          <w:sz w:val="28"/>
          <w:szCs w:val="28"/>
          <w:lang w:val="en-US"/>
        </w:rPr>
        <w:t>URL</w:t>
      </w:r>
      <w:r>
        <w:rPr>
          <w:sz w:val="28"/>
          <w:szCs w:val="28"/>
          <w:lang w:val="uk-UA"/>
        </w:rPr>
        <w:t xml:space="preserve">: </w:t>
      </w:r>
      <w:r w:rsidRPr="00727FBD">
        <w:rPr>
          <w:sz w:val="28"/>
          <w:szCs w:val="28"/>
          <w:lang w:val="en-US"/>
        </w:rPr>
        <w:t>https://zakon.rada.gov.ua/laws/show/1128-2020-</w:t>
      </w:r>
      <w:r w:rsidRPr="00420700">
        <w:rPr>
          <w:sz w:val="28"/>
          <w:szCs w:val="28"/>
        </w:rPr>
        <w:t>р</w:t>
      </w:r>
      <w:r w:rsidRPr="00727FBD">
        <w:rPr>
          <w:sz w:val="28"/>
          <w:szCs w:val="28"/>
          <w:lang w:val="en-US"/>
        </w:rPr>
        <w:t>/sp:dark</w:t>
      </w:r>
    </w:p>
    <w:p w14:paraId="77C4CECB"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D.H. and Others v. the Czech Republic</w:t>
      </w:r>
      <w:r>
        <w:rPr>
          <w:sz w:val="28"/>
          <w:szCs w:val="28"/>
          <w:lang w:val="uk-UA"/>
        </w:rPr>
        <w:t xml:space="preserve">. </w:t>
      </w:r>
      <w:r w:rsidRPr="00420700">
        <w:rPr>
          <w:sz w:val="28"/>
          <w:szCs w:val="28"/>
          <w:lang w:val="uk-UA"/>
        </w:rPr>
        <w:t>2007</w:t>
      </w:r>
      <w:r>
        <w:rPr>
          <w:sz w:val="28"/>
          <w:szCs w:val="28"/>
          <w:lang w:val="uk-UA"/>
        </w:rPr>
        <w:t>.</w:t>
      </w:r>
      <w:r w:rsidRPr="00420700">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https://hudoc.echr.coe.int/fre#{%22itemid%22:[%22001-83256%22]}</w:t>
      </w:r>
    </w:p>
    <w:p w14:paraId="543E31C3"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en-US"/>
        </w:rPr>
        <w:lastRenderedPageBreak/>
        <w:t>Dahlerup D. From a Small to a Large Minority: Women in Scandinavian Politics</w:t>
      </w:r>
      <w:r>
        <w:rPr>
          <w:sz w:val="28"/>
          <w:szCs w:val="28"/>
          <w:lang w:val="uk-UA"/>
        </w:rPr>
        <w:t xml:space="preserve">. </w:t>
      </w:r>
      <w:r w:rsidRPr="00A12934">
        <w:rPr>
          <w:i/>
          <w:iCs/>
          <w:sz w:val="28"/>
          <w:szCs w:val="28"/>
        </w:rPr>
        <w:t>Scandinavian Political Studies</w:t>
      </w:r>
      <w:r w:rsidRPr="00420700">
        <w:rPr>
          <w:sz w:val="28"/>
          <w:szCs w:val="28"/>
        </w:rPr>
        <w:t>. 1988. Vol. 11</w:t>
      </w:r>
      <w:r>
        <w:rPr>
          <w:sz w:val="28"/>
          <w:szCs w:val="28"/>
          <w:lang w:val="uk-UA"/>
        </w:rPr>
        <w:t>.</w:t>
      </w:r>
      <w:r w:rsidRPr="00420700">
        <w:rPr>
          <w:sz w:val="28"/>
          <w:szCs w:val="28"/>
        </w:rPr>
        <w:t xml:space="preserve"> </w:t>
      </w:r>
      <w:r>
        <w:rPr>
          <w:sz w:val="28"/>
          <w:szCs w:val="28"/>
          <w:lang w:val="uk-UA"/>
        </w:rPr>
        <w:t>№</w:t>
      </w:r>
      <w:r w:rsidRPr="00420700">
        <w:rPr>
          <w:sz w:val="28"/>
          <w:szCs w:val="28"/>
        </w:rPr>
        <w:t xml:space="preserve"> 4. P. 275–298</w:t>
      </w:r>
      <w:r>
        <w:rPr>
          <w:sz w:val="28"/>
          <w:szCs w:val="28"/>
          <w:lang w:val="uk-UA"/>
        </w:rPr>
        <w:t>.</w:t>
      </w:r>
    </w:p>
    <w:p w14:paraId="7107F4F5"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Di Trizio v. Switzerland</w:t>
      </w:r>
      <w:r>
        <w:rPr>
          <w:sz w:val="28"/>
          <w:szCs w:val="28"/>
          <w:lang w:val="uk-UA"/>
        </w:rPr>
        <w:t xml:space="preserve">. </w:t>
      </w:r>
      <w:r w:rsidRPr="00420700">
        <w:rPr>
          <w:sz w:val="28"/>
          <w:szCs w:val="28"/>
          <w:lang w:val="uk-UA"/>
        </w:rPr>
        <w:t>2016</w:t>
      </w:r>
      <w:r>
        <w:rPr>
          <w:sz w:val="28"/>
          <w:szCs w:val="28"/>
          <w:lang w:val="uk-UA"/>
        </w:rPr>
        <w:t>.</w:t>
      </w:r>
      <w:r w:rsidRPr="00420700">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https://hudoc.echr.coe.int/eng#{%22itemid%22:[%22001-160692%22]}</w:t>
      </w:r>
    </w:p>
    <w:p w14:paraId="594D4327"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Directive 2002/73/EC of the European Parliament and of the Council of 23 September 2002 amending Council Directive 76/207/EEC on the implementation of the principle of equal treatment for men and women as regards access to employment, vocational training and promotion, and working conditions (Text with EEA relevance)</w:t>
      </w:r>
      <w:r>
        <w:rPr>
          <w:sz w:val="28"/>
          <w:szCs w:val="28"/>
          <w:shd w:val="clear" w:color="auto" w:fill="FFFFFF"/>
          <w:lang w:val="uk-UA"/>
        </w:rPr>
        <w:t xml:space="preserve">. </w:t>
      </w:r>
      <w:r w:rsidRPr="00727FBD">
        <w:rPr>
          <w:sz w:val="28"/>
          <w:szCs w:val="28"/>
          <w:lang w:val="en-US"/>
        </w:rPr>
        <w:t>URL</w:t>
      </w:r>
      <w:r>
        <w:rPr>
          <w:sz w:val="28"/>
          <w:szCs w:val="28"/>
          <w:lang w:val="uk-UA"/>
        </w:rPr>
        <w:t xml:space="preserve">: </w:t>
      </w:r>
      <w:r w:rsidRPr="00420700">
        <w:rPr>
          <w:sz w:val="28"/>
          <w:szCs w:val="28"/>
          <w:shd w:val="clear" w:color="auto" w:fill="FFFFFF"/>
          <w:lang w:val="uk-UA"/>
        </w:rPr>
        <w:t>https://eur-lex.europa.eu/legal-content/EN/TXT/?uri=CELEX:32002L0073</w:t>
      </w:r>
    </w:p>
    <w:p w14:paraId="04161B9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Directive 2006/54/EC of the European Parliament and of the Council of 5 July 2006 on the implementation of the principle of equal opportunities and equal treatment of men and women in matters of employment and occupation (recast)</w:t>
      </w:r>
      <w:r>
        <w:rPr>
          <w:sz w:val="28"/>
          <w:szCs w:val="28"/>
          <w:lang w:val="uk-UA"/>
        </w:rPr>
        <w:t>.</w:t>
      </w:r>
      <w:r w:rsidRPr="00727FBD">
        <w:rPr>
          <w:sz w:val="28"/>
          <w:szCs w:val="28"/>
          <w:lang w:val="en-US"/>
        </w:rPr>
        <w:t xml:space="preserve"> </w:t>
      </w:r>
      <w:r w:rsidRPr="00727FBD">
        <w:rPr>
          <w:i/>
          <w:iCs/>
          <w:sz w:val="28"/>
          <w:szCs w:val="28"/>
          <w:lang w:val="en-US"/>
        </w:rPr>
        <w:t xml:space="preserve">Official Journal of the European Union. </w:t>
      </w:r>
      <w:r w:rsidRPr="00727FBD">
        <w:rPr>
          <w:sz w:val="28"/>
          <w:szCs w:val="28"/>
          <w:lang w:val="en-US"/>
        </w:rPr>
        <w:t>2006. L 204. P. 23–36.</w:t>
      </w:r>
      <w:r w:rsidRPr="000B0812">
        <w:rPr>
          <w:sz w:val="28"/>
          <w:szCs w:val="28"/>
          <w:shd w:val="clear" w:color="auto" w:fill="FFFFFF"/>
          <w:lang w:val="uk-UA"/>
        </w:rPr>
        <w:t xml:space="preserve"> </w:t>
      </w:r>
      <w:r w:rsidRPr="00727FBD">
        <w:rPr>
          <w:sz w:val="28"/>
          <w:szCs w:val="28"/>
          <w:lang w:val="en-US"/>
        </w:rPr>
        <w:t>URL</w:t>
      </w:r>
      <w:r>
        <w:rPr>
          <w:sz w:val="28"/>
          <w:szCs w:val="28"/>
          <w:lang w:val="uk-UA"/>
        </w:rPr>
        <w:t xml:space="preserve">: </w:t>
      </w:r>
      <w:r w:rsidRPr="00420700">
        <w:rPr>
          <w:sz w:val="28"/>
          <w:szCs w:val="28"/>
          <w:shd w:val="clear" w:color="auto" w:fill="FFFFFF"/>
          <w:lang w:val="uk-UA"/>
        </w:rPr>
        <w:t>https://eur-lex.europa.eu/eli/dir/2006/54/oj</w:t>
      </w:r>
    </w:p>
    <w:p w14:paraId="5F2D4353"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Directive 2010/41/EU of the European Parliament and of the Council of 7 July 2010 on the</w:t>
      </w:r>
      <w:r>
        <w:rPr>
          <w:sz w:val="28"/>
          <w:szCs w:val="28"/>
          <w:lang w:val="uk-UA"/>
        </w:rPr>
        <w:t xml:space="preserve"> </w:t>
      </w:r>
      <w:r w:rsidRPr="00727FBD">
        <w:rPr>
          <w:sz w:val="28"/>
          <w:szCs w:val="28"/>
          <w:lang w:val="en-US"/>
        </w:rPr>
        <w:t>application of the principle of equal treatment between men and women engaged in an activity in</w:t>
      </w:r>
      <w:r>
        <w:rPr>
          <w:sz w:val="28"/>
          <w:szCs w:val="28"/>
          <w:lang w:val="uk-UA"/>
        </w:rPr>
        <w:t xml:space="preserve"> </w:t>
      </w:r>
      <w:r w:rsidRPr="00727FBD">
        <w:rPr>
          <w:sz w:val="28"/>
          <w:szCs w:val="28"/>
          <w:lang w:val="en-US"/>
        </w:rPr>
        <w:t xml:space="preserve">a self-employed capacity. </w:t>
      </w:r>
      <w:r w:rsidRPr="00BF62C1">
        <w:rPr>
          <w:sz w:val="28"/>
          <w:szCs w:val="28"/>
        </w:rPr>
        <w:t>URL: https://eur-lex.europa.eu/eli/dir/2010/41/oj/eng</w:t>
      </w:r>
    </w:p>
    <w:p w14:paraId="667CAE54"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Discrimination against workers and equal rights of workers</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https://www.biznes.gov.pl/en/portal/004077</w:t>
      </w:r>
    </w:p>
    <w:p w14:paraId="5838AAED"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Double I., College S. Women and their Roles in Early Christianity. Sites at Smith</w:t>
      </w:r>
      <w:r>
        <w:rPr>
          <w:sz w:val="28"/>
          <w:szCs w:val="28"/>
          <w:lang w:val="uk-UA"/>
        </w:rPr>
        <w:t xml:space="preserve"> </w:t>
      </w:r>
      <w:r w:rsidRPr="00727FBD">
        <w:rPr>
          <w:sz w:val="28"/>
          <w:szCs w:val="28"/>
          <w:lang w:val="en-US"/>
        </w:rPr>
        <w:t>College. College. URL: https://lnk.ua/gtI9KC2pY. </w:t>
      </w:r>
    </w:p>
    <w:p w14:paraId="11021AD8"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Emel Boyraz v. Turkey</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https://hudoc.echr.coe.int/eng#{%22itemid%22:[%22001-148271%22]}</w:t>
      </w:r>
    </w:p>
    <w:p w14:paraId="18CC94A8"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E</w:t>
      </w:r>
      <w:r>
        <w:rPr>
          <w:sz w:val="28"/>
          <w:szCs w:val="28"/>
          <w:lang w:val="en-US"/>
        </w:rPr>
        <w:t xml:space="preserve">qual </w:t>
      </w:r>
      <w:r w:rsidRPr="00727FBD">
        <w:rPr>
          <w:sz w:val="28"/>
          <w:szCs w:val="28"/>
          <w:lang w:val="en-US"/>
        </w:rPr>
        <w:t>Guide on Gender Mainstreaming</w:t>
      </w:r>
      <w:r>
        <w:rPr>
          <w:sz w:val="28"/>
          <w:szCs w:val="28"/>
          <w:lang w:val="uk-UA"/>
        </w:rPr>
        <w:t xml:space="preserve">. </w:t>
      </w:r>
      <w:r w:rsidRPr="00420700">
        <w:rPr>
          <w:sz w:val="28"/>
          <w:szCs w:val="28"/>
        </w:rPr>
        <w:t>URL</w:t>
      </w:r>
      <w:r>
        <w:rPr>
          <w:sz w:val="28"/>
          <w:szCs w:val="28"/>
          <w:lang w:val="uk-UA"/>
        </w:rPr>
        <w:t xml:space="preserve">: </w:t>
      </w:r>
      <w:r w:rsidRPr="002C6153">
        <w:rPr>
          <w:sz w:val="28"/>
          <w:szCs w:val="28"/>
        </w:rPr>
        <w:t>https://lnk.ua/MxcHWQdZ2</w:t>
      </w:r>
    </w:p>
    <w:p w14:paraId="7B6FAFBE"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Equality for everyone</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https://lygybe.lt/en/?theme=site&amp;cn-reloaded=1</w:t>
      </w:r>
    </w:p>
    <w:p w14:paraId="06B60D81"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lastRenderedPageBreak/>
        <w:t>European Commission. EQUAL Guide on Gender Mainstreaming. Employment</w:t>
      </w:r>
      <w:r>
        <w:rPr>
          <w:sz w:val="28"/>
          <w:szCs w:val="28"/>
          <w:lang w:val="uk-UA"/>
        </w:rPr>
        <w:t xml:space="preserve"> </w:t>
      </w:r>
      <w:r w:rsidRPr="00727FBD">
        <w:rPr>
          <w:sz w:val="28"/>
          <w:szCs w:val="28"/>
          <w:lang w:val="en-US"/>
        </w:rPr>
        <w:t xml:space="preserve">&amp; European Social Fund. 2004. 48 </w:t>
      </w:r>
      <w:r w:rsidRPr="00BF62C1">
        <w:rPr>
          <w:sz w:val="28"/>
          <w:szCs w:val="28"/>
        </w:rPr>
        <w:t>с</w:t>
      </w:r>
      <w:r w:rsidRPr="00727FBD">
        <w:rPr>
          <w:sz w:val="28"/>
          <w:szCs w:val="28"/>
          <w:lang w:val="en-US"/>
        </w:rPr>
        <w:t>. URL:</w:t>
      </w:r>
      <w:r>
        <w:rPr>
          <w:sz w:val="28"/>
          <w:szCs w:val="28"/>
          <w:lang w:val="uk-UA"/>
        </w:rPr>
        <w:t xml:space="preserve"> </w:t>
      </w:r>
      <w:r w:rsidRPr="00727FBD">
        <w:rPr>
          <w:sz w:val="28"/>
          <w:szCs w:val="28"/>
          <w:lang w:val="en-US"/>
        </w:rPr>
        <w:t>https://ec.europa.eu/employment_social/equal_consolidated/data/document/gendermain_en.pdf </w:t>
      </w:r>
    </w:p>
    <w:p w14:paraId="1130BC8C"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 xml:space="preserve">European Council meeting (23 and 24 June 2022) – Conclusions: EUCO 24/22. </w:t>
      </w:r>
      <w:r w:rsidRPr="00420700">
        <w:rPr>
          <w:sz w:val="28"/>
          <w:szCs w:val="28"/>
        </w:rPr>
        <w:t>Brussels, 24 June 2022.</w:t>
      </w:r>
      <w:r w:rsidRPr="00420700">
        <w:rPr>
          <w:sz w:val="28"/>
          <w:szCs w:val="28"/>
          <w:lang w:val="uk-UA"/>
        </w:rPr>
        <w:t xml:space="preserve"> </w:t>
      </w:r>
      <w:r w:rsidRPr="00BF62C1">
        <w:rPr>
          <w:sz w:val="28"/>
          <w:szCs w:val="28"/>
        </w:rPr>
        <w:t>URL:</w:t>
      </w:r>
      <w:r>
        <w:rPr>
          <w:sz w:val="28"/>
          <w:szCs w:val="28"/>
          <w:lang w:val="uk-UA"/>
        </w:rPr>
        <w:t xml:space="preserve"> </w:t>
      </w:r>
      <w:r w:rsidRPr="002C6153">
        <w:rPr>
          <w:sz w:val="28"/>
          <w:szCs w:val="28"/>
          <w:lang w:val="uk-UA"/>
        </w:rPr>
        <w:t>https://lnk.ua/mCujO15tP</w:t>
      </w:r>
    </w:p>
    <w:p w14:paraId="15BE008F" w14:textId="319D12D1"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Evans F. Shakers. Compendium of the origin, history, principles, rules and</w:t>
      </w:r>
      <w:r>
        <w:rPr>
          <w:sz w:val="28"/>
          <w:szCs w:val="28"/>
          <w:lang w:val="uk-UA"/>
        </w:rPr>
        <w:t xml:space="preserve"> </w:t>
      </w:r>
      <w:r w:rsidRPr="00727FBD">
        <w:rPr>
          <w:sz w:val="28"/>
          <w:szCs w:val="28"/>
          <w:lang w:val="en-US"/>
        </w:rPr>
        <w:t xml:space="preserve">regulations, government, and doctrines of the </w:t>
      </w:r>
      <w:proofErr w:type="gramStart"/>
      <w:r w:rsidRPr="00727FBD">
        <w:rPr>
          <w:sz w:val="28"/>
          <w:szCs w:val="28"/>
          <w:lang w:val="en-US"/>
        </w:rPr>
        <w:t>United</w:t>
      </w:r>
      <w:proofErr w:type="gramEnd"/>
      <w:r w:rsidRPr="00727FBD">
        <w:rPr>
          <w:sz w:val="28"/>
          <w:szCs w:val="28"/>
          <w:lang w:val="en-US"/>
        </w:rPr>
        <w:t xml:space="preserve"> society of believers in Christ's</w:t>
      </w:r>
      <w:r>
        <w:rPr>
          <w:sz w:val="28"/>
          <w:szCs w:val="28"/>
          <w:lang w:val="uk-UA"/>
        </w:rPr>
        <w:t xml:space="preserve"> </w:t>
      </w:r>
      <w:r w:rsidRPr="00727FBD">
        <w:rPr>
          <w:sz w:val="28"/>
          <w:szCs w:val="28"/>
          <w:lang w:val="en-US"/>
        </w:rPr>
        <w:t xml:space="preserve">second appearing. New York, 1859. 196 </w:t>
      </w:r>
      <w:r w:rsidRPr="001012D9">
        <w:rPr>
          <w:sz w:val="28"/>
          <w:szCs w:val="28"/>
        </w:rPr>
        <w:t>с</w:t>
      </w:r>
      <w:r w:rsidRPr="00727FBD">
        <w:rPr>
          <w:sz w:val="28"/>
          <w:szCs w:val="28"/>
          <w:lang w:val="en-US"/>
        </w:rPr>
        <w:t xml:space="preserve">. </w:t>
      </w:r>
      <w:bookmarkStart w:id="10" w:name="_Hlk243053015"/>
      <w:r w:rsidRPr="00727FBD">
        <w:rPr>
          <w:sz w:val="28"/>
          <w:szCs w:val="28"/>
          <w:lang w:val="en-US"/>
        </w:rPr>
        <w:t>URL:</w:t>
      </w:r>
      <w:r w:rsidRPr="001012D9">
        <w:rPr>
          <w:sz w:val="28"/>
          <w:szCs w:val="28"/>
          <w:lang w:val="uk-UA"/>
        </w:rPr>
        <w:t xml:space="preserve"> </w:t>
      </w:r>
      <w:bookmarkEnd w:id="10"/>
      <w:r w:rsidRPr="00727FBD">
        <w:rPr>
          <w:sz w:val="28"/>
          <w:szCs w:val="28"/>
          <w:lang w:val="en-US"/>
        </w:rPr>
        <w:t>https://quod.lib.umich.edu/m/moa/ACB1435.0001.001?rgn=main</w:t>
      </w:r>
      <w:r w:rsidR="00B71837" w:rsidRPr="00727FBD">
        <w:rPr>
          <w:sz w:val="28"/>
          <w:szCs w:val="28"/>
          <w:lang w:val="en-US"/>
        </w:rPr>
        <w:t xml:space="preserve">; </w:t>
      </w:r>
      <w:r w:rsidRPr="00727FBD">
        <w:rPr>
          <w:sz w:val="28"/>
          <w:szCs w:val="28"/>
          <w:lang w:val="en-US"/>
        </w:rPr>
        <w:t>view=fulltext</w:t>
      </w:r>
    </w:p>
    <w:p w14:paraId="35281C2E"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Executive Summary. URL:</w:t>
      </w:r>
      <w:r w:rsidRPr="001012D9">
        <w:rPr>
          <w:sz w:val="28"/>
          <w:szCs w:val="28"/>
          <w:lang w:val="uk-UA"/>
        </w:rPr>
        <w:t xml:space="preserve"> </w:t>
      </w:r>
      <w:r w:rsidRPr="00727FBD">
        <w:rPr>
          <w:sz w:val="28"/>
          <w:szCs w:val="28"/>
          <w:lang w:val="en-US"/>
        </w:rPr>
        <w:t>https://womenrun.rutgers.edu/2024-report/executive-summary/</w:t>
      </w:r>
    </w:p>
    <w:p w14:paraId="5ECDED52"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Family Matters Changing roles</w:t>
      </w:r>
      <w:r>
        <w:rPr>
          <w:sz w:val="28"/>
          <w:szCs w:val="28"/>
          <w:lang w:val="uk-UA"/>
        </w:rPr>
        <w:t xml:space="preserve">. </w:t>
      </w:r>
      <w:r w:rsidRPr="00727FBD">
        <w:rPr>
          <w:sz w:val="28"/>
          <w:szCs w:val="28"/>
          <w:lang w:val="en-US"/>
        </w:rPr>
        <w:t>URL:</w:t>
      </w:r>
      <w:r w:rsidRPr="001012D9">
        <w:rPr>
          <w:sz w:val="28"/>
          <w:szCs w:val="28"/>
          <w:lang w:val="uk-UA"/>
        </w:rPr>
        <w:t xml:space="preserve"> </w:t>
      </w:r>
      <w:r w:rsidRPr="00727FBD">
        <w:rPr>
          <w:sz w:val="28"/>
          <w:szCs w:val="28"/>
          <w:lang w:val="en-US"/>
        </w:rPr>
        <w:t>https://lnk.ua/Ej1Sbbuch</w:t>
      </w:r>
    </w:p>
    <w:p w14:paraId="1D16501D"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Founding treaty. URL: https://www.nato.int/cps/en/natohq/declassified_137725.htm</w:t>
      </w:r>
    </w:p>
    <w:p w14:paraId="7C0C1C8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Gemeinsame</w:t>
      </w:r>
      <w:r>
        <w:rPr>
          <w:sz w:val="28"/>
          <w:szCs w:val="28"/>
          <w:lang w:val="uk-UA"/>
        </w:rPr>
        <w:t xml:space="preserve"> </w:t>
      </w:r>
      <w:r w:rsidRPr="00727FBD">
        <w:rPr>
          <w:sz w:val="28"/>
          <w:szCs w:val="28"/>
          <w:lang w:val="en-US"/>
        </w:rPr>
        <w:t>Geschäftsordnung der Bundesministerien. BMI. URL:</w:t>
      </w:r>
      <w:r>
        <w:rPr>
          <w:sz w:val="28"/>
          <w:szCs w:val="28"/>
          <w:lang w:val="uk-UA"/>
        </w:rPr>
        <w:t xml:space="preserve"> </w:t>
      </w:r>
      <w:r w:rsidRPr="00727FBD">
        <w:rPr>
          <w:sz w:val="28"/>
          <w:szCs w:val="28"/>
          <w:lang w:val="en-US"/>
        </w:rPr>
        <w:t>https://lnk.ua/w9Hv1VnGz</w:t>
      </w:r>
    </w:p>
    <w:p w14:paraId="77AF8FDA"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Equality in Canada Mainstreaming, Governance and Budgeting.Organization for Economic Cooperation &amp; Development, 2018. URL: https://web-archive.oecd.org/2018-06-01/485311-gender-equality-in-canada-2018-launch-version.pdf</w:t>
      </w:r>
    </w:p>
    <w:p w14:paraId="252EA78A"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Gender equality</w:t>
      </w:r>
      <w:r>
        <w:rPr>
          <w:sz w:val="28"/>
          <w:szCs w:val="28"/>
          <w:lang w:val="uk-UA"/>
        </w:rPr>
        <w:t xml:space="preserve">. </w:t>
      </w:r>
      <w:r w:rsidRPr="00727FBD">
        <w:rPr>
          <w:sz w:val="28"/>
          <w:szCs w:val="28"/>
          <w:lang w:val="en-US"/>
        </w:rPr>
        <w:t>URL:</w:t>
      </w:r>
      <w:r w:rsidRPr="001012D9">
        <w:rPr>
          <w:sz w:val="28"/>
          <w:szCs w:val="28"/>
          <w:lang w:val="uk-UA"/>
        </w:rPr>
        <w:t xml:space="preserve"> </w:t>
      </w:r>
      <w:r w:rsidRPr="00420700">
        <w:rPr>
          <w:sz w:val="28"/>
          <w:szCs w:val="28"/>
          <w:lang w:val="uk-UA"/>
        </w:rPr>
        <w:t>https://socmin.lrv.lt/en/activities/gender-equality/</w:t>
      </w:r>
    </w:p>
    <w:p w14:paraId="09DE3107"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Gender quality and international law in Africa: the role of regional economic</w:t>
      </w:r>
      <w:r>
        <w:rPr>
          <w:sz w:val="28"/>
          <w:szCs w:val="28"/>
          <w:lang w:val="uk-UA"/>
        </w:rPr>
        <w:t xml:space="preserve"> </w:t>
      </w:r>
      <w:r w:rsidRPr="00727FBD">
        <w:rPr>
          <w:sz w:val="28"/>
          <w:szCs w:val="28"/>
          <w:lang w:val="en-US"/>
        </w:rPr>
        <w:t xml:space="preserve">communities. </w:t>
      </w:r>
      <w:r w:rsidRPr="00BF62C1">
        <w:rPr>
          <w:sz w:val="28"/>
          <w:szCs w:val="28"/>
        </w:rPr>
        <w:t xml:space="preserve">UNDP. URL: </w:t>
      </w:r>
      <w:r w:rsidRPr="003B78C8">
        <w:rPr>
          <w:sz w:val="28"/>
          <w:szCs w:val="28"/>
        </w:rPr>
        <w:t>https://lnk.ua/5A8cWZURK</w:t>
      </w:r>
    </w:p>
    <w:p w14:paraId="2C0B8F7E"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Algeria. UN Woman. URL: https://www.idea.int/data-tools/data/gender-quotas-database/country?country=4</w:t>
      </w:r>
    </w:p>
    <w:p w14:paraId="528CA63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lastRenderedPageBreak/>
        <w:t>Gender Quotas Database. Belgium. IDEA. URL: https://www.idea.int/data-tools/data/gender-quotas-database/country?country=22</w:t>
      </w:r>
    </w:p>
    <w:p w14:paraId="78D19D30"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Canada. IDEA. URL: https://www.idea.int/data-tools/data/gender-quotas-database/country?country=40</w:t>
      </w:r>
    </w:p>
    <w:p w14:paraId="1C883B64"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El Salvador. IDEA. URL: https://lnk.ua/iPieV0qUn</w:t>
      </w:r>
    </w:p>
    <w:p w14:paraId="315B360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Georgia. IDEA. URL: https://www.idea.int/data-tools/data/gender-quotas-database/country?country=82</w:t>
      </w:r>
    </w:p>
    <w:p w14:paraId="1334AE6B"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 xml:space="preserve">Gender Quotas Database. Israel. IDEA. URL: </w:t>
      </w:r>
      <w:hyperlink r:id="rId36" w:history="1">
        <w:r w:rsidRPr="00727FBD">
          <w:rPr>
            <w:rStyle w:val="af6"/>
            <w:sz w:val="28"/>
            <w:szCs w:val="28"/>
            <w:lang w:val="en-US"/>
          </w:rPr>
          <w:t>https://www.idea.int/data-</w:t>
        </w:r>
      </w:hyperlink>
      <w:r>
        <w:rPr>
          <w:sz w:val="28"/>
          <w:szCs w:val="28"/>
          <w:lang w:val="uk-UA"/>
        </w:rPr>
        <w:t xml:space="preserve"> </w:t>
      </w:r>
      <w:r w:rsidRPr="00727FBD">
        <w:rPr>
          <w:sz w:val="28"/>
          <w:szCs w:val="28"/>
          <w:lang w:val="en-US"/>
        </w:rPr>
        <w:t>tools/data/gender-quotas-database/country?country=109</w:t>
      </w:r>
    </w:p>
    <w:p w14:paraId="67140CB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Lithuania. IDEA. URL: https://www.idea.int/data-tools/data/gender-quotas-database/country?country=129</w:t>
      </w:r>
    </w:p>
    <w:p w14:paraId="0738E47C"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Panama. IDEA. URL: https://www.idea.int/data-tools/data/gender-quotas-database/country?country=172 </w:t>
      </w:r>
    </w:p>
    <w:p w14:paraId="2CA22345"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Poland. IDEA. URL: https://www.idea.int/data-tools/data/gender-quotas-database/country?country=178</w:t>
      </w:r>
    </w:p>
    <w:p w14:paraId="632FC6B6"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Rwanda. IDEA. URL: https://www.idea.int/data-tools/data/gender-quotas-database/country?country=185 </w:t>
      </w:r>
    </w:p>
    <w:p w14:paraId="3AE71A3F"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Sweden. IDEA. URL: https://www.idea.int/data-tools/data/gender-quotas-database/country?country=216</w:t>
      </w:r>
    </w:p>
    <w:p w14:paraId="4EE6AC77"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Gender Quotas Database. United Arab Emirates. IDEA. URL:</w:t>
      </w:r>
      <w:r>
        <w:rPr>
          <w:sz w:val="28"/>
          <w:szCs w:val="28"/>
          <w:lang w:val="uk-UA"/>
        </w:rPr>
        <w:t xml:space="preserve"> </w:t>
      </w:r>
      <w:r w:rsidRPr="00727FBD">
        <w:rPr>
          <w:sz w:val="28"/>
          <w:szCs w:val="28"/>
          <w:lang w:val="en-US"/>
        </w:rPr>
        <w:t>https://lnk.ua/hApVud083</w:t>
      </w:r>
    </w:p>
    <w:p w14:paraId="0273394F"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lastRenderedPageBreak/>
        <w:t>Gender-based analysis plus (GBA+)</w:t>
      </w:r>
      <w:r>
        <w:rPr>
          <w:sz w:val="28"/>
          <w:szCs w:val="28"/>
          <w:shd w:val="clear" w:color="auto" w:fill="FFFFFF"/>
          <w:lang w:val="uk-UA"/>
        </w:rPr>
        <w:t xml:space="preserve">. </w:t>
      </w:r>
      <w:r w:rsidRPr="00420700">
        <w:rPr>
          <w:sz w:val="28"/>
          <w:szCs w:val="28"/>
        </w:rPr>
        <w:t>URL:</w:t>
      </w:r>
      <w:r>
        <w:rPr>
          <w:sz w:val="28"/>
          <w:szCs w:val="28"/>
          <w:lang w:val="uk-UA"/>
        </w:rPr>
        <w:t xml:space="preserve"> </w:t>
      </w:r>
      <w:r w:rsidRPr="002C6153">
        <w:rPr>
          <w:sz w:val="28"/>
          <w:szCs w:val="28"/>
          <w:shd w:val="clear" w:color="auto" w:fill="FFFFFF"/>
          <w:lang w:val="uk-UA"/>
        </w:rPr>
        <w:t>https://lnk.ua/dJOqgl8br</w:t>
      </w:r>
    </w:p>
    <w:p w14:paraId="196A4AA4"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Gershon L. The Shaker Formula for Gender Equality - JSTOR Daily. JSTOR</w:t>
      </w:r>
      <w:r>
        <w:rPr>
          <w:sz w:val="28"/>
          <w:szCs w:val="28"/>
          <w:lang w:val="uk-UA"/>
        </w:rPr>
        <w:t xml:space="preserve"> </w:t>
      </w:r>
      <w:r w:rsidRPr="00727FBD">
        <w:rPr>
          <w:sz w:val="28"/>
          <w:szCs w:val="28"/>
          <w:lang w:val="en-US"/>
        </w:rPr>
        <w:t>Daily. URL: https://daily.jstor.org/the-shaker-formula-for-gender-equality/</w:t>
      </w:r>
    </w:p>
    <w:p w14:paraId="1DBE3F3D" w14:textId="77777777" w:rsidR="00445D48" w:rsidRPr="00420700" w:rsidRDefault="00445D48" w:rsidP="00445D48">
      <w:pPr>
        <w:pStyle w:val="afb"/>
        <w:numPr>
          <w:ilvl w:val="0"/>
          <w:numId w:val="22"/>
        </w:numPr>
        <w:spacing w:line="360" w:lineRule="auto"/>
        <w:jc w:val="both"/>
        <w:rPr>
          <w:spacing w:val="-4"/>
          <w:sz w:val="28"/>
          <w:szCs w:val="28"/>
          <w:lang w:val="uk-UA"/>
        </w:rPr>
      </w:pPr>
      <w:r w:rsidRPr="00727FBD">
        <w:rPr>
          <w:rStyle w:val="name"/>
          <w:spacing w:val="-5"/>
          <w:sz w:val="28"/>
          <w:szCs w:val="28"/>
          <w:lang w:val="en-US"/>
        </w:rPr>
        <w:t>Glendyne R. Wergland</w:t>
      </w:r>
      <w:r w:rsidRPr="00420700">
        <w:rPr>
          <w:rStyle w:val="name"/>
          <w:spacing w:val="-5"/>
          <w:sz w:val="28"/>
          <w:szCs w:val="28"/>
          <w:lang w:val="uk-UA"/>
        </w:rPr>
        <w:t xml:space="preserve">. </w:t>
      </w:r>
      <w:r w:rsidRPr="00727FBD">
        <w:rPr>
          <w:spacing w:val="-4"/>
          <w:sz w:val="28"/>
          <w:szCs w:val="28"/>
          <w:lang w:val="en-US"/>
        </w:rPr>
        <w:t>Sisters in the Faith: Shaker Women and Equality of the Sexes</w:t>
      </w:r>
      <w:r>
        <w:rPr>
          <w:spacing w:val="-4"/>
          <w:sz w:val="28"/>
          <w:szCs w:val="28"/>
          <w:lang w:val="uk-UA"/>
        </w:rPr>
        <w:t xml:space="preserve">. </w:t>
      </w:r>
      <w:r w:rsidRPr="00420700">
        <w:rPr>
          <w:sz w:val="28"/>
          <w:szCs w:val="28"/>
        </w:rPr>
        <w:t>URL:</w:t>
      </w:r>
      <w:r>
        <w:rPr>
          <w:sz w:val="28"/>
          <w:szCs w:val="28"/>
          <w:lang w:val="uk-UA"/>
        </w:rPr>
        <w:t xml:space="preserve"> </w:t>
      </w:r>
      <w:r w:rsidRPr="00420700">
        <w:rPr>
          <w:spacing w:val="-4"/>
          <w:sz w:val="28"/>
          <w:szCs w:val="28"/>
          <w:lang w:val="uk-UA"/>
        </w:rPr>
        <w:t>https://www.jstor.org/stable/j.ctt5vk1z4</w:t>
      </w:r>
    </w:p>
    <w:p w14:paraId="268CC07B"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Global Gender Equality Constitutional Database. Constitution of Israel 1958, as</w:t>
      </w:r>
      <w:r>
        <w:rPr>
          <w:sz w:val="28"/>
          <w:szCs w:val="28"/>
          <w:lang w:val="uk-UA"/>
        </w:rPr>
        <w:t xml:space="preserve"> </w:t>
      </w:r>
      <w:r w:rsidRPr="00727FBD">
        <w:rPr>
          <w:sz w:val="28"/>
          <w:szCs w:val="28"/>
          <w:lang w:val="en-US"/>
        </w:rPr>
        <w:t>amended to 2023. UN Woman. URL:</w:t>
      </w:r>
      <w:r>
        <w:rPr>
          <w:sz w:val="28"/>
          <w:szCs w:val="28"/>
          <w:lang w:val="uk-UA"/>
        </w:rPr>
        <w:t xml:space="preserve"> </w:t>
      </w:r>
      <w:r w:rsidRPr="00727FBD">
        <w:rPr>
          <w:sz w:val="28"/>
          <w:szCs w:val="28"/>
          <w:lang w:val="en-US"/>
        </w:rPr>
        <w:t>https://constitutions.unwomen.org/en/countries/asia/israel</w:t>
      </w:r>
    </w:p>
    <w:p w14:paraId="00C106CE"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Global Gender Equality Constitutional Database. Constitution of the Republic of</w:t>
      </w:r>
      <w:r>
        <w:rPr>
          <w:sz w:val="28"/>
          <w:szCs w:val="28"/>
          <w:lang w:val="uk-UA"/>
        </w:rPr>
        <w:t xml:space="preserve"> </w:t>
      </w:r>
      <w:r w:rsidRPr="00727FBD">
        <w:rPr>
          <w:sz w:val="28"/>
          <w:szCs w:val="28"/>
          <w:lang w:val="en-US"/>
        </w:rPr>
        <w:t>Cuba 2019. Equality and Non-Discrimination. UN Woman. URL:</w:t>
      </w:r>
      <w:r>
        <w:rPr>
          <w:sz w:val="28"/>
          <w:szCs w:val="28"/>
          <w:lang w:val="uk-UA"/>
        </w:rPr>
        <w:t xml:space="preserve"> </w:t>
      </w:r>
      <w:r w:rsidRPr="00727FBD">
        <w:rPr>
          <w:sz w:val="28"/>
          <w:szCs w:val="28"/>
          <w:lang w:val="en-US"/>
        </w:rPr>
        <w:t>https://lnk.ua/dJ9OWOINO</w:t>
      </w:r>
    </w:p>
    <w:p w14:paraId="082EB154"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Global Gender Equality Constitutional Database. Constitution of the Republic of</w:t>
      </w:r>
      <w:r>
        <w:rPr>
          <w:sz w:val="28"/>
          <w:szCs w:val="28"/>
          <w:lang w:val="uk-UA"/>
        </w:rPr>
        <w:t xml:space="preserve"> </w:t>
      </w:r>
      <w:r w:rsidRPr="00727FBD">
        <w:rPr>
          <w:sz w:val="28"/>
          <w:szCs w:val="28"/>
          <w:lang w:val="en-US"/>
        </w:rPr>
        <w:t>El Salvador 1983, as amended to 2014. Equality and Non-Discrimination. UN Woman.</w:t>
      </w:r>
      <w:r>
        <w:rPr>
          <w:sz w:val="28"/>
          <w:szCs w:val="28"/>
          <w:lang w:val="uk-UA"/>
        </w:rPr>
        <w:t xml:space="preserve"> </w:t>
      </w:r>
      <w:r w:rsidRPr="00727FBD">
        <w:rPr>
          <w:sz w:val="28"/>
          <w:szCs w:val="28"/>
          <w:lang w:val="en-US"/>
        </w:rPr>
        <w:t>URL: https://lnk.ua/yFxyQTICa</w:t>
      </w:r>
    </w:p>
    <w:p w14:paraId="0255A89B"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Global Gender Equality Constitutional Database. Constitution of the Islamic</w:t>
      </w:r>
      <w:r>
        <w:rPr>
          <w:sz w:val="28"/>
          <w:szCs w:val="28"/>
          <w:lang w:val="uk-UA"/>
        </w:rPr>
        <w:t xml:space="preserve"> </w:t>
      </w:r>
      <w:r w:rsidRPr="00727FBD">
        <w:rPr>
          <w:sz w:val="28"/>
          <w:szCs w:val="28"/>
          <w:lang w:val="en-US"/>
        </w:rPr>
        <w:t>Republic of Iran 1979</w:t>
      </w:r>
      <w:r>
        <w:rPr>
          <w:sz w:val="28"/>
          <w:szCs w:val="28"/>
          <w:lang w:val="uk-UA"/>
        </w:rPr>
        <w:t>.</w:t>
      </w:r>
      <w:r w:rsidRPr="00727FBD">
        <w:rPr>
          <w:sz w:val="28"/>
          <w:szCs w:val="28"/>
          <w:lang w:val="en-US"/>
        </w:rPr>
        <w:t xml:space="preserve"> </w:t>
      </w:r>
      <w:proofErr w:type="gramStart"/>
      <w:r w:rsidRPr="00727FBD">
        <w:rPr>
          <w:sz w:val="28"/>
          <w:szCs w:val="28"/>
          <w:lang w:val="en-US"/>
        </w:rPr>
        <w:t>as</w:t>
      </w:r>
      <w:proofErr w:type="gramEnd"/>
      <w:r w:rsidRPr="00727FBD">
        <w:rPr>
          <w:sz w:val="28"/>
          <w:szCs w:val="28"/>
          <w:lang w:val="en-US"/>
        </w:rPr>
        <w:t xml:space="preserve"> amended to 1989. </w:t>
      </w:r>
      <w:r w:rsidRPr="00BF62C1">
        <w:rPr>
          <w:sz w:val="28"/>
          <w:szCs w:val="28"/>
        </w:rPr>
        <w:t xml:space="preserve">Equality and Non-Discrimination. </w:t>
      </w:r>
    </w:p>
    <w:p w14:paraId="2B31ED0F"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Grundgesetz für die Bundesrepublik Deutschland</w:t>
      </w:r>
      <w:proofErr w:type="gramStart"/>
      <w:r w:rsidRPr="00420700">
        <w:rPr>
          <w:sz w:val="28"/>
          <w:szCs w:val="28"/>
        </w:rPr>
        <w:t xml:space="preserve"> :</w:t>
      </w:r>
      <w:proofErr w:type="gramEnd"/>
      <w:r w:rsidRPr="00420700">
        <w:rPr>
          <w:sz w:val="28"/>
          <w:szCs w:val="28"/>
        </w:rPr>
        <w:t xml:space="preserve"> від 23.05.1949 : станом на</w:t>
      </w:r>
      <w:r>
        <w:rPr>
          <w:sz w:val="28"/>
          <w:szCs w:val="28"/>
          <w:lang w:val="uk-UA"/>
        </w:rPr>
        <w:t xml:space="preserve"> </w:t>
      </w:r>
      <w:r w:rsidRPr="00BF62C1">
        <w:rPr>
          <w:sz w:val="28"/>
          <w:szCs w:val="28"/>
        </w:rPr>
        <w:t xml:space="preserve">19 груд. </w:t>
      </w:r>
      <w:r w:rsidRPr="00727FBD">
        <w:rPr>
          <w:sz w:val="28"/>
          <w:szCs w:val="28"/>
          <w:lang w:val="en-US"/>
        </w:rPr>
        <w:t xml:space="preserve">2022 </w:t>
      </w:r>
      <w:r w:rsidRPr="00BF62C1">
        <w:rPr>
          <w:sz w:val="28"/>
          <w:szCs w:val="28"/>
        </w:rPr>
        <w:t>р</w:t>
      </w:r>
      <w:r w:rsidRPr="00727FBD">
        <w:rPr>
          <w:sz w:val="28"/>
          <w:szCs w:val="28"/>
          <w:lang w:val="en-US"/>
        </w:rPr>
        <w:t>. URL: https://www.gesetze-im-internet.de/gg/BJNR000010949.html</w:t>
      </w:r>
    </w:p>
    <w:p w14:paraId="356010C3"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Guatemala's Constitution of 1985 with Amendments through 1993. Constitute</w:t>
      </w:r>
      <w:r>
        <w:rPr>
          <w:sz w:val="28"/>
          <w:szCs w:val="28"/>
          <w:lang w:val="uk-UA"/>
        </w:rPr>
        <w:t xml:space="preserve"> </w:t>
      </w:r>
      <w:r w:rsidRPr="00727FBD">
        <w:rPr>
          <w:sz w:val="28"/>
          <w:szCs w:val="28"/>
          <w:lang w:val="en-US"/>
        </w:rPr>
        <w:t>project. URL:</w:t>
      </w:r>
      <w:r>
        <w:rPr>
          <w:sz w:val="28"/>
          <w:szCs w:val="28"/>
          <w:lang w:val="uk-UA"/>
        </w:rPr>
        <w:t xml:space="preserve"> </w:t>
      </w:r>
      <w:r w:rsidRPr="00727FBD">
        <w:rPr>
          <w:sz w:val="28"/>
          <w:szCs w:val="28"/>
          <w:lang w:val="en-US"/>
        </w:rPr>
        <w:t>https://www.constituteproject.org/constitution/Guatemala_1993.pdf?lang=en</w:t>
      </w:r>
    </w:p>
    <w:p w14:paraId="416FD36E"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 xml:space="preserve">Guy-Evans </w:t>
      </w:r>
      <w:r w:rsidRPr="00420700">
        <w:rPr>
          <w:sz w:val="28"/>
          <w:szCs w:val="28"/>
        </w:rPr>
        <w:t>О</w:t>
      </w:r>
      <w:r w:rsidRPr="00727FBD">
        <w:rPr>
          <w:sz w:val="28"/>
          <w:szCs w:val="28"/>
          <w:lang w:val="en-US"/>
        </w:rPr>
        <w:t>. Marxist Feminism Theory. Simply Psychology. URL:</w:t>
      </w:r>
      <w:r>
        <w:rPr>
          <w:sz w:val="28"/>
          <w:szCs w:val="28"/>
          <w:lang w:val="uk-UA"/>
        </w:rPr>
        <w:t xml:space="preserve"> </w:t>
      </w:r>
      <w:r w:rsidRPr="00727FBD">
        <w:rPr>
          <w:sz w:val="28"/>
          <w:szCs w:val="28"/>
          <w:lang w:val="en-US"/>
        </w:rPr>
        <w:t>https://www.simplypsychology.org/marxist-feminism.html</w:t>
      </w:r>
    </w:p>
    <w:p w14:paraId="7A0F0933"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Handbook on European Non-discrimination Law and its Update including the Manual on the Anti-discrimination Legal Framework and Referral Mechanism in Azerbaijan</w:t>
      </w:r>
      <w:r>
        <w:rPr>
          <w:sz w:val="28"/>
          <w:szCs w:val="28"/>
          <w:lang w:val="uk-UA"/>
        </w:rPr>
        <w:t xml:space="preserve">. </w:t>
      </w:r>
      <w:r w:rsidRPr="00727FBD">
        <w:rPr>
          <w:sz w:val="28"/>
          <w:szCs w:val="28"/>
          <w:lang w:val="en-US"/>
        </w:rPr>
        <w:t>URL:</w:t>
      </w:r>
      <w:r>
        <w:rPr>
          <w:sz w:val="28"/>
          <w:szCs w:val="28"/>
          <w:lang w:val="uk-UA"/>
        </w:rPr>
        <w:t xml:space="preserve"> </w:t>
      </w:r>
      <w:r w:rsidRPr="00727FBD">
        <w:rPr>
          <w:sz w:val="28"/>
          <w:szCs w:val="28"/>
          <w:lang w:val="en-US"/>
        </w:rPr>
        <w:lastRenderedPageBreak/>
        <w:t>https://www.echr.coe.int/documents/d/echr/Handbook_non_discri_law_ENG_for_AZE</w:t>
      </w:r>
    </w:p>
    <w:p w14:paraId="2DE0D0C8"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 xml:space="preserve">Hartal G., Sasson-Levy O. Women and the Israeli military culture: A double-edged opportunity structure. </w:t>
      </w:r>
      <w:r w:rsidRPr="00727FBD">
        <w:rPr>
          <w:i/>
          <w:iCs/>
          <w:sz w:val="28"/>
          <w:szCs w:val="28"/>
          <w:lang w:val="en-US"/>
        </w:rPr>
        <w:t>Handbook on Israel Security.</w:t>
      </w:r>
      <w:r w:rsidRPr="00727FBD">
        <w:rPr>
          <w:sz w:val="28"/>
          <w:szCs w:val="28"/>
          <w:lang w:val="en-US"/>
        </w:rPr>
        <w:t xml:space="preserve"> 2018. </w:t>
      </w:r>
      <w:r w:rsidRPr="00BF62C1">
        <w:rPr>
          <w:sz w:val="28"/>
          <w:szCs w:val="28"/>
        </w:rPr>
        <w:t>Т</w:t>
      </w:r>
      <w:r w:rsidRPr="00727FBD">
        <w:rPr>
          <w:sz w:val="28"/>
          <w:szCs w:val="28"/>
          <w:lang w:val="en-US"/>
        </w:rPr>
        <w:t xml:space="preserve">. 25. </w:t>
      </w:r>
      <w:r w:rsidRPr="00BF62C1">
        <w:rPr>
          <w:sz w:val="28"/>
          <w:szCs w:val="28"/>
        </w:rPr>
        <w:t>С</w:t>
      </w:r>
      <w:r w:rsidRPr="00727FBD">
        <w:rPr>
          <w:sz w:val="28"/>
          <w:szCs w:val="28"/>
          <w:lang w:val="en-US"/>
        </w:rPr>
        <w:t>. 1–24. URL:</w:t>
      </w:r>
      <w:r>
        <w:rPr>
          <w:sz w:val="28"/>
          <w:szCs w:val="28"/>
          <w:lang w:val="uk-UA"/>
        </w:rPr>
        <w:t xml:space="preserve"> </w:t>
      </w:r>
      <w:r w:rsidRPr="00727FBD">
        <w:rPr>
          <w:sz w:val="28"/>
          <w:szCs w:val="28"/>
          <w:lang w:val="en-US"/>
        </w:rPr>
        <w:t>https://lnk.ua/SNbaJJVjv</w:t>
      </w:r>
    </w:p>
    <w:p w14:paraId="24B647D3" w14:textId="77777777" w:rsidR="00445D48" w:rsidRPr="00420700" w:rsidRDefault="00445D48" w:rsidP="00445D48">
      <w:pPr>
        <w:pStyle w:val="afb"/>
        <w:numPr>
          <w:ilvl w:val="0"/>
          <w:numId w:val="22"/>
        </w:numPr>
        <w:spacing w:line="360" w:lineRule="auto"/>
        <w:jc w:val="both"/>
        <w:rPr>
          <w:sz w:val="28"/>
          <w:szCs w:val="28"/>
          <w:lang w:val="en-US"/>
        </w:rPr>
      </w:pPr>
      <w:r w:rsidRPr="00420700">
        <w:rPr>
          <w:sz w:val="28"/>
          <w:szCs w:val="28"/>
          <w:lang w:val="en-US"/>
        </w:rPr>
        <w:t>History of the Sheakers</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en-US"/>
        </w:rPr>
        <w:t>https://www.nps.gov/articles/history-of-the-shakers.htm</w:t>
      </w:r>
    </w:p>
    <w:p w14:paraId="7FEE21D8"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 xml:space="preserve">Honcharenko I., Shyshpanova N. Gender equality policy in public sector human resource management. </w:t>
      </w:r>
      <w:r w:rsidRPr="00727FBD">
        <w:rPr>
          <w:i/>
          <w:iCs/>
          <w:sz w:val="28"/>
          <w:szCs w:val="28"/>
          <w:lang w:val="en-US"/>
        </w:rPr>
        <w:t>The Actual Problems of Regional Economy Development</w:t>
      </w:r>
      <w:r w:rsidRPr="00727FBD">
        <w:rPr>
          <w:sz w:val="28"/>
          <w:szCs w:val="28"/>
          <w:lang w:val="en-US"/>
        </w:rPr>
        <w:t>. 2025. Vol. 2</w:t>
      </w:r>
      <w:r>
        <w:rPr>
          <w:sz w:val="28"/>
          <w:szCs w:val="28"/>
          <w:lang w:val="uk-UA"/>
        </w:rPr>
        <w:t>.</w:t>
      </w:r>
      <w:r w:rsidRPr="00727FBD">
        <w:rPr>
          <w:sz w:val="28"/>
          <w:szCs w:val="28"/>
          <w:lang w:val="en-US"/>
        </w:rPr>
        <w:t xml:space="preserve"> </w:t>
      </w:r>
      <w:r>
        <w:rPr>
          <w:sz w:val="28"/>
          <w:szCs w:val="28"/>
          <w:lang w:val="uk-UA"/>
        </w:rPr>
        <w:t>№</w:t>
      </w:r>
      <w:r w:rsidRPr="00727FBD">
        <w:rPr>
          <w:sz w:val="28"/>
          <w:szCs w:val="28"/>
          <w:lang w:val="en-US"/>
        </w:rPr>
        <w:t>. 21. P. 123–134. URL:</w:t>
      </w:r>
      <w:r>
        <w:rPr>
          <w:sz w:val="28"/>
          <w:szCs w:val="28"/>
          <w:lang w:val="uk-UA"/>
        </w:rPr>
        <w:t xml:space="preserve"> </w:t>
      </w:r>
      <w:r w:rsidRPr="00727FBD">
        <w:rPr>
          <w:sz w:val="28"/>
          <w:szCs w:val="28"/>
          <w:lang w:val="en-US"/>
        </w:rPr>
        <w:t>https://doi.org/10.15330/apred.2.21.123-134</w:t>
      </w:r>
    </w:p>
    <w:p w14:paraId="6D95648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Hoogendijk v. the Netherlands</w:t>
      </w:r>
      <w:r>
        <w:rPr>
          <w:sz w:val="28"/>
          <w:szCs w:val="28"/>
          <w:lang w:val="uk-UA"/>
        </w:rPr>
        <w:t xml:space="preserve">. </w:t>
      </w:r>
      <w:r w:rsidRPr="00420700">
        <w:rPr>
          <w:sz w:val="28"/>
          <w:szCs w:val="28"/>
          <w:lang w:val="uk-UA"/>
        </w:rPr>
        <w:t>2005</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https://hudoc.echr.coe.int/eng#{%22itemid%22:[%22001-68064%22]}</w:t>
      </w:r>
    </w:p>
    <w:p w14:paraId="173DD7F9" w14:textId="77777777" w:rsidR="00445D48" w:rsidRPr="001012D9" w:rsidRDefault="00445D48" w:rsidP="00445D48">
      <w:pPr>
        <w:pStyle w:val="afb"/>
        <w:numPr>
          <w:ilvl w:val="0"/>
          <w:numId w:val="22"/>
        </w:numPr>
        <w:spacing w:line="360" w:lineRule="auto"/>
        <w:jc w:val="both"/>
        <w:rPr>
          <w:sz w:val="28"/>
          <w:szCs w:val="28"/>
        </w:rPr>
      </w:pPr>
      <w:r w:rsidRPr="00727FBD">
        <w:rPr>
          <w:sz w:val="28"/>
          <w:szCs w:val="28"/>
          <w:lang w:val="en-US"/>
        </w:rPr>
        <w:t>Hunt L. The French revolution and human rights. A brief documentary history.</w:t>
      </w:r>
      <w:r>
        <w:rPr>
          <w:sz w:val="28"/>
          <w:szCs w:val="28"/>
          <w:lang w:val="uk-UA"/>
        </w:rPr>
        <w:t xml:space="preserve"> </w:t>
      </w:r>
      <w:r w:rsidRPr="00727FBD">
        <w:rPr>
          <w:sz w:val="28"/>
          <w:szCs w:val="28"/>
          <w:lang w:val="en-US"/>
        </w:rPr>
        <w:t xml:space="preserve">Universita Degli Studi Di Trieste. </w:t>
      </w:r>
      <w:r w:rsidRPr="001012D9">
        <w:rPr>
          <w:sz w:val="28"/>
          <w:szCs w:val="28"/>
        </w:rPr>
        <w:t>URL:</w:t>
      </w:r>
      <w:r>
        <w:rPr>
          <w:sz w:val="28"/>
          <w:szCs w:val="28"/>
          <w:lang w:val="uk-UA"/>
        </w:rPr>
        <w:t xml:space="preserve"> </w:t>
      </w:r>
      <w:r w:rsidRPr="003B78C8">
        <w:rPr>
          <w:sz w:val="28"/>
          <w:szCs w:val="28"/>
        </w:rPr>
        <w:t>https://lnk.ua/4o4O8LZO1</w:t>
      </w:r>
    </w:p>
    <w:p w14:paraId="3A9331F7"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Intersectionality resource guide and toolkit</w:t>
      </w:r>
      <w:r>
        <w:rPr>
          <w:sz w:val="28"/>
          <w:szCs w:val="28"/>
          <w:lang w:val="uk-UA"/>
        </w:rPr>
        <w:t xml:space="preserve">. </w:t>
      </w:r>
      <w:r w:rsidRPr="00727FBD">
        <w:rPr>
          <w:sz w:val="28"/>
          <w:szCs w:val="28"/>
          <w:lang w:val="en-US"/>
        </w:rPr>
        <w:t>An Intersectional Approach to Leave No One Behind</w:t>
      </w:r>
      <w:r w:rsidRPr="00420700">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https://www.unwomen.org/sites/default/files/2022-01/Intersectionality-resource-guide-and-toolkit-en.pdf</w:t>
      </w:r>
    </w:p>
    <w:p w14:paraId="3BF0A7A6"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 xml:space="preserve">Introduction to GBA Plus. Legal counsel. Women and Gender Equality Canada.Global fund for women. </w:t>
      </w:r>
      <w:bookmarkStart w:id="11" w:name="_Hlk243054017"/>
      <w:r w:rsidRPr="00BF62C1">
        <w:rPr>
          <w:sz w:val="28"/>
          <w:szCs w:val="28"/>
        </w:rPr>
        <w:t xml:space="preserve">URL: </w:t>
      </w:r>
      <w:bookmarkEnd w:id="11"/>
      <w:r w:rsidRPr="003B78C8">
        <w:rPr>
          <w:sz w:val="28"/>
          <w:szCs w:val="28"/>
        </w:rPr>
        <w:t>https://lnk.ua/OXcq1hma9</w:t>
      </w:r>
    </w:p>
    <w:p w14:paraId="1A5C59C2"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lang w:val="en-US"/>
        </w:rPr>
        <w:t>I</w:t>
      </w:r>
      <w:r w:rsidRPr="00727FBD">
        <w:rPr>
          <w:sz w:val="28"/>
          <w:szCs w:val="28"/>
          <w:lang w:val="en-US"/>
        </w:rPr>
        <w:t xml:space="preserve">srael: Basic Law of 1958, </w:t>
      </w:r>
      <w:proofErr w:type="gramStart"/>
      <w:r w:rsidRPr="00727FBD">
        <w:rPr>
          <w:sz w:val="28"/>
          <w:szCs w:val="28"/>
          <w:lang w:val="en-US"/>
        </w:rPr>
        <w:t>The</w:t>
      </w:r>
      <w:proofErr w:type="gramEnd"/>
      <w:r w:rsidRPr="00727FBD">
        <w:rPr>
          <w:sz w:val="28"/>
          <w:szCs w:val="28"/>
          <w:lang w:val="en-US"/>
        </w:rPr>
        <w:t xml:space="preserve"> Knesset. URL: https://www.refworld.org/legal/legislation/natlegbod/1958/92571</w:t>
      </w:r>
    </w:p>
    <w:p w14:paraId="63EC21C5"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J.L. v. Italy</w:t>
      </w:r>
      <w:r>
        <w:rPr>
          <w:sz w:val="28"/>
          <w:szCs w:val="28"/>
          <w:lang w:val="uk-UA"/>
        </w:rPr>
        <w:t xml:space="preserve">. </w:t>
      </w:r>
      <w:r w:rsidRPr="00420700">
        <w:rPr>
          <w:sz w:val="28"/>
          <w:szCs w:val="28"/>
          <w:lang w:val="uk-UA"/>
        </w:rPr>
        <w:t>2021</w:t>
      </w:r>
      <w:r>
        <w:rPr>
          <w:sz w:val="28"/>
          <w:szCs w:val="28"/>
          <w:lang w:val="uk-UA"/>
        </w:rPr>
        <w:t xml:space="preserve">. </w:t>
      </w:r>
      <w:r w:rsidRPr="00420700">
        <w:rPr>
          <w:sz w:val="28"/>
          <w:szCs w:val="28"/>
          <w:lang w:val="uk-UA"/>
        </w:rPr>
        <w:t xml:space="preserve"> </w:t>
      </w:r>
      <w:r w:rsidRPr="00727FBD">
        <w:rPr>
          <w:sz w:val="28"/>
          <w:szCs w:val="28"/>
          <w:lang w:val="en-US"/>
        </w:rPr>
        <w:t xml:space="preserve">URL: </w:t>
      </w:r>
      <w:r w:rsidRPr="00420700">
        <w:rPr>
          <w:sz w:val="28"/>
          <w:szCs w:val="28"/>
          <w:lang w:val="uk-UA"/>
        </w:rPr>
        <w:t>https://hudoc.echr.coe.int/eng#{%22itemid%22:[%22001-210300%22]}</w:t>
      </w:r>
    </w:p>
    <w:p w14:paraId="74D8688A"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Judgment of the Court (First Chamber), 6 March 2014.</w:t>
      </w:r>
      <w:r w:rsidRPr="00420700">
        <w:rPr>
          <w:sz w:val="28"/>
          <w:szCs w:val="28"/>
          <w:shd w:val="clear" w:color="auto" w:fill="FFFFFF"/>
          <w:lang w:val="uk-UA"/>
        </w:rPr>
        <w:t xml:space="preserve"> </w:t>
      </w:r>
      <w:r w:rsidRPr="00727FBD">
        <w:rPr>
          <w:sz w:val="28"/>
          <w:szCs w:val="28"/>
          <w:shd w:val="clear" w:color="auto" w:fill="FFFFFF"/>
          <w:lang w:val="en-US"/>
        </w:rPr>
        <w:t xml:space="preserve">Loredana Napoli v Ministero </w:t>
      </w:r>
      <w:proofErr w:type="gramStart"/>
      <w:r w:rsidRPr="00727FBD">
        <w:rPr>
          <w:sz w:val="28"/>
          <w:szCs w:val="28"/>
          <w:shd w:val="clear" w:color="auto" w:fill="FFFFFF"/>
          <w:lang w:val="en-US"/>
        </w:rPr>
        <w:t>della</w:t>
      </w:r>
      <w:proofErr w:type="gramEnd"/>
      <w:r w:rsidRPr="00727FBD">
        <w:rPr>
          <w:sz w:val="28"/>
          <w:szCs w:val="28"/>
          <w:shd w:val="clear" w:color="auto" w:fill="FFFFFF"/>
          <w:lang w:val="en-US"/>
        </w:rPr>
        <w:t xml:space="preserve"> Giustizia</w:t>
      </w:r>
      <w:r w:rsidRPr="00420700">
        <w:rPr>
          <w:sz w:val="28"/>
          <w:szCs w:val="28"/>
          <w:shd w:val="clear" w:color="auto" w:fill="FFFFFF"/>
          <w:lang w:val="uk-UA"/>
        </w:rPr>
        <w:t xml:space="preserve">. </w:t>
      </w:r>
      <w:r w:rsidRPr="00727FBD">
        <w:rPr>
          <w:sz w:val="28"/>
          <w:szCs w:val="28"/>
          <w:shd w:val="clear" w:color="auto" w:fill="FFFFFF"/>
          <w:lang w:val="en-US"/>
        </w:rPr>
        <w:t>Case C</w:t>
      </w:r>
      <w:r w:rsidRPr="00727FBD">
        <w:rPr>
          <w:sz w:val="28"/>
          <w:szCs w:val="28"/>
          <w:shd w:val="clear" w:color="auto" w:fill="FFFFFF"/>
          <w:lang w:val="en-US"/>
        </w:rPr>
        <w:noBreakHyphen/>
        <w:t>595/12. </w:t>
      </w:r>
      <w:r w:rsidRPr="00727FBD">
        <w:rPr>
          <w:sz w:val="28"/>
          <w:szCs w:val="28"/>
          <w:lang w:val="en-US"/>
        </w:rPr>
        <w:t xml:space="preserve">URL: </w:t>
      </w:r>
      <w:r w:rsidRPr="00727FBD">
        <w:rPr>
          <w:sz w:val="28"/>
          <w:szCs w:val="28"/>
          <w:shd w:val="clear" w:color="auto" w:fill="FFFFFF"/>
          <w:lang w:val="en-US"/>
        </w:rPr>
        <w:t>https://eur-lex.europa.eu/legal-content/EN/TXT/?uri=celex:62012CJ0595</w:t>
      </w:r>
    </w:p>
    <w:p w14:paraId="2D2F7E81"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lastRenderedPageBreak/>
        <w:t>Judgment of the Court (Fourth Chamber), 20 June 2013</w:t>
      </w:r>
      <w:proofErr w:type="gramStart"/>
      <w:r w:rsidRPr="00727FBD">
        <w:rPr>
          <w:sz w:val="28"/>
          <w:szCs w:val="28"/>
          <w:shd w:val="clear" w:color="auto" w:fill="FFFFFF"/>
          <w:lang w:val="en-US"/>
        </w:rPr>
        <w:t>..Case</w:t>
      </w:r>
      <w:proofErr w:type="gramEnd"/>
      <w:r w:rsidRPr="00727FBD">
        <w:rPr>
          <w:sz w:val="28"/>
          <w:szCs w:val="28"/>
          <w:shd w:val="clear" w:color="auto" w:fill="FFFFFF"/>
          <w:lang w:val="en-US"/>
        </w:rPr>
        <w:t xml:space="preserve"> C</w:t>
      </w:r>
      <w:r w:rsidRPr="00727FBD">
        <w:rPr>
          <w:sz w:val="28"/>
          <w:szCs w:val="28"/>
          <w:shd w:val="clear" w:color="auto" w:fill="FFFFFF"/>
          <w:lang w:val="en-US"/>
        </w:rPr>
        <w:noBreakHyphen/>
        <w:t>7/12.</w:t>
      </w:r>
      <w:r w:rsidRPr="00420700">
        <w:rPr>
          <w:sz w:val="28"/>
          <w:szCs w:val="28"/>
          <w:shd w:val="clear" w:color="auto" w:fill="FFFFFF"/>
          <w:lang w:val="uk-UA"/>
        </w:rPr>
        <w:t xml:space="preserve"> </w:t>
      </w:r>
      <w:r w:rsidRPr="00727FBD">
        <w:rPr>
          <w:sz w:val="28"/>
          <w:szCs w:val="28"/>
          <w:lang w:val="en-US"/>
        </w:rPr>
        <w:t xml:space="preserve">URL: </w:t>
      </w:r>
      <w:r w:rsidRPr="00420700">
        <w:rPr>
          <w:sz w:val="28"/>
          <w:szCs w:val="28"/>
          <w:shd w:val="clear" w:color="auto" w:fill="FFFFFF"/>
          <w:lang w:val="uk-UA"/>
        </w:rPr>
        <w:t>https://eur-lex.europa.eu/legal-content/EN/TXT/?uri=celex:62012CJ0007</w:t>
      </w:r>
    </w:p>
    <w:p w14:paraId="1214E4D2"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Judgment of the Court (Second Chamber) of 18 November 2010.</w:t>
      </w:r>
      <w:r w:rsidRPr="001D120C">
        <w:rPr>
          <w:sz w:val="28"/>
          <w:szCs w:val="28"/>
          <w:shd w:val="clear" w:color="auto" w:fill="FFFFFF"/>
          <w:lang w:val="en-US"/>
        </w:rPr>
        <w:t xml:space="preserve"> </w:t>
      </w:r>
      <w:r w:rsidRPr="00727FBD">
        <w:rPr>
          <w:sz w:val="28"/>
          <w:szCs w:val="28"/>
          <w:shd w:val="clear" w:color="auto" w:fill="FFFFFF"/>
          <w:lang w:val="en-US"/>
        </w:rPr>
        <w:t>Pensionsversicherungsanstalt v Christine Kleist.</w:t>
      </w:r>
      <w:r w:rsidRPr="00420700">
        <w:rPr>
          <w:sz w:val="28"/>
          <w:szCs w:val="28"/>
          <w:shd w:val="clear" w:color="auto" w:fill="FFFFFF"/>
          <w:lang w:val="uk-UA"/>
        </w:rPr>
        <w:t xml:space="preserve"> </w:t>
      </w:r>
      <w:r w:rsidRPr="00727FBD">
        <w:rPr>
          <w:sz w:val="28"/>
          <w:szCs w:val="28"/>
          <w:shd w:val="clear" w:color="auto" w:fill="FFFFFF"/>
          <w:lang w:val="en-US"/>
        </w:rPr>
        <w:t>Case C-356/09.</w:t>
      </w:r>
      <w:r w:rsidRPr="00420700">
        <w:rPr>
          <w:sz w:val="28"/>
          <w:szCs w:val="28"/>
          <w:shd w:val="clear" w:color="auto" w:fill="FFFFFF"/>
          <w:lang w:val="uk-UA"/>
        </w:rPr>
        <w:t xml:space="preserve"> </w:t>
      </w:r>
      <w:r w:rsidRPr="00727FBD">
        <w:rPr>
          <w:sz w:val="28"/>
          <w:szCs w:val="28"/>
          <w:lang w:val="en-US"/>
        </w:rPr>
        <w:t xml:space="preserve">URL: </w:t>
      </w:r>
      <w:r w:rsidRPr="00420700">
        <w:rPr>
          <w:sz w:val="28"/>
          <w:szCs w:val="28"/>
          <w:shd w:val="clear" w:color="auto" w:fill="FFFFFF"/>
          <w:lang w:val="uk-UA"/>
        </w:rPr>
        <w:t xml:space="preserve">https://eur-lex.europa.eu/legal-content/EN/TXT/?uri=celex:62009CJ0356 </w:t>
      </w:r>
    </w:p>
    <w:p w14:paraId="469B0A7B"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Judgment of the Court (Second Chamber), 19 April 2012.</w:t>
      </w:r>
      <w:r w:rsidRPr="001D120C">
        <w:rPr>
          <w:sz w:val="28"/>
          <w:szCs w:val="28"/>
          <w:shd w:val="clear" w:color="auto" w:fill="FFFFFF"/>
          <w:lang w:val="en-US"/>
        </w:rPr>
        <w:t xml:space="preserve"> </w:t>
      </w:r>
      <w:r w:rsidRPr="00727FBD">
        <w:rPr>
          <w:sz w:val="28"/>
          <w:szCs w:val="28"/>
          <w:shd w:val="clear" w:color="auto" w:fill="FFFFFF"/>
          <w:lang w:val="en-US"/>
        </w:rPr>
        <w:t>Galina Meister v Speech Design Carrier Systems GmbH.</w:t>
      </w:r>
      <w:r w:rsidRPr="00420700">
        <w:rPr>
          <w:sz w:val="28"/>
          <w:szCs w:val="28"/>
          <w:shd w:val="clear" w:color="auto" w:fill="FFFFFF"/>
          <w:lang w:val="uk-UA"/>
        </w:rPr>
        <w:t xml:space="preserve"> </w:t>
      </w:r>
      <w:r w:rsidRPr="00727FBD">
        <w:rPr>
          <w:sz w:val="28"/>
          <w:szCs w:val="28"/>
          <w:shd w:val="clear" w:color="auto" w:fill="FFFFFF"/>
          <w:lang w:val="en-US"/>
        </w:rPr>
        <w:t>Case C-415/10.</w:t>
      </w:r>
      <w:r w:rsidRPr="00420700">
        <w:rPr>
          <w:sz w:val="28"/>
          <w:szCs w:val="28"/>
          <w:shd w:val="clear" w:color="auto" w:fill="FFFFFF"/>
          <w:lang w:val="uk-UA"/>
        </w:rPr>
        <w:t xml:space="preserve"> </w:t>
      </w:r>
      <w:r w:rsidRPr="00727FBD">
        <w:rPr>
          <w:sz w:val="28"/>
          <w:szCs w:val="28"/>
          <w:lang w:val="en-US"/>
        </w:rPr>
        <w:t xml:space="preserve">URL: </w:t>
      </w:r>
      <w:r w:rsidRPr="00420700">
        <w:rPr>
          <w:sz w:val="28"/>
          <w:szCs w:val="28"/>
          <w:shd w:val="clear" w:color="auto" w:fill="FFFFFF"/>
          <w:lang w:val="uk-UA"/>
        </w:rPr>
        <w:t>https://eur-lex.europa.eu/legal-content/EN/TXT/?uri=celex:62010CJ0415</w:t>
      </w:r>
    </w:p>
    <w:p w14:paraId="44EDE162"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Judgment of the Court of 11 March 2003.</w:t>
      </w:r>
      <w:r w:rsidRPr="001D120C">
        <w:rPr>
          <w:sz w:val="28"/>
          <w:szCs w:val="28"/>
          <w:shd w:val="clear" w:color="auto" w:fill="FFFFFF"/>
          <w:lang w:val="en-US"/>
        </w:rPr>
        <w:t xml:space="preserve"> </w:t>
      </w:r>
      <w:r w:rsidRPr="00727FBD">
        <w:rPr>
          <w:sz w:val="28"/>
          <w:szCs w:val="28"/>
          <w:shd w:val="clear" w:color="auto" w:fill="FFFFFF"/>
          <w:lang w:val="en-US"/>
        </w:rPr>
        <w:t>Alexander Dory v Bundesrepublik Deutschland.</w:t>
      </w:r>
      <w:r w:rsidRPr="001D120C">
        <w:rPr>
          <w:sz w:val="28"/>
          <w:szCs w:val="28"/>
          <w:shd w:val="clear" w:color="auto" w:fill="FFFFFF"/>
          <w:lang w:val="de-DE"/>
        </w:rPr>
        <w:t xml:space="preserve"> </w:t>
      </w:r>
      <w:r w:rsidRPr="00727FBD">
        <w:rPr>
          <w:sz w:val="28"/>
          <w:szCs w:val="28"/>
          <w:shd w:val="clear" w:color="auto" w:fill="FFFFFF"/>
          <w:lang w:val="en-US"/>
        </w:rPr>
        <w:t>Reference for a preliminary ruling: Verwaltungsgericht Stuttgart - Germany.</w:t>
      </w:r>
      <w:r w:rsidRPr="001D120C">
        <w:rPr>
          <w:sz w:val="28"/>
          <w:szCs w:val="28"/>
          <w:shd w:val="clear" w:color="auto" w:fill="FFFFFF"/>
          <w:lang w:val="en-US"/>
        </w:rPr>
        <w:t xml:space="preserve"> </w:t>
      </w:r>
      <w:r w:rsidRPr="00727FBD">
        <w:rPr>
          <w:sz w:val="28"/>
          <w:szCs w:val="28"/>
          <w:shd w:val="clear" w:color="auto" w:fill="FFFFFF"/>
          <w:lang w:val="en-US"/>
        </w:rPr>
        <w:t>Inapplicability of Community law to compulsory military service - Equal treatment of men and women - Article 2 of Directive 76/207/EEC - Compulsory military service in Germany limited to men only - Directive not applicable.</w:t>
      </w:r>
      <w:r w:rsidRPr="00420700">
        <w:rPr>
          <w:sz w:val="28"/>
          <w:szCs w:val="28"/>
          <w:shd w:val="clear" w:color="auto" w:fill="FFFFFF"/>
          <w:lang w:val="uk-UA"/>
        </w:rPr>
        <w:t xml:space="preserve"> </w:t>
      </w:r>
      <w:r w:rsidRPr="00727FBD">
        <w:rPr>
          <w:sz w:val="28"/>
          <w:szCs w:val="28"/>
          <w:shd w:val="clear" w:color="auto" w:fill="FFFFFF"/>
          <w:lang w:val="en-US"/>
        </w:rPr>
        <w:t>Case C-186/01.</w:t>
      </w:r>
      <w:r w:rsidRPr="00420700">
        <w:rPr>
          <w:sz w:val="28"/>
          <w:szCs w:val="28"/>
          <w:shd w:val="clear" w:color="auto" w:fill="FFFFFF"/>
          <w:lang w:val="uk-UA"/>
        </w:rPr>
        <w:t xml:space="preserve"> </w:t>
      </w:r>
      <w:r w:rsidRPr="00727FBD">
        <w:rPr>
          <w:sz w:val="28"/>
          <w:szCs w:val="28"/>
          <w:lang w:val="en-US"/>
        </w:rPr>
        <w:t xml:space="preserve">URL: </w:t>
      </w:r>
      <w:r w:rsidRPr="00420700">
        <w:rPr>
          <w:sz w:val="28"/>
          <w:szCs w:val="28"/>
          <w:shd w:val="clear" w:color="auto" w:fill="FFFFFF"/>
          <w:lang w:val="uk-UA"/>
        </w:rPr>
        <w:t>https://eur-lex.europa.eu/legal-content/EN/TXT/?uri=celex:62001CJ0186</w:t>
      </w:r>
    </w:p>
    <w:p w14:paraId="74EC3820"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shd w:val="clear" w:color="auto" w:fill="FFFFFF"/>
          <w:lang w:val="en-US"/>
        </w:rPr>
        <w:t>Judgment of the Court of 26 October 1999.</w:t>
      </w:r>
      <w:r w:rsidRPr="001D120C">
        <w:rPr>
          <w:sz w:val="28"/>
          <w:szCs w:val="28"/>
          <w:shd w:val="clear" w:color="auto" w:fill="FFFFFF"/>
          <w:lang w:val="en-US"/>
        </w:rPr>
        <w:t xml:space="preserve"> </w:t>
      </w:r>
      <w:r w:rsidRPr="00727FBD">
        <w:rPr>
          <w:sz w:val="28"/>
          <w:szCs w:val="28"/>
          <w:shd w:val="clear" w:color="auto" w:fill="FFFFFF"/>
          <w:lang w:val="en-US"/>
        </w:rPr>
        <w:t>Angela Maria Sirdar v The Army Board and Secretary of State for Defence.</w:t>
      </w:r>
      <w:r w:rsidRPr="001D120C">
        <w:rPr>
          <w:sz w:val="28"/>
          <w:szCs w:val="28"/>
          <w:shd w:val="clear" w:color="auto" w:fill="FFFFFF"/>
          <w:lang w:val="en-US"/>
        </w:rPr>
        <w:t xml:space="preserve"> </w:t>
      </w:r>
      <w:r w:rsidRPr="00727FBD">
        <w:rPr>
          <w:sz w:val="28"/>
          <w:szCs w:val="28"/>
          <w:shd w:val="clear" w:color="auto" w:fill="FFFFFF"/>
          <w:lang w:val="en-US"/>
        </w:rPr>
        <w:t>Reference for a preliminary ruling: Industrial Tribunal, Bury St Edmunds – United</w:t>
      </w:r>
      <w:r w:rsidRPr="00420700">
        <w:rPr>
          <w:sz w:val="28"/>
          <w:szCs w:val="28"/>
          <w:shd w:val="clear" w:color="auto" w:fill="FFFFFF"/>
          <w:lang w:val="uk-UA"/>
        </w:rPr>
        <w:t xml:space="preserve"> </w:t>
      </w:r>
      <w:r w:rsidRPr="00727FBD">
        <w:rPr>
          <w:sz w:val="28"/>
          <w:szCs w:val="28"/>
          <w:shd w:val="clear" w:color="auto" w:fill="FFFFFF"/>
          <w:lang w:val="en-US"/>
        </w:rPr>
        <w:t>Kingdom.</w:t>
      </w:r>
      <w:r w:rsidRPr="001D120C">
        <w:rPr>
          <w:sz w:val="28"/>
          <w:szCs w:val="28"/>
          <w:shd w:val="clear" w:color="auto" w:fill="FFFFFF"/>
          <w:lang w:val="en-US"/>
        </w:rPr>
        <w:t xml:space="preserve"> </w:t>
      </w:r>
      <w:r w:rsidRPr="00727FBD">
        <w:rPr>
          <w:sz w:val="28"/>
          <w:szCs w:val="28"/>
          <w:shd w:val="clear" w:color="auto" w:fill="FFFFFF"/>
          <w:lang w:val="en-US"/>
        </w:rPr>
        <w:t>Equal treatment for men and women - Refusal to employ a woman as a chef in the Royal Marines.</w:t>
      </w:r>
      <w:r w:rsidRPr="001D120C">
        <w:rPr>
          <w:sz w:val="28"/>
          <w:szCs w:val="28"/>
          <w:shd w:val="clear" w:color="auto" w:fill="FFFFFF"/>
          <w:lang w:val="en-US"/>
        </w:rPr>
        <w:t xml:space="preserve"> </w:t>
      </w:r>
      <w:r w:rsidRPr="00727FBD">
        <w:rPr>
          <w:sz w:val="28"/>
          <w:szCs w:val="28"/>
          <w:shd w:val="clear" w:color="auto" w:fill="FFFFFF"/>
          <w:lang w:val="en-US"/>
        </w:rPr>
        <w:t>Case C-273/97.</w:t>
      </w:r>
      <w:r w:rsidRPr="00420700">
        <w:rPr>
          <w:sz w:val="28"/>
          <w:szCs w:val="28"/>
          <w:shd w:val="clear" w:color="auto" w:fill="FFFFFF"/>
          <w:lang w:val="uk-UA"/>
        </w:rPr>
        <w:t xml:space="preserve"> </w:t>
      </w:r>
      <w:r w:rsidRPr="00727FBD">
        <w:rPr>
          <w:sz w:val="28"/>
          <w:szCs w:val="28"/>
          <w:lang w:val="en-US"/>
        </w:rPr>
        <w:t xml:space="preserve">URL: </w:t>
      </w:r>
      <w:r w:rsidRPr="00420700">
        <w:rPr>
          <w:sz w:val="28"/>
          <w:szCs w:val="28"/>
          <w:shd w:val="clear" w:color="auto" w:fill="FFFFFF"/>
          <w:lang w:val="uk-UA"/>
        </w:rPr>
        <w:t>https://eur-lex.europa.eu/legal-content/EN/TXT/?uri=celex:61997CJ0273</w:t>
      </w:r>
    </w:p>
    <w:p w14:paraId="2532276D"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Jurčić v. Croatia</w:t>
      </w:r>
      <w:r>
        <w:rPr>
          <w:sz w:val="28"/>
          <w:szCs w:val="28"/>
          <w:lang w:val="uk-UA"/>
        </w:rPr>
        <w:t xml:space="preserve">. </w:t>
      </w:r>
      <w:r w:rsidRPr="00420700">
        <w:rPr>
          <w:sz w:val="28"/>
          <w:szCs w:val="28"/>
          <w:lang w:val="uk-UA"/>
        </w:rPr>
        <w:t>2021</w:t>
      </w:r>
      <w:r>
        <w:rPr>
          <w:sz w:val="28"/>
          <w:szCs w:val="28"/>
          <w:lang w:val="uk-UA"/>
        </w:rPr>
        <w:t xml:space="preserve">. </w:t>
      </w:r>
      <w:r w:rsidRPr="00727FBD">
        <w:rPr>
          <w:sz w:val="28"/>
          <w:szCs w:val="28"/>
          <w:lang w:val="en-US"/>
        </w:rPr>
        <w:t xml:space="preserve">URL: </w:t>
      </w:r>
      <w:r w:rsidRPr="00420700">
        <w:rPr>
          <w:sz w:val="28"/>
          <w:szCs w:val="28"/>
          <w:lang w:val="uk-UA"/>
        </w:rPr>
        <w:t>https://hudoc.echr.coe.int/eng#{%22itemid%22:[%22001-207633%22]}</w:t>
      </w:r>
    </w:p>
    <w:p w14:paraId="101F478F"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en-US"/>
        </w:rPr>
        <w:t xml:space="preserve">Kanter R. M. Men and Women of the Corporation. </w:t>
      </w:r>
      <w:r w:rsidRPr="00420700">
        <w:rPr>
          <w:sz w:val="28"/>
          <w:szCs w:val="28"/>
        </w:rPr>
        <w:t>New York: Basic Books, 1977</w:t>
      </w:r>
    </w:p>
    <w:p w14:paraId="1B08ECF4"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 xml:space="preserve">Khamtokhu and Aksenchik v. Russia (Велика палата, 24.01.2017 р.) </w:t>
      </w:r>
      <w:r w:rsidRPr="00BF62C1">
        <w:rPr>
          <w:sz w:val="28"/>
          <w:szCs w:val="28"/>
        </w:rPr>
        <w:t xml:space="preserve">URL: </w:t>
      </w:r>
      <w:r w:rsidRPr="001B7F81">
        <w:rPr>
          <w:sz w:val="28"/>
          <w:szCs w:val="28"/>
          <w:lang w:val="uk-UA"/>
        </w:rPr>
        <w:t>https://lnk.ua/QiDJxHvny</w:t>
      </w:r>
    </w:p>
    <w:p w14:paraId="4077025D" w14:textId="77777777" w:rsidR="00445D48" w:rsidRPr="00846B1C" w:rsidRDefault="00445D48" w:rsidP="00445D48">
      <w:pPr>
        <w:pStyle w:val="afb"/>
        <w:numPr>
          <w:ilvl w:val="0"/>
          <w:numId w:val="22"/>
        </w:numPr>
        <w:spacing w:line="360" w:lineRule="auto"/>
        <w:jc w:val="both"/>
        <w:rPr>
          <w:sz w:val="28"/>
          <w:szCs w:val="28"/>
        </w:rPr>
      </w:pPr>
      <w:r w:rsidRPr="00727FBD">
        <w:rPr>
          <w:sz w:val="28"/>
          <w:szCs w:val="28"/>
          <w:lang w:val="en-US"/>
        </w:rPr>
        <w:t>Kiss O. Ukrainian women in post-soviet Ukrainian politics: when personal and</w:t>
      </w:r>
      <w:r>
        <w:rPr>
          <w:sz w:val="28"/>
          <w:szCs w:val="28"/>
          <w:lang w:val="uk-UA"/>
        </w:rPr>
        <w:t xml:space="preserve"> </w:t>
      </w:r>
      <w:r w:rsidRPr="00727FBD">
        <w:rPr>
          <w:sz w:val="28"/>
          <w:szCs w:val="28"/>
          <w:lang w:val="en-US"/>
        </w:rPr>
        <w:t xml:space="preserve">political merge and diverge. </w:t>
      </w:r>
      <w:r w:rsidRPr="00846B1C">
        <w:rPr>
          <w:sz w:val="28"/>
          <w:szCs w:val="28"/>
        </w:rPr>
        <w:t>SSOAR. URL:</w:t>
      </w:r>
      <w:r>
        <w:rPr>
          <w:sz w:val="28"/>
          <w:szCs w:val="28"/>
          <w:lang w:val="uk-UA"/>
        </w:rPr>
        <w:t xml:space="preserve"> </w:t>
      </w:r>
      <w:r w:rsidRPr="009A73B9">
        <w:rPr>
          <w:sz w:val="28"/>
          <w:szCs w:val="28"/>
        </w:rPr>
        <w:t>https://surl.li/ewoguo</w:t>
      </w:r>
    </w:p>
    <w:p w14:paraId="30A28CB1" w14:textId="77777777" w:rsidR="00445D48" w:rsidRPr="00420700" w:rsidRDefault="00445D48" w:rsidP="00445D48">
      <w:pPr>
        <w:pStyle w:val="afb"/>
        <w:numPr>
          <w:ilvl w:val="0"/>
          <w:numId w:val="22"/>
        </w:numPr>
        <w:spacing w:line="360" w:lineRule="auto"/>
        <w:jc w:val="both"/>
        <w:rPr>
          <w:sz w:val="28"/>
          <w:szCs w:val="28"/>
        </w:rPr>
      </w:pPr>
      <w:r w:rsidRPr="009A73B9">
        <w:rPr>
          <w:sz w:val="28"/>
          <w:szCs w:val="28"/>
        </w:rPr>
        <w:lastRenderedPageBreak/>
        <w:t>Konstytucja rzeczypospolitej polskiej</w:t>
      </w:r>
      <w:r>
        <w:rPr>
          <w:sz w:val="28"/>
          <w:szCs w:val="28"/>
          <w:lang w:val="uk-UA"/>
        </w:rPr>
        <w:t xml:space="preserve"> </w:t>
      </w:r>
      <w:r w:rsidRPr="00420700">
        <w:rPr>
          <w:sz w:val="28"/>
          <w:szCs w:val="28"/>
        </w:rPr>
        <w:t xml:space="preserve">z dnia 2 kwietnia 1997 r. </w:t>
      </w:r>
      <w:r w:rsidRPr="00BF62C1">
        <w:rPr>
          <w:sz w:val="28"/>
          <w:szCs w:val="28"/>
        </w:rPr>
        <w:t xml:space="preserve">URL: </w:t>
      </w:r>
      <w:r w:rsidRPr="00420700">
        <w:rPr>
          <w:sz w:val="28"/>
          <w:szCs w:val="28"/>
        </w:rPr>
        <w:t>https://www.sejm.gov.pl/prawo/konst/polski/kon1.htm</w:t>
      </w:r>
    </w:p>
    <w:p w14:paraId="66FC3325"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Legal frameworks on gender equality. Interactive Data. Asia and the Pacific</w:t>
      </w:r>
      <w:r>
        <w:rPr>
          <w:sz w:val="28"/>
          <w:szCs w:val="28"/>
          <w:lang w:val="uk-UA"/>
        </w:rPr>
        <w:t xml:space="preserve"> </w:t>
      </w:r>
      <w:r w:rsidRPr="00727FBD">
        <w:rPr>
          <w:sz w:val="28"/>
          <w:szCs w:val="28"/>
          <w:lang w:val="en-US"/>
        </w:rPr>
        <w:t xml:space="preserve">Gender Portal. </w:t>
      </w:r>
      <w:r w:rsidRPr="00BF62C1">
        <w:rPr>
          <w:sz w:val="28"/>
          <w:szCs w:val="28"/>
        </w:rPr>
        <w:t>URL: https://www.asiapacificgender.org/interactive-data </w:t>
      </w:r>
    </w:p>
    <w:p w14:paraId="74431244" w14:textId="77777777" w:rsidR="00445D48" w:rsidRPr="00727FBD" w:rsidRDefault="00445D48" w:rsidP="00445D48">
      <w:pPr>
        <w:pStyle w:val="afb"/>
        <w:numPr>
          <w:ilvl w:val="0"/>
          <w:numId w:val="22"/>
        </w:numPr>
        <w:spacing w:line="360" w:lineRule="auto"/>
        <w:jc w:val="both"/>
        <w:rPr>
          <w:sz w:val="28"/>
          <w:szCs w:val="28"/>
          <w:lang w:val="en-US"/>
        </w:rPr>
      </w:pPr>
      <w:r w:rsidRPr="00420700">
        <w:rPr>
          <w:sz w:val="28"/>
          <w:szCs w:val="28"/>
        </w:rPr>
        <w:t>Lietuvos respublikos moterų ir vyrų lygių galimybių įstatymas 1998 m. Gruodžio</w:t>
      </w:r>
      <w:r>
        <w:rPr>
          <w:sz w:val="28"/>
          <w:szCs w:val="28"/>
          <w:lang w:val="uk-UA"/>
        </w:rPr>
        <w:t xml:space="preserve"> </w:t>
      </w:r>
      <w:r w:rsidRPr="00BF62C1">
        <w:rPr>
          <w:sz w:val="28"/>
          <w:szCs w:val="28"/>
        </w:rPr>
        <w:t xml:space="preserve">1 d. Nr. </w:t>
      </w:r>
      <w:r w:rsidRPr="00727FBD">
        <w:rPr>
          <w:sz w:val="28"/>
          <w:szCs w:val="28"/>
          <w:lang w:val="en-US"/>
        </w:rPr>
        <w:t>VIII-947. E-Seimas. URL: https://e-seimas.lrs.lt/portal/legalAct/lt/TAD/TAIS.69453/asr</w:t>
      </w:r>
    </w:p>
    <w:p w14:paraId="4C20B642"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 xml:space="preserve">Lietuvos respublikos vyriausybė Nutarimas </w:t>
      </w:r>
      <w:proofErr w:type="gramStart"/>
      <w:r w:rsidRPr="00727FBD">
        <w:rPr>
          <w:sz w:val="28"/>
          <w:szCs w:val="28"/>
          <w:lang w:val="en-US"/>
        </w:rPr>
        <w:t>dėl</w:t>
      </w:r>
      <w:proofErr w:type="gramEnd"/>
      <w:r w:rsidRPr="00727FBD">
        <w:rPr>
          <w:sz w:val="28"/>
          <w:szCs w:val="28"/>
          <w:lang w:val="en-US"/>
        </w:rPr>
        <w:t xml:space="preserve"> valstybinės moterų ir vyrų lygių</w:t>
      </w:r>
      <w:r>
        <w:rPr>
          <w:sz w:val="28"/>
          <w:szCs w:val="28"/>
          <w:lang w:val="uk-UA"/>
        </w:rPr>
        <w:t xml:space="preserve"> </w:t>
      </w:r>
      <w:r w:rsidRPr="00727FBD">
        <w:rPr>
          <w:sz w:val="28"/>
          <w:szCs w:val="28"/>
          <w:lang w:val="en-US"/>
        </w:rPr>
        <w:t>galimybių 2015–2021 metų programos patvirtinimo 2015 m. vasario 4 d. nr. 112. Socmin.</w:t>
      </w:r>
      <w:r>
        <w:rPr>
          <w:sz w:val="28"/>
          <w:szCs w:val="28"/>
          <w:lang w:val="uk-UA"/>
        </w:rPr>
        <w:t xml:space="preserve"> </w:t>
      </w:r>
      <w:r w:rsidRPr="00727FBD">
        <w:rPr>
          <w:sz w:val="28"/>
          <w:szCs w:val="28"/>
          <w:lang w:val="en-US"/>
        </w:rPr>
        <w:t>URL:</w:t>
      </w:r>
      <w:r>
        <w:rPr>
          <w:sz w:val="28"/>
          <w:szCs w:val="28"/>
          <w:lang w:val="uk-UA"/>
        </w:rPr>
        <w:t xml:space="preserve"> </w:t>
      </w:r>
      <w:r w:rsidRPr="00727FBD">
        <w:rPr>
          <w:sz w:val="28"/>
          <w:szCs w:val="28"/>
          <w:lang w:val="en-US"/>
        </w:rPr>
        <w:t>https://socmin.lrv.lt/uploads/socmin/documents/files/pdf/9091_vmvlg_programa-2015-2021-m.pdf </w:t>
      </w:r>
    </w:p>
    <w:p w14:paraId="1DFCF00C"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Lithuania's Constitution of 1992 with Amendments through 2019. Faolex. URL:</w:t>
      </w:r>
      <w:r>
        <w:rPr>
          <w:sz w:val="28"/>
          <w:szCs w:val="28"/>
          <w:lang w:val="uk-UA"/>
        </w:rPr>
        <w:t xml:space="preserve"> </w:t>
      </w:r>
      <w:r w:rsidRPr="00727FBD">
        <w:rPr>
          <w:sz w:val="28"/>
          <w:szCs w:val="28"/>
          <w:lang w:val="en-US"/>
        </w:rPr>
        <w:t>https://faolex.fao.org/docs/pdf/lit129855.pdf</w:t>
      </w:r>
    </w:p>
    <w:p w14:paraId="0B91CFAF"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M.C. v. Bulgaria</w:t>
      </w:r>
      <w:r>
        <w:rPr>
          <w:sz w:val="28"/>
          <w:szCs w:val="28"/>
          <w:lang w:val="uk-UA"/>
        </w:rPr>
        <w:t xml:space="preserve">. </w:t>
      </w:r>
      <w:r w:rsidRPr="00420700">
        <w:rPr>
          <w:sz w:val="28"/>
          <w:szCs w:val="28"/>
          <w:lang w:val="uk-UA"/>
        </w:rPr>
        <w:t>2003</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https://hudoc.echr.coe.int/fre#{%22itemid%22:[%22001-61521%22]}</w:t>
      </w:r>
    </w:p>
    <w:p w14:paraId="73D91F73"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 xml:space="preserve">Maillé </w:t>
      </w:r>
      <w:r w:rsidRPr="00420700">
        <w:rPr>
          <w:sz w:val="28"/>
          <w:szCs w:val="28"/>
        </w:rPr>
        <w:t>С</w:t>
      </w:r>
      <w:r w:rsidRPr="00727FBD">
        <w:rPr>
          <w:sz w:val="28"/>
          <w:szCs w:val="28"/>
          <w:lang w:val="en-US"/>
        </w:rPr>
        <w:t>. Improving Democracy: Gender Quotas and Diversity in Canada. He</w:t>
      </w:r>
      <w:r>
        <w:rPr>
          <w:sz w:val="28"/>
          <w:szCs w:val="28"/>
          <w:lang w:val="uk-UA"/>
        </w:rPr>
        <w:t xml:space="preserve"> </w:t>
      </w:r>
      <w:r w:rsidRPr="00727FBD">
        <w:rPr>
          <w:sz w:val="28"/>
          <w:szCs w:val="28"/>
          <w:lang w:val="en-US"/>
        </w:rPr>
        <w:t>International Conference on Gender Research. URL: https://papers.academicconferences.org/index.php/icgr/article/view/298/119 </w:t>
      </w:r>
    </w:p>
    <w:p w14:paraId="6B98656D"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Marc Betriu Montull v Instituto Nacional de la Seguridad Social (INSS)</w:t>
      </w:r>
      <w:r w:rsidRPr="00420700">
        <w:rPr>
          <w:sz w:val="28"/>
          <w:szCs w:val="28"/>
          <w:lang w:val="uk-UA"/>
        </w:rPr>
        <w:t xml:space="preserve"> </w:t>
      </w:r>
      <w:r w:rsidRPr="00727FBD">
        <w:rPr>
          <w:sz w:val="28"/>
          <w:szCs w:val="28"/>
          <w:lang w:val="en-US"/>
        </w:rPr>
        <w:t xml:space="preserve">URL: </w:t>
      </w:r>
      <w:r w:rsidRPr="00420700">
        <w:rPr>
          <w:sz w:val="28"/>
          <w:szCs w:val="28"/>
          <w:lang w:val="uk-UA"/>
        </w:rPr>
        <w:t>https://www.getcaselaw.com/case-library/864eae65-a6a9-42f8-bab0-c2a09d609dfd</w:t>
      </w:r>
    </w:p>
    <w:p w14:paraId="5078011B"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Monthly ranking of women in national parliaments: Ranking as of 1st January 2025. Inter-Parliamentary Union. URL: https://data.ipu.org/women-ranking/?date_month=01&amp;date_year=2025.</w:t>
      </w:r>
    </w:p>
    <w:p w14:paraId="26CF420D"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National strategy on gender equity and equality. Whitehouse archives. URL:</w:t>
      </w:r>
      <w:r>
        <w:rPr>
          <w:sz w:val="28"/>
          <w:szCs w:val="28"/>
          <w:lang w:val="uk-UA"/>
        </w:rPr>
        <w:t xml:space="preserve"> </w:t>
      </w:r>
      <w:r w:rsidRPr="00727FBD">
        <w:rPr>
          <w:sz w:val="28"/>
          <w:szCs w:val="28"/>
          <w:lang w:val="en-US"/>
        </w:rPr>
        <w:t>https://lnk.ua/4upH1z6lt</w:t>
      </w:r>
    </w:p>
    <w:p w14:paraId="7825AD02" w14:textId="3595F1D4" w:rsidR="00445D48" w:rsidRPr="005224E3" w:rsidRDefault="005224E3" w:rsidP="00445D48">
      <w:pPr>
        <w:pStyle w:val="afb"/>
        <w:numPr>
          <w:ilvl w:val="0"/>
          <w:numId w:val="22"/>
        </w:numPr>
        <w:spacing w:line="360" w:lineRule="auto"/>
        <w:jc w:val="both"/>
        <w:rPr>
          <w:sz w:val="28"/>
          <w:szCs w:val="28"/>
        </w:rPr>
      </w:pPr>
      <w:r w:rsidRPr="00727FBD">
        <w:rPr>
          <w:sz w:val="28"/>
          <w:szCs w:val="28"/>
          <w:lang w:val="en-US"/>
        </w:rPr>
        <w:lastRenderedPageBreak/>
        <w:t xml:space="preserve">Novikovas A., Fedchyshyn S. Peculiarities of the legal regulation of accepting gifts in the civil service in Ukraine and Lithuania. </w:t>
      </w:r>
      <w:r w:rsidRPr="005224E3">
        <w:rPr>
          <w:rStyle w:val="afc"/>
          <w:sz w:val="28"/>
          <w:szCs w:val="28"/>
        </w:rPr>
        <w:t>International Comparative Jurisprudence</w:t>
      </w:r>
      <w:r w:rsidRPr="005224E3">
        <w:rPr>
          <w:sz w:val="28"/>
          <w:szCs w:val="28"/>
        </w:rPr>
        <w:t>. 2025. Vol. 11, № 1. P. 91–103</w:t>
      </w:r>
      <w:r w:rsidR="00445D48" w:rsidRPr="005224E3">
        <w:rPr>
          <w:sz w:val="28"/>
          <w:szCs w:val="28"/>
        </w:rPr>
        <w:t> </w:t>
      </w:r>
    </w:p>
    <w:p w14:paraId="586B2015" w14:textId="77777777" w:rsidR="00445D48" w:rsidRPr="00420700" w:rsidRDefault="00445D48" w:rsidP="00445D48">
      <w:pPr>
        <w:pStyle w:val="afb"/>
        <w:numPr>
          <w:ilvl w:val="0"/>
          <w:numId w:val="22"/>
        </w:numPr>
        <w:spacing w:line="360" w:lineRule="auto"/>
        <w:jc w:val="both"/>
        <w:rPr>
          <w:sz w:val="28"/>
          <w:szCs w:val="28"/>
          <w:lang w:val="uk-UA"/>
        </w:rPr>
      </w:pPr>
      <w:r w:rsidRPr="005224E3">
        <w:rPr>
          <w:sz w:val="28"/>
          <w:szCs w:val="28"/>
          <w:lang w:val="uk-UA"/>
        </w:rPr>
        <w:t>Opuz</w:t>
      </w:r>
      <w:r w:rsidRPr="00420700">
        <w:rPr>
          <w:sz w:val="28"/>
          <w:szCs w:val="28"/>
          <w:lang w:val="uk-UA"/>
        </w:rPr>
        <w:t xml:space="preserve"> v. Turkey</w:t>
      </w:r>
      <w:r>
        <w:rPr>
          <w:sz w:val="28"/>
          <w:szCs w:val="28"/>
          <w:lang w:val="uk-UA"/>
        </w:rPr>
        <w:t xml:space="preserve">. </w:t>
      </w:r>
      <w:r w:rsidRPr="00420700">
        <w:rPr>
          <w:sz w:val="28"/>
          <w:szCs w:val="28"/>
          <w:lang w:val="uk-UA"/>
        </w:rPr>
        <w:t>2009</w:t>
      </w:r>
      <w:r>
        <w:rPr>
          <w:sz w:val="28"/>
          <w:szCs w:val="28"/>
          <w:lang w:val="uk-UA"/>
        </w:rPr>
        <w:t xml:space="preserve">. </w:t>
      </w:r>
      <w:r w:rsidRPr="00727FBD">
        <w:rPr>
          <w:sz w:val="28"/>
          <w:szCs w:val="28"/>
          <w:lang w:val="en-US"/>
        </w:rPr>
        <w:t>URL:</w:t>
      </w:r>
      <w:r w:rsidRPr="00420700">
        <w:rPr>
          <w:sz w:val="28"/>
          <w:szCs w:val="28"/>
          <w:lang w:val="uk-UA"/>
        </w:rPr>
        <w:t>https://hudoc.echr.coe.int/fre#{%22itemid%22:[%22001-92945%22]}</w:t>
      </w:r>
    </w:p>
    <w:p w14:paraId="20BAB74C"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Petrovic v. Austria</w:t>
      </w:r>
      <w:r>
        <w:rPr>
          <w:sz w:val="28"/>
          <w:szCs w:val="28"/>
          <w:lang w:val="uk-UA"/>
        </w:rPr>
        <w:t xml:space="preserve">. </w:t>
      </w:r>
      <w:r w:rsidRPr="00420700">
        <w:rPr>
          <w:sz w:val="28"/>
          <w:szCs w:val="28"/>
          <w:lang w:val="uk-UA"/>
        </w:rPr>
        <w:t>1998</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https://hudoc.echr.coe.int/eng#{%22itemid%22:[%22001-58146%22]}</w:t>
      </w:r>
    </w:p>
    <w:p w14:paraId="3616A724"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Poland. European Institute for Gender Equality. URL:</w:t>
      </w:r>
      <w:r>
        <w:rPr>
          <w:sz w:val="28"/>
          <w:szCs w:val="28"/>
          <w:lang w:val="uk-UA"/>
        </w:rPr>
        <w:t xml:space="preserve"> </w:t>
      </w:r>
      <w:r w:rsidRPr="00727FBD">
        <w:rPr>
          <w:sz w:val="28"/>
          <w:szCs w:val="28"/>
          <w:lang w:val="en-US"/>
        </w:rPr>
        <w:t>https://eige.europa.eu/gender-mainstreaming/countries/poland</w:t>
      </w:r>
    </w:p>
    <w:p w14:paraId="1E16E353" w14:textId="77777777" w:rsidR="00445D48" w:rsidRPr="009A73B9" w:rsidRDefault="00445D48" w:rsidP="00445D48">
      <w:pPr>
        <w:pStyle w:val="afb"/>
        <w:numPr>
          <w:ilvl w:val="0"/>
          <w:numId w:val="22"/>
        </w:numPr>
        <w:spacing w:line="360" w:lineRule="auto"/>
        <w:jc w:val="both"/>
        <w:rPr>
          <w:sz w:val="28"/>
          <w:szCs w:val="28"/>
          <w:lang w:val="uk-UA"/>
        </w:rPr>
      </w:pPr>
      <w:r w:rsidRPr="009A73B9">
        <w:rPr>
          <w:sz w:val="28"/>
          <w:szCs w:val="28"/>
          <w:lang w:val="en-US"/>
        </w:rPr>
        <w:t xml:space="preserve">Press statement. </w:t>
      </w:r>
      <w:r w:rsidRPr="00727FBD">
        <w:rPr>
          <w:sz w:val="28"/>
          <w:szCs w:val="28"/>
          <w:lang w:val="en-US"/>
        </w:rPr>
        <w:t>URL:</w:t>
      </w:r>
      <w:r w:rsidRPr="009A73B9">
        <w:rPr>
          <w:sz w:val="28"/>
          <w:szCs w:val="28"/>
          <w:lang w:val="uk-UA"/>
        </w:rPr>
        <w:t xml:space="preserve"> </w:t>
      </w:r>
      <w:r w:rsidRPr="00727FBD">
        <w:rPr>
          <w:sz w:val="28"/>
          <w:szCs w:val="28"/>
          <w:lang w:val="en-US"/>
        </w:rPr>
        <w:t>https://www.ecowas.int/press-statement-2/</w:t>
      </w:r>
    </w:p>
    <w:p w14:paraId="6F1BB96C"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Recommendation CM/</w:t>
      </w:r>
      <w:proofErr w:type="gramStart"/>
      <w:r w:rsidRPr="00727FBD">
        <w:rPr>
          <w:sz w:val="28"/>
          <w:szCs w:val="28"/>
          <w:lang w:val="en-US"/>
        </w:rPr>
        <w:t>Rec(</w:t>
      </w:r>
      <w:proofErr w:type="gramEnd"/>
      <w:r w:rsidRPr="00727FBD">
        <w:rPr>
          <w:sz w:val="28"/>
          <w:szCs w:val="28"/>
          <w:lang w:val="en-US"/>
        </w:rPr>
        <w:t xml:space="preserve">2007)17 of the Committee of Ministers to member states on gender equality standards and mechanisms. </w:t>
      </w:r>
      <w:r w:rsidRPr="00420700">
        <w:rPr>
          <w:sz w:val="28"/>
          <w:szCs w:val="28"/>
        </w:rPr>
        <w:t>Council of Europe, 21 November 2007</w:t>
      </w:r>
      <w:r w:rsidRPr="00420700">
        <w:rPr>
          <w:sz w:val="28"/>
          <w:szCs w:val="28"/>
          <w:lang w:val="uk-UA"/>
        </w:rPr>
        <w:t xml:space="preserve">. </w:t>
      </w:r>
      <w:r w:rsidRPr="00420700">
        <w:rPr>
          <w:sz w:val="28"/>
          <w:szCs w:val="28"/>
        </w:rPr>
        <w:t>URL:</w:t>
      </w:r>
      <w:r>
        <w:rPr>
          <w:sz w:val="28"/>
          <w:szCs w:val="28"/>
          <w:lang w:val="uk-UA"/>
        </w:rPr>
        <w:t xml:space="preserve"> </w:t>
      </w:r>
      <w:r w:rsidRPr="002C6153">
        <w:rPr>
          <w:sz w:val="28"/>
          <w:szCs w:val="28"/>
          <w:lang w:val="uk-UA"/>
        </w:rPr>
        <w:t>https://lnk.ua/slAkBFVpT</w:t>
      </w:r>
    </w:p>
    <w:p w14:paraId="15A54F03"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en-US"/>
        </w:rPr>
        <w:t>Recommendation CM/</w:t>
      </w:r>
      <w:proofErr w:type="gramStart"/>
      <w:r w:rsidRPr="00727FBD">
        <w:rPr>
          <w:sz w:val="28"/>
          <w:szCs w:val="28"/>
          <w:lang w:val="en-US"/>
        </w:rPr>
        <w:t>Rec(</w:t>
      </w:r>
      <w:proofErr w:type="gramEnd"/>
      <w:r w:rsidRPr="00727FBD">
        <w:rPr>
          <w:sz w:val="28"/>
          <w:szCs w:val="28"/>
          <w:lang w:val="en-US"/>
        </w:rPr>
        <w:t xml:space="preserve">2010)4 of the Committee of Ministers on human rights of members of the armed forces (24.02.2010). </w:t>
      </w:r>
      <w:r w:rsidRPr="00420700">
        <w:rPr>
          <w:sz w:val="28"/>
          <w:szCs w:val="28"/>
        </w:rPr>
        <w:t>URL:</w:t>
      </w:r>
      <w:r w:rsidRPr="00A55149">
        <w:t xml:space="preserve"> </w:t>
      </w:r>
      <w:r w:rsidRPr="00A55149">
        <w:rPr>
          <w:sz w:val="28"/>
          <w:szCs w:val="28"/>
        </w:rPr>
        <w:t>https://rm.coe.int/CoERMPublicCommonSearchServices/DisplayDCTMContent?documentId=0900001680695bcc</w:t>
      </w:r>
    </w:p>
    <w:p w14:paraId="01D4D36D"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Recommendation CM/</w:t>
      </w:r>
      <w:proofErr w:type="gramStart"/>
      <w:r w:rsidRPr="00727FBD">
        <w:rPr>
          <w:sz w:val="28"/>
          <w:szCs w:val="28"/>
          <w:lang w:val="en-US"/>
        </w:rPr>
        <w:t>Rec(</w:t>
      </w:r>
      <w:proofErr w:type="gramEnd"/>
      <w:r w:rsidRPr="00727FBD">
        <w:rPr>
          <w:sz w:val="28"/>
          <w:szCs w:val="28"/>
          <w:lang w:val="en-US"/>
        </w:rPr>
        <w:t>2019)1 of the Committee of Ministers to member States on preventing and combating sexism</w:t>
      </w:r>
      <w:r>
        <w:rPr>
          <w:sz w:val="28"/>
          <w:szCs w:val="28"/>
          <w:lang w:val="uk-UA"/>
        </w:rPr>
        <w:t>.</w:t>
      </w:r>
      <w:r w:rsidRPr="00420700">
        <w:rPr>
          <w:sz w:val="28"/>
          <w:szCs w:val="28"/>
          <w:lang w:val="uk-UA"/>
        </w:rPr>
        <w:t xml:space="preserve"> </w:t>
      </w:r>
      <w:r w:rsidRPr="00420700">
        <w:rPr>
          <w:sz w:val="28"/>
          <w:szCs w:val="28"/>
        </w:rPr>
        <w:t>URL:</w:t>
      </w:r>
      <w:r>
        <w:rPr>
          <w:sz w:val="28"/>
          <w:szCs w:val="28"/>
          <w:lang w:val="uk-UA"/>
        </w:rPr>
        <w:t xml:space="preserve"> </w:t>
      </w:r>
      <w:r w:rsidRPr="00420700">
        <w:rPr>
          <w:sz w:val="28"/>
          <w:szCs w:val="28"/>
          <w:lang w:val="uk-UA"/>
        </w:rPr>
        <w:t>https://rm.coe.int/cm-rec-2019-1e-sexism/1680a217ca</w:t>
      </w:r>
    </w:p>
    <w:p w14:paraId="5CBFABF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en-US"/>
        </w:rPr>
        <w:t xml:space="preserve">Recommendation of the Council on Gender Equality in Public Life. </w:t>
      </w:r>
      <w:r w:rsidRPr="00727FBD">
        <w:rPr>
          <w:sz w:val="28"/>
          <w:szCs w:val="28"/>
          <w:lang w:val="en-US"/>
        </w:rPr>
        <w:t>URL:</w:t>
      </w:r>
      <w:r>
        <w:rPr>
          <w:sz w:val="28"/>
          <w:szCs w:val="28"/>
          <w:lang w:val="uk-UA"/>
        </w:rPr>
        <w:t xml:space="preserve"> </w:t>
      </w:r>
      <w:r w:rsidRPr="00420700">
        <w:rPr>
          <w:sz w:val="28"/>
          <w:szCs w:val="28"/>
          <w:lang w:val="en-US"/>
        </w:rPr>
        <w:t>https://www.oecd.org/en/publications/2015-oecd-recommendation-of-the-council-on-gender-equality-in-public-life_9789264252820-en.html</w:t>
      </w:r>
    </w:p>
    <w:p w14:paraId="403481B1"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 xml:space="preserve">Recommendation </w:t>
      </w:r>
      <w:proofErr w:type="gramStart"/>
      <w:r w:rsidRPr="00727FBD">
        <w:rPr>
          <w:sz w:val="28"/>
          <w:szCs w:val="28"/>
          <w:lang w:val="en-US"/>
        </w:rPr>
        <w:t>Rec(</w:t>
      </w:r>
      <w:proofErr w:type="gramEnd"/>
      <w:r w:rsidRPr="00727FBD">
        <w:rPr>
          <w:sz w:val="28"/>
          <w:szCs w:val="28"/>
          <w:lang w:val="en-US"/>
        </w:rPr>
        <w:t xml:space="preserve">2003)3 of the Committee of Ministers to member states on balanced participation of women and men in political and public decision making. </w:t>
      </w:r>
      <w:r w:rsidRPr="00420700">
        <w:rPr>
          <w:sz w:val="28"/>
          <w:szCs w:val="28"/>
        </w:rPr>
        <w:t>Council of Europe, 12 March 2003.</w:t>
      </w:r>
      <w:r w:rsidRPr="00420700">
        <w:rPr>
          <w:sz w:val="28"/>
          <w:szCs w:val="28"/>
          <w:lang w:val="uk-UA"/>
        </w:rPr>
        <w:t xml:space="preserve"> </w:t>
      </w:r>
      <w:r w:rsidRPr="00420700">
        <w:rPr>
          <w:sz w:val="28"/>
          <w:szCs w:val="28"/>
        </w:rPr>
        <w:t>URL:</w:t>
      </w:r>
      <w:r>
        <w:rPr>
          <w:sz w:val="28"/>
          <w:szCs w:val="28"/>
          <w:lang w:val="uk-UA"/>
        </w:rPr>
        <w:t xml:space="preserve"> </w:t>
      </w:r>
      <w:r w:rsidRPr="003B78C8">
        <w:rPr>
          <w:sz w:val="28"/>
          <w:szCs w:val="28"/>
          <w:lang w:val="uk-UA"/>
        </w:rPr>
        <w:t>https://lnk.ua/pzZfGML2X</w:t>
      </w:r>
    </w:p>
    <w:p w14:paraId="396029CF" w14:textId="77777777" w:rsidR="00445D48" w:rsidRPr="00727FBD" w:rsidRDefault="008C36D4" w:rsidP="00445D48">
      <w:pPr>
        <w:pStyle w:val="afb"/>
        <w:numPr>
          <w:ilvl w:val="0"/>
          <w:numId w:val="22"/>
        </w:numPr>
        <w:spacing w:line="360" w:lineRule="auto"/>
        <w:jc w:val="both"/>
        <w:rPr>
          <w:spacing w:val="2"/>
          <w:sz w:val="28"/>
          <w:szCs w:val="28"/>
          <w:lang w:val="en-US"/>
        </w:rPr>
      </w:pPr>
      <w:hyperlink r:id="rId37" w:anchor="con" w:history="1">
        <w:r w:rsidR="00445D48" w:rsidRPr="00727FBD">
          <w:rPr>
            <w:rStyle w:val="af6"/>
            <w:color w:val="auto"/>
            <w:spacing w:val="2"/>
            <w:sz w:val="28"/>
            <w:szCs w:val="28"/>
            <w:u w:val="none"/>
            <w:shd w:val="clear" w:color="auto" w:fill="FFFFFF"/>
            <w:lang w:val="en-US"/>
          </w:rPr>
          <w:t>Rosabeth Moss Kanter</w:t>
        </w:r>
      </w:hyperlink>
      <w:r w:rsidR="00445D48" w:rsidRPr="00420700">
        <w:rPr>
          <w:spacing w:val="5"/>
          <w:sz w:val="28"/>
          <w:szCs w:val="28"/>
          <w:lang w:val="uk-UA"/>
        </w:rPr>
        <w:t xml:space="preserve">. </w:t>
      </w:r>
      <w:r w:rsidR="00445D48" w:rsidRPr="00727FBD">
        <w:rPr>
          <w:spacing w:val="5"/>
          <w:sz w:val="28"/>
          <w:szCs w:val="28"/>
          <w:lang w:val="en-US"/>
        </w:rPr>
        <w:t>Some Effects of Proportions on Group Life: Skewed Sex Ratios and Responses to Token Women</w:t>
      </w:r>
      <w:r w:rsidR="00445D48" w:rsidRPr="001D120C">
        <w:rPr>
          <w:spacing w:val="5"/>
          <w:sz w:val="28"/>
          <w:szCs w:val="28"/>
          <w:lang w:val="uk-UA"/>
        </w:rPr>
        <w:t xml:space="preserve">. </w:t>
      </w:r>
      <w:r w:rsidR="00445D48" w:rsidRPr="00727FBD">
        <w:rPr>
          <w:spacing w:val="2"/>
          <w:sz w:val="28"/>
          <w:szCs w:val="28"/>
          <w:lang w:val="en-US"/>
        </w:rPr>
        <w:t>American Journal of Sociology</w:t>
      </w:r>
      <w:r w:rsidR="00445D48" w:rsidRPr="001D120C">
        <w:rPr>
          <w:spacing w:val="2"/>
          <w:sz w:val="28"/>
          <w:szCs w:val="28"/>
          <w:lang w:val="uk-UA"/>
        </w:rPr>
        <w:t xml:space="preserve">. </w:t>
      </w:r>
      <w:r w:rsidR="00445D48" w:rsidRPr="00727FBD">
        <w:rPr>
          <w:spacing w:val="2"/>
          <w:sz w:val="28"/>
          <w:szCs w:val="28"/>
          <w:lang w:val="en-US"/>
        </w:rPr>
        <w:t>Volume 82</w:t>
      </w:r>
      <w:r w:rsidR="00445D48" w:rsidRPr="00727FBD">
        <w:rPr>
          <w:rStyle w:val="delimiter"/>
          <w:spacing w:val="2"/>
          <w:sz w:val="28"/>
          <w:szCs w:val="28"/>
          <w:lang w:val="en-US"/>
        </w:rPr>
        <w:t xml:space="preserve">, </w:t>
      </w:r>
      <w:r w:rsidR="00445D48" w:rsidRPr="00727FBD">
        <w:rPr>
          <w:spacing w:val="2"/>
          <w:sz w:val="28"/>
          <w:szCs w:val="28"/>
          <w:lang w:val="en-US"/>
        </w:rPr>
        <w:t>Number 5</w:t>
      </w:r>
      <w:r w:rsidR="00445D48" w:rsidRPr="001D120C">
        <w:rPr>
          <w:spacing w:val="2"/>
          <w:sz w:val="28"/>
          <w:szCs w:val="28"/>
          <w:lang w:val="uk-UA"/>
        </w:rPr>
        <w:t xml:space="preserve">. </w:t>
      </w:r>
      <w:r w:rsidR="00445D48" w:rsidRPr="00727FBD">
        <w:rPr>
          <w:sz w:val="28"/>
          <w:szCs w:val="28"/>
          <w:lang w:val="en-US"/>
        </w:rPr>
        <w:t>URL:</w:t>
      </w:r>
      <w:r w:rsidR="00445D48" w:rsidRPr="001D120C">
        <w:rPr>
          <w:sz w:val="28"/>
          <w:szCs w:val="28"/>
          <w:lang w:val="uk-UA"/>
        </w:rPr>
        <w:t xml:space="preserve"> </w:t>
      </w:r>
      <w:hyperlink r:id="rId38" w:history="1">
        <w:r w:rsidR="00445D48" w:rsidRPr="00727FBD">
          <w:rPr>
            <w:rStyle w:val="af6"/>
            <w:color w:val="auto"/>
            <w:spacing w:val="2"/>
            <w:sz w:val="28"/>
            <w:szCs w:val="28"/>
            <w:u w:val="none"/>
            <w:lang w:val="en-US"/>
          </w:rPr>
          <w:t>https://doi.org/10.1086/226425</w:t>
        </w:r>
      </w:hyperlink>
    </w:p>
    <w:p w14:paraId="3930C11E"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lastRenderedPageBreak/>
        <w:t xml:space="preserve">Rose K. Gender Equality in Cuba: Constitutional Promises vs. Reality. </w:t>
      </w:r>
      <w:r w:rsidRPr="00727FBD">
        <w:rPr>
          <w:i/>
          <w:iCs/>
          <w:sz w:val="28"/>
          <w:szCs w:val="28"/>
          <w:lang w:val="en-US"/>
        </w:rPr>
        <w:t>Law</w:t>
      </w:r>
      <w:r w:rsidRPr="00A55149">
        <w:rPr>
          <w:i/>
          <w:iCs/>
          <w:sz w:val="28"/>
          <w:szCs w:val="28"/>
          <w:lang w:val="uk-UA"/>
        </w:rPr>
        <w:t xml:space="preserve"> </w:t>
      </w:r>
      <w:r w:rsidRPr="00727FBD">
        <w:rPr>
          <w:i/>
          <w:iCs/>
          <w:sz w:val="28"/>
          <w:szCs w:val="28"/>
          <w:lang w:val="en-US"/>
        </w:rPr>
        <w:t>School International Immersion Program Papers.</w:t>
      </w:r>
      <w:r w:rsidRPr="00727FBD">
        <w:rPr>
          <w:sz w:val="28"/>
          <w:szCs w:val="28"/>
          <w:lang w:val="en-US"/>
        </w:rPr>
        <w:t xml:space="preserve"> 2015. № 11. </w:t>
      </w:r>
      <w:r>
        <w:rPr>
          <w:sz w:val="28"/>
          <w:szCs w:val="28"/>
          <w:lang w:val="en-US"/>
        </w:rPr>
        <w:t>P</w:t>
      </w:r>
      <w:r w:rsidRPr="00727FBD">
        <w:rPr>
          <w:sz w:val="28"/>
          <w:szCs w:val="28"/>
          <w:lang w:val="en-US"/>
        </w:rPr>
        <w:t>. 1–16. URL:</w:t>
      </w:r>
      <w:r>
        <w:rPr>
          <w:sz w:val="28"/>
          <w:szCs w:val="28"/>
          <w:lang w:val="uk-UA"/>
        </w:rPr>
        <w:t xml:space="preserve"> </w:t>
      </w:r>
      <w:r w:rsidRPr="00727FBD">
        <w:rPr>
          <w:sz w:val="28"/>
          <w:szCs w:val="28"/>
          <w:lang w:val="en-US"/>
        </w:rPr>
        <w:t>https://lnk.ua/kbKVcBIsm</w:t>
      </w:r>
    </w:p>
    <w:p w14:paraId="1E6D6A5A"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Równe traktowanie. Rzecznik Praw Obywatelskich. URL:</w:t>
      </w:r>
      <w:r>
        <w:rPr>
          <w:sz w:val="28"/>
          <w:szCs w:val="28"/>
          <w:lang w:val="uk-UA"/>
        </w:rPr>
        <w:t xml:space="preserve"> </w:t>
      </w:r>
      <w:r w:rsidRPr="00727FBD">
        <w:rPr>
          <w:sz w:val="28"/>
          <w:szCs w:val="28"/>
          <w:lang w:val="en-US"/>
        </w:rPr>
        <w:t>https://bip.brpo.gov.pl/pl/rowne-traktowanie </w:t>
      </w:r>
    </w:p>
    <w:p w14:paraId="6695B8FD"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Rozporządzenie Rady Ministrów z dnia 22 kwietnia 2008 r. w sprawie</w:t>
      </w:r>
      <w:r>
        <w:rPr>
          <w:sz w:val="28"/>
          <w:szCs w:val="28"/>
          <w:lang w:val="uk-UA"/>
        </w:rPr>
        <w:t xml:space="preserve"> </w:t>
      </w:r>
      <w:r w:rsidRPr="00727FBD">
        <w:rPr>
          <w:sz w:val="28"/>
          <w:szCs w:val="28"/>
          <w:lang w:val="en-US"/>
        </w:rPr>
        <w:t xml:space="preserve">Pełnomocnika Rządu do spraw Równego Traktowania: Rozporządzenie </w:t>
      </w:r>
      <w:r w:rsidRPr="00A55149">
        <w:rPr>
          <w:sz w:val="28"/>
          <w:szCs w:val="28"/>
        </w:rPr>
        <w:t>від</w:t>
      </w:r>
      <w:r w:rsidRPr="00727FBD">
        <w:rPr>
          <w:sz w:val="28"/>
          <w:szCs w:val="28"/>
          <w:lang w:val="en-US"/>
        </w:rPr>
        <w:t xml:space="preserve"> 22.04.2008№ Dziennik Ustaw 2008 nr 75 poz. </w:t>
      </w:r>
      <w:proofErr w:type="gramStart"/>
      <w:r w:rsidRPr="00727FBD">
        <w:rPr>
          <w:sz w:val="28"/>
          <w:szCs w:val="28"/>
          <w:lang w:val="en-US"/>
        </w:rPr>
        <w:t>450 :</w:t>
      </w:r>
      <w:proofErr w:type="gramEnd"/>
      <w:r w:rsidRPr="00727FBD">
        <w:rPr>
          <w:sz w:val="28"/>
          <w:szCs w:val="28"/>
          <w:lang w:val="en-US"/>
        </w:rPr>
        <w:t xml:space="preserve"> </w:t>
      </w:r>
      <w:r w:rsidRPr="00A55149">
        <w:rPr>
          <w:sz w:val="28"/>
          <w:szCs w:val="28"/>
        </w:rPr>
        <w:t>станом</w:t>
      </w:r>
      <w:r w:rsidRPr="00727FBD">
        <w:rPr>
          <w:sz w:val="28"/>
          <w:szCs w:val="28"/>
          <w:lang w:val="en-US"/>
        </w:rPr>
        <w:t xml:space="preserve"> </w:t>
      </w:r>
      <w:r w:rsidRPr="00A55149">
        <w:rPr>
          <w:sz w:val="28"/>
          <w:szCs w:val="28"/>
        </w:rPr>
        <w:t>на</w:t>
      </w:r>
      <w:r w:rsidRPr="00727FBD">
        <w:rPr>
          <w:sz w:val="28"/>
          <w:szCs w:val="28"/>
          <w:lang w:val="en-US"/>
        </w:rPr>
        <w:t xml:space="preserve"> 30 </w:t>
      </w:r>
      <w:r w:rsidRPr="00A55149">
        <w:rPr>
          <w:sz w:val="28"/>
          <w:szCs w:val="28"/>
        </w:rPr>
        <w:t>черв</w:t>
      </w:r>
      <w:r w:rsidRPr="00727FBD">
        <w:rPr>
          <w:sz w:val="28"/>
          <w:szCs w:val="28"/>
          <w:lang w:val="en-US"/>
        </w:rPr>
        <w:t xml:space="preserve">. 2010 </w:t>
      </w:r>
      <w:r w:rsidRPr="00A55149">
        <w:rPr>
          <w:sz w:val="28"/>
          <w:szCs w:val="28"/>
        </w:rPr>
        <w:t>р</w:t>
      </w:r>
      <w:r w:rsidRPr="00727FBD">
        <w:rPr>
          <w:sz w:val="28"/>
          <w:szCs w:val="28"/>
          <w:lang w:val="en-US"/>
        </w:rPr>
        <w:t>. URL:</w:t>
      </w:r>
      <w:r>
        <w:rPr>
          <w:sz w:val="28"/>
          <w:szCs w:val="28"/>
          <w:lang w:val="uk-UA"/>
        </w:rPr>
        <w:t xml:space="preserve"> </w:t>
      </w:r>
      <w:r w:rsidRPr="00727FBD">
        <w:rPr>
          <w:sz w:val="28"/>
          <w:szCs w:val="28"/>
          <w:lang w:val="en-US"/>
        </w:rPr>
        <w:t>https://isap.sejm.gov.pl/isap.nsf/DocDetails.xsp?id=WDU20080750450 </w:t>
      </w:r>
    </w:p>
    <w:p w14:paraId="18E6A7E4" w14:textId="77777777" w:rsidR="00445D48" w:rsidRPr="00420700" w:rsidRDefault="00445D48" w:rsidP="00445D48">
      <w:pPr>
        <w:pStyle w:val="afb"/>
        <w:numPr>
          <w:ilvl w:val="0"/>
          <w:numId w:val="22"/>
        </w:numPr>
        <w:spacing w:line="360" w:lineRule="auto"/>
        <w:jc w:val="both"/>
        <w:rPr>
          <w:sz w:val="28"/>
          <w:szCs w:val="28"/>
        </w:rPr>
      </w:pPr>
      <w:r w:rsidRPr="00420700">
        <w:rPr>
          <w:sz w:val="28"/>
          <w:szCs w:val="28"/>
          <w:lang w:val="en-US"/>
        </w:rPr>
        <w:t>Sarah</w:t>
      </w:r>
      <w:r w:rsidRPr="00420700">
        <w:rPr>
          <w:sz w:val="28"/>
          <w:szCs w:val="28"/>
          <w:lang w:val="uk-UA"/>
        </w:rPr>
        <w:t xml:space="preserve"> </w:t>
      </w:r>
      <w:r w:rsidRPr="00420700">
        <w:rPr>
          <w:sz w:val="28"/>
          <w:szCs w:val="28"/>
          <w:lang w:val="en-US"/>
        </w:rPr>
        <w:t>Childs</w:t>
      </w:r>
      <w:r w:rsidRPr="00420700">
        <w:rPr>
          <w:sz w:val="28"/>
          <w:szCs w:val="28"/>
          <w:lang w:val="uk-UA"/>
        </w:rPr>
        <w:t xml:space="preserve">. </w:t>
      </w:r>
      <w:r w:rsidRPr="00727FBD">
        <w:rPr>
          <w:sz w:val="28"/>
          <w:szCs w:val="28"/>
          <w:lang w:val="en-US"/>
        </w:rPr>
        <w:t xml:space="preserve">Analysing Women's Substantive Representation: From Critical Mass to Critical Actors. </w:t>
      </w:r>
      <w:r w:rsidRPr="00420700">
        <w:rPr>
          <w:sz w:val="28"/>
          <w:szCs w:val="28"/>
        </w:rPr>
        <w:t>URL:</w:t>
      </w:r>
      <w:r>
        <w:rPr>
          <w:sz w:val="28"/>
          <w:szCs w:val="28"/>
          <w:lang w:val="uk-UA"/>
        </w:rPr>
        <w:t xml:space="preserve"> </w:t>
      </w:r>
      <w:r w:rsidRPr="003B78C8">
        <w:rPr>
          <w:sz w:val="28"/>
          <w:szCs w:val="28"/>
        </w:rPr>
        <w:t>https://lnk.ua/HHU2rgafC</w:t>
      </w:r>
    </w:p>
    <w:p w14:paraId="63C39178"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en-US"/>
        </w:rPr>
        <w:t>Scott J. W. Gender: A Useful Category of Historical Analysis</w:t>
      </w:r>
      <w:r>
        <w:rPr>
          <w:sz w:val="28"/>
          <w:szCs w:val="28"/>
          <w:lang w:val="uk-UA"/>
        </w:rPr>
        <w:t>.</w:t>
      </w:r>
      <w:r w:rsidRPr="00727FBD">
        <w:rPr>
          <w:sz w:val="28"/>
          <w:szCs w:val="28"/>
          <w:lang w:val="en-US"/>
        </w:rPr>
        <w:t xml:space="preserve"> </w:t>
      </w:r>
      <w:r w:rsidRPr="00727FBD">
        <w:rPr>
          <w:i/>
          <w:iCs/>
          <w:sz w:val="28"/>
          <w:szCs w:val="28"/>
          <w:lang w:val="en-US"/>
        </w:rPr>
        <w:t>The American Historical Review</w:t>
      </w:r>
      <w:r w:rsidRPr="00727FBD">
        <w:rPr>
          <w:sz w:val="28"/>
          <w:szCs w:val="28"/>
          <w:lang w:val="en-US"/>
        </w:rPr>
        <w:t xml:space="preserve">. 1986. Vol. 91. </w:t>
      </w:r>
      <w:r>
        <w:rPr>
          <w:sz w:val="28"/>
          <w:szCs w:val="28"/>
          <w:lang w:val="uk-UA"/>
        </w:rPr>
        <w:t>№</w:t>
      </w:r>
      <w:r w:rsidRPr="00420700">
        <w:rPr>
          <w:sz w:val="28"/>
          <w:szCs w:val="28"/>
        </w:rPr>
        <w:t xml:space="preserve"> 5. P. 1053–1075</w:t>
      </w:r>
    </w:p>
    <w:p w14:paraId="60B098E9"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Security Council Resolution 1325 (2000): S/RES/1325 (2000), 31 October 2000</w:t>
      </w:r>
      <w:r>
        <w:rPr>
          <w:sz w:val="28"/>
          <w:szCs w:val="28"/>
          <w:lang w:val="uk-UA"/>
        </w:rPr>
        <w:t xml:space="preserve">. </w:t>
      </w:r>
      <w:r w:rsidRPr="00420700">
        <w:rPr>
          <w:sz w:val="28"/>
          <w:szCs w:val="28"/>
        </w:rPr>
        <w:t>URL:</w:t>
      </w:r>
      <w:r>
        <w:rPr>
          <w:sz w:val="28"/>
          <w:szCs w:val="28"/>
          <w:lang w:val="uk-UA"/>
        </w:rPr>
        <w:t xml:space="preserve"> </w:t>
      </w:r>
      <w:r w:rsidRPr="00420700">
        <w:rPr>
          <w:sz w:val="28"/>
          <w:szCs w:val="28"/>
          <w:lang w:val="uk-UA"/>
        </w:rPr>
        <w:t>https://digitallibrary.un.org/record/426075</w:t>
      </w:r>
    </w:p>
    <w:p w14:paraId="71E70732" w14:textId="77777777" w:rsidR="00445D48" w:rsidRPr="001012D9" w:rsidRDefault="00445D48" w:rsidP="00445D48">
      <w:pPr>
        <w:pStyle w:val="afb"/>
        <w:numPr>
          <w:ilvl w:val="0"/>
          <w:numId w:val="22"/>
        </w:numPr>
        <w:spacing w:line="360" w:lineRule="auto"/>
        <w:jc w:val="both"/>
        <w:rPr>
          <w:sz w:val="28"/>
          <w:szCs w:val="28"/>
        </w:rPr>
      </w:pPr>
      <w:r w:rsidRPr="00727FBD">
        <w:rPr>
          <w:sz w:val="28"/>
          <w:szCs w:val="28"/>
          <w:lang w:val="en-US"/>
        </w:rPr>
        <w:t>Stanton M. Paradoxical Feminism: Attempts at Gender Equality in the French</w:t>
      </w:r>
      <w:r>
        <w:rPr>
          <w:sz w:val="28"/>
          <w:szCs w:val="28"/>
          <w:lang w:val="uk-UA"/>
        </w:rPr>
        <w:t xml:space="preserve"> </w:t>
      </w:r>
      <w:r w:rsidRPr="00727FBD">
        <w:rPr>
          <w:sz w:val="28"/>
          <w:szCs w:val="28"/>
          <w:lang w:val="en-US"/>
        </w:rPr>
        <w:t xml:space="preserve">Revolution. </w:t>
      </w:r>
      <w:r w:rsidRPr="001012D9">
        <w:rPr>
          <w:sz w:val="28"/>
          <w:szCs w:val="28"/>
        </w:rPr>
        <w:t xml:space="preserve">Partland State University. URL: </w:t>
      </w:r>
      <w:r w:rsidRPr="00A55149">
        <w:rPr>
          <w:sz w:val="28"/>
          <w:szCs w:val="28"/>
        </w:rPr>
        <w:t>https://surl.li/dgjgfg</w:t>
      </w:r>
    </w:p>
    <w:p w14:paraId="470C003A" w14:textId="77777777" w:rsidR="00445D48" w:rsidRPr="00727FBD" w:rsidRDefault="00445D48" w:rsidP="00445D48">
      <w:pPr>
        <w:pStyle w:val="afb"/>
        <w:numPr>
          <w:ilvl w:val="0"/>
          <w:numId w:val="22"/>
        </w:numPr>
        <w:spacing w:line="360" w:lineRule="auto"/>
        <w:jc w:val="both"/>
        <w:rPr>
          <w:kern w:val="36"/>
          <w:sz w:val="28"/>
          <w:szCs w:val="28"/>
          <w:lang w:val="en-US"/>
        </w:rPr>
      </w:pPr>
      <w:r w:rsidRPr="00727FBD">
        <w:rPr>
          <w:kern w:val="36"/>
          <w:sz w:val="28"/>
          <w:szCs w:val="28"/>
          <w:lang w:val="en-US"/>
        </w:rPr>
        <w:t xml:space="preserve">State Legislatures. </w:t>
      </w:r>
      <w:r w:rsidRPr="00727FBD">
        <w:rPr>
          <w:sz w:val="28"/>
          <w:szCs w:val="28"/>
          <w:lang w:val="en-US"/>
        </w:rPr>
        <w:t>URL:</w:t>
      </w:r>
      <w:r>
        <w:rPr>
          <w:sz w:val="28"/>
          <w:szCs w:val="28"/>
          <w:lang w:val="uk-UA"/>
        </w:rPr>
        <w:t xml:space="preserve"> </w:t>
      </w:r>
      <w:r w:rsidRPr="00727FBD">
        <w:rPr>
          <w:kern w:val="36"/>
          <w:sz w:val="28"/>
          <w:szCs w:val="28"/>
          <w:lang w:val="en-US"/>
        </w:rPr>
        <w:t>https://womenrun.rutgers.edu/2024-report/state-legislatures/</w:t>
      </w:r>
    </w:p>
    <w:p w14:paraId="32717CAD" w14:textId="77777777" w:rsidR="00445D48" w:rsidRPr="00BF62C1" w:rsidRDefault="00445D48" w:rsidP="00445D48">
      <w:pPr>
        <w:pStyle w:val="afb"/>
        <w:numPr>
          <w:ilvl w:val="0"/>
          <w:numId w:val="22"/>
        </w:numPr>
        <w:spacing w:line="360" w:lineRule="auto"/>
        <w:jc w:val="both"/>
        <w:rPr>
          <w:sz w:val="28"/>
          <w:szCs w:val="28"/>
        </w:rPr>
      </w:pPr>
      <w:r w:rsidRPr="00727FBD">
        <w:rPr>
          <w:sz w:val="28"/>
          <w:szCs w:val="28"/>
          <w:lang w:val="en-US"/>
        </w:rPr>
        <w:t xml:space="preserve">State-by-State Information. Center for American Women and Politics. </w:t>
      </w:r>
      <w:r w:rsidRPr="00420700">
        <w:rPr>
          <w:sz w:val="28"/>
          <w:szCs w:val="28"/>
        </w:rPr>
        <w:t>URL:</w:t>
      </w:r>
      <w:r>
        <w:rPr>
          <w:sz w:val="28"/>
          <w:szCs w:val="28"/>
          <w:lang w:val="uk-UA"/>
        </w:rPr>
        <w:t xml:space="preserve"> </w:t>
      </w:r>
      <w:r w:rsidRPr="00BF62C1">
        <w:rPr>
          <w:sz w:val="28"/>
          <w:szCs w:val="28"/>
        </w:rPr>
        <w:t>https://cawp.rutgers.edu/facts/state-state-information</w:t>
      </w:r>
    </w:p>
    <w:p w14:paraId="46C8B6E3"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Stec and Others v. the United Kingdom</w:t>
      </w:r>
      <w:r>
        <w:rPr>
          <w:sz w:val="28"/>
          <w:szCs w:val="28"/>
          <w:lang w:val="uk-UA"/>
        </w:rPr>
        <w:t xml:space="preserve">. </w:t>
      </w:r>
      <w:r w:rsidRPr="00420700">
        <w:rPr>
          <w:sz w:val="28"/>
          <w:szCs w:val="28"/>
          <w:lang w:val="uk-UA"/>
        </w:rPr>
        <w:t xml:space="preserve">2006 р. </w:t>
      </w:r>
      <w:r w:rsidRPr="00727FBD">
        <w:rPr>
          <w:sz w:val="28"/>
          <w:szCs w:val="28"/>
          <w:lang w:val="en-US"/>
        </w:rPr>
        <w:t>URL:</w:t>
      </w:r>
      <w:r>
        <w:rPr>
          <w:sz w:val="28"/>
          <w:szCs w:val="28"/>
          <w:lang w:val="uk-UA"/>
        </w:rPr>
        <w:t xml:space="preserve"> </w:t>
      </w:r>
      <w:r w:rsidRPr="00420700">
        <w:rPr>
          <w:sz w:val="28"/>
          <w:szCs w:val="28"/>
          <w:lang w:val="uk-UA"/>
        </w:rPr>
        <w:t>https://hudoc.echr.coe.int/eng#{%22itemid%22:[%22001-125946%22]}</w:t>
      </w:r>
    </w:p>
    <w:p w14:paraId="1D1D0B97"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Steele J., Tremblay M. Paradise Lost? The Gender Parity Plebiscite in Nunavut.</w:t>
      </w:r>
      <w:r>
        <w:rPr>
          <w:sz w:val="28"/>
          <w:szCs w:val="28"/>
          <w:lang w:val="uk-UA"/>
        </w:rPr>
        <w:t xml:space="preserve"> </w:t>
      </w:r>
      <w:r w:rsidRPr="00727FBD">
        <w:rPr>
          <w:sz w:val="28"/>
          <w:szCs w:val="28"/>
          <w:lang w:val="en-US"/>
        </w:rPr>
        <w:t>Canadian parlamentary. URL: http://www.revparl.ca/28/1/28n1_05e_Steele.pdf </w:t>
      </w:r>
    </w:p>
    <w:p w14:paraId="7E52739F"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Stengach N. «Women’s legal status in the society of the Polish-Lithuanian</w:t>
      </w:r>
      <w:r>
        <w:rPr>
          <w:sz w:val="28"/>
          <w:szCs w:val="28"/>
          <w:lang w:val="uk-UA"/>
        </w:rPr>
        <w:t xml:space="preserve"> </w:t>
      </w:r>
      <w:r w:rsidRPr="00727FBD">
        <w:rPr>
          <w:sz w:val="28"/>
          <w:szCs w:val="28"/>
          <w:lang w:val="en-US"/>
        </w:rPr>
        <w:t>commonwealth and the Ukrainian cossack state (second half of the xvi-xviii centuries</w:t>
      </w:r>
      <w:proofErr w:type="gramStart"/>
      <w:r w:rsidRPr="00727FBD">
        <w:rPr>
          <w:sz w:val="28"/>
          <w:szCs w:val="28"/>
          <w:lang w:val="en-US"/>
        </w:rPr>
        <w:t>)»</w:t>
      </w:r>
      <w:proofErr w:type="gramEnd"/>
      <w:r w:rsidRPr="00727FBD">
        <w:rPr>
          <w:sz w:val="28"/>
          <w:szCs w:val="28"/>
          <w:lang w:val="en-US"/>
        </w:rPr>
        <w:t>.</w:t>
      </w:r>
      <w:r>
        <w:rPr>
          <w:sz w:val="28"/>
          <w:szCs w:val="28"/>
          <w:lang w:val="uk-UA"/>
        </w:rPr>
        <w:t xml:space="preserve"> </w:t>
      </w:r>
      <w:r w:rsidRPr="00727FBD">
        <w:rPr>
          <w:sz w:val="28"/>
          <w:szCs w:val="28"/>
          <w:lang w:val="en-US"/>
        </w:rPr>
        <w:t>irlykhuml.univer.km.ua. URL:</w:t>
      </w:r>
      <w:r>
        <w:rPr>
          <w:sz w:val="28"/>
          <w:szCs w:val="28"/>
          <w:lang w:val="uk-UA"/>
        </w:rPr>
        <w:t xml:space="preserve"> </w:t>
      </w:r>
      <w:r w:rsidRPr="00727FBD">
        <w:rPr>
          <w:sz w:val="28"/>
          <w:szCs w:val="28"/>
          <w:lang w:val="en-US"/>
        </w:rPr>
        <w:lastRenderedPageBreak/>
        <w:t>https://irlykhuml.univer.km.ua/server/api/core/bitstreams/c55f4dc2-1688-45bc-9df7-5a5a464e44af/content</w:t>
      </w:r>
    </w:p>
    <w:p w14:paraId="3C2A9DD0" w14:textId="77777777" w:rsidR="00445D48" w:rsidRPr="009B74A1" w:rsidRDefault="00445D48" w:rsidP="00445D48">
      <w:pPr>
        <w:pStyle w:val="afb"/>
        <w:numPr>
          <w:ilvl w:val="0"/>
          <w:numId w:val="22"/>
        </w:numPr>
        <w:spacing w:line="360" w:lineRule="auto"/>
        <w:jc w:val="both"/>
        <w:rPr>
          <w:sz w:val="28"/>
          <w:szCs w:val="28"/>
          <w:lang w:val="uk-UA"/>
        </w:rPr>
      </w:pPr>
      <w:r w:rsidRPr="009B74A1">
        <w:rPr>
          <w:sz w:val="28"/>
          <w:szCs w:val="28"/>
          <w:lang w:val="uk-UA"/>
        </w:rPr>
        <w:t>Talpis v. Italy</w:t>
      </w:r>
      <w:r>
        <w:rPr>
          <w:sz w:val="28"/>
          <w:szCs w:val="28"/>
          <w:lang w:val="uk-UA"/>
        </w:rPr>
        <w:t xml:space="preserve">. </w:t>
      </w:r>
      <w:r w:rsidRPr="009B74A1">
        <w:rPr>
          <w:sz w:val="28"/>
          <w:szCs w:val="28"/>
          <w:lang w:val="uk-UA"/>
        </w:rPr>
        <w:t>2017</w:t>
      </w:r>
      <w:r>
        <w:rPr>
          <w:sz w:val="28"/>
          <w:szCs w:val="28"/>
          <w:lang w:val="uk-UA"/>
        </w:rPr>
        <w:t>.</w:t>
      </w:r>
      <w:r w:rsidRPr="009B74A1">
        <w:rPr>
          <w:sz w:val="28"/>
          <w:szCs w:val="28"/>
          <w:lang w:val="uk-UA"/>
        </w:rPr>
        <w:t xml:space="preserve"> </w:t>
      </w:r>
      <w:r w:rsidRPr="00727FBD">
        <w:rPr>
          <w:sz w:val="28"/>
          <w:szCs w:val="28"/>
          <w:lang w:val="en-US"/>
        </w:rPr>
        <w:t>URL:</w:t>
      </w:r>
      <w:r>
        <w:rPr>
          <w:sz w:val="28"/>
          <w:szCs w:val="28"/>
          <w:lang w:val="uk-UA"/>
        </w:rPr>
        <w:t xml:space="preserve"> </w:t>
      </w:r>
      <w:r w:rsidRPr="009B74A1">
        <w:rPr>
          <w:sz w:val="28"/>
          <w:szCs w:val="28"/>
          <w:lang w:val="uk-UA"/>
        </w:rPr>
        <w:t>https://hudoc.echr.coe.int/eng#{%22itemid%22:[%22001-171994%22]}</w:t>
      </w:r>
    </w:p>
    <w:p w14:paraId="49F50290" w14:textId="77777777" w:rsidR="00445D48" w:rsidRPr="00420700" w:rsidRDefault="00445D48" w:rsidP="00445D48">
      <w:pPr>
        <w:pStyle w:val="afb"/>
        <w:numPr>
          <w:ilvl w:val="0"/>
          <w:numId w:val="22"/>
        </w:numPr>
        <w:spacing w:line="360" w:lineRule="auto"/>
        <w:jc w:val="both"/>
        <w:rPr>
          <w:sz w:val="28"/>
          <w:szCs w:val="28"/>
          <w:lang w:val="uk-UA"/>
        </w:rPr>
      </w:pPr>
      <w:r w:rsidRPr="00727FBD">
        <w:rPr>
          <w:sz w:val="28"/>
          <w:szCs w:val="28"/>
          <w:lang w:val="en-US"/>
        </w:rPr>
        <w:t>The book of the city of ladies</w:t>
      </w:r>
      <w:r>
        <w:rPr>
          <w:sz w:val="28"/>
          <w:szCs w:val="28"/>
          <w:lang w:val="uk-UA"/>
        </w:rPr>
        <w:t>.</w:t>
      </w:r>
      <w:r w:rsidRPr="00420700">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https://exhibitions.london.ac.uk/s/seizedbooks/item/223</w:t>
      </w:r>
    </w:p>
    <w:p w14:paraId="57702B86" w14:textId="77777777" w:rsidR="00445D48" w:rsidRPr="00420700" w:rsidRDefault="00445D48" w:rsidP="00445D48">
      <w:pPr>
        <w:pStyle w:val="afb"/>
        <w:numPr>
          <w:ilvl w:val="0"/>
          <w:numId w:val="22"/>
        </w:numPr>
        <w:spacing w:line="360" w:lineRule="auto"/>
        <w:jc w:val="both"/>
        <w:rPr>
          <w:sz w:val="28"/>
          <w:szCs w:val="28"/>
          <w:lang w:val="uk-UA"/>
        </w:rPr>
      </w:pPr>
      <w:r w:rsidRPr="00727FBD">
        <w:rPr>
          <w:spacing w:val="-12"/>
          <w:sz w:val="28"/>
          <w:szCs w:val="28"/>
          <w:lang w:val="en-US"/>
        </w:rPr>
        <w:t>Toolkit for Mainstreaming and Implementing Gender Equality 2023</w:t>
      </w:r>
      <w:r w:rsidRPr="00420700">
        <w:rPr>
          <w:spacing w:val="-12"/>
          <w:sz w:val="28"/>
          <w:szCs w:val="28"/>
          <w:lang w:val="uk-UA"/>
        </w:rPr>
        <w:t xml:space="preserve">. </w:t>
      </w:r>
      <w:r w:rsidRPr="00727FBD">
        <w:rPr>
          <w:sz w:val="28"/>
          <w:szCs w:val="28"/>
          <w:lang w:val="en-US"/>
        </w:rPr>
        <w:t>URL:</w:t>
      </w:r>
      <w:r>
        <w:rPr>
          <w:sz w:val="28"/>
          <w:szCs w:val="28"/>
          <w:lang w:val="uk-UA"/>
        </w:rPr>
        <w:t xml:space="preserve"> </w:t>
      </w:r>
      <w:r w:rsidRPr="00420700">
        <w:rPr>
          <w:spacing w:val="-12"/>
          <w:sz w:val="28"/>
          <w:szCs w:val="28"/>
          <w:lang w:val="uk-UA"/>
        </w:rPr>
        <w:t>https://www.oecd.org/en/publications/toolkit-for-mainstreaming-and-implementing-gender-equality-2023_3ddef555-en/full-report/component-10.html</w:t>
      </w:r>
    </w:p>
    <w:p w14:paraId="05428C06" w14:textId="77777777" w:rsidR="00445D48" w:rsidRPr="00420700" w:rsidRDefault="00445D48" w:rsidP="00445D48">
      <w:pPr>
        <w:pStyle w:val="afb"/>
        <w:numPr>
          <w:ilvl w:val="0"/>
          <w:numId w:val="22"/>
        </w:numPr>
        <w:spacing w:line="360" w:lineRule="auto"/>
        <w:jc w:val="both"/>
        <w:rPr>
          <w:sz w:val="28"/>
          <w:szCs w:val="28"/>
          <w:lang w:val="uk-UA"/>
        </w:rPr>
      </w:pPr>
      <w:r w:rsidRPr="00727FBD">
        <w:rPr>
          <w:rStyle w:val="epname"/>
          <w:sz w:val="28"/>
          <w:szCs w:val="28"/>
          <w:bdr w:val="none" w:sz="0" w:space="0" w:color="auto" w:frame="1"/>
          <w:lang w:val="en-US"/>
        </w:rPr>
        <w:t>Treaty of Rome</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https://www.europarl.europa.eu/about-parliament/en/in-the-past/the-parliament-and-the-treaties/treaty-of-rome</w:t>
      </w:r>
    </w:p>
    <w:p w14:paraId="65027B93"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United Arab Emirates's Constitution of 1971 with Amendments through 2009.</w:t>
      </w:r>
      <w:r>
        <w:rPr>
          <w:sz w:val="28"/>
          <w:szCs w:val="28"/>
          <w:lang w:val="uk-UA"/>
        </w:rPr>
        <w:t xml:space="preserve"> </w:t>
      </w:r>
      <w:r w:rsidRPr="00727FBD">
        <w:rPr>
          <w:sz w:val="28"/>
          <w:szCs w:val="28"/>
          <w:lang w:val="en-US"/>
        </w:rPr>
        <w:t>Constitute project. URL:</w:t>
      </w:r>
      <w:r>
        <w:rPr>
          <w:sz w:val="28"/>
          <w:szCs w:val="28"/>
          <w:lang w:val="uk-UA"/>
        </w:rPr>
        <w:t xml:space="preserve"> </w:t>
      </w:r>
      <w:r w:rsidRPr="00727FBD">
        <w:rPr>
          <w:sz w:val="28"/>
          <w:szCs w:val="28"/>
          <w:lang w:val="en-US"/>
        </w:rPr>
        <w:t>https://www.constituteproject.org/constitution/United_Arab_Emirates_2009.pdf?lang=en</w:t>
      </w:r>
    </w:p>
    <w:p w14:paraId="2B4B957D"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Ustawa z dnia 5 stycznia 2011 r.</w:t>
      </w:r>
      <w:r>
        <w:rPr>
          <w:sz w:val="28"/>
          <w:szCs w:val="28"/>
          <w:lang w:val="uk-UA"/>
        </w:rPr>
        <w:t xml:space="preserve"> </w:t>
      </w:r>
      <w:r w:rsidRPr="00727FBD">
        <w:rPr>
          <w:sz w:val="28"/>
          <w:szCs w:val="28"/>
          <w:lang w:val="en-US"/>
        </w:rPr>
        <w:t>Kodeks wyborczy URL:</w:t>
      </w:r>
      <w:r>
        <w:rPr>
          <w:sz w:val="28"/>
          <w:szCs w:val="28"/>
          <w:lang w:val="uk-UA"/>
        </w:rPr>
        <w:t xml:space="preserve"> </w:t>
      </w:r>
      <w:r w:rsidRPr="00727FBD">
        <w:rPr>
          <w:sz w:val="28"/>
          <w:szCs w:val="28"/>
          <w:lang w:val="en-US"/>
        </w:rPr>
        <w:t>https://eli.gov.pl/eli/DU/2011/112/ogl/pol</w:t>
      </w:r>
    </w:p>
    <w:p w14:paraId="0DB2A325"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Vicky Iglikowski-Broad. The first humble beginnings of an agitation': The 1866 mass women’s suffrage petition</w:t>
      </w:r>
      <w:r>
        <w:rPr>
          <w:sz w:val="28"/>
          <w:szCs w:val="28"/>
          <w:lang w:val="uk-UA"/>
        </w:rPr>
        <w:t xml:space="preserve">. </w:t>
      </w:r>
      <w:r w:rsidRPr="00727FBD">
        <w:rPr>
          <w:sz w:val="28"/>
          <w:szCs w:val="28"/>
          <w:lang w:val="en-US"/>
        </w:rPr>
        <w:t>URL:</w:t>
      </w:r>
      <w:r>
        <w:rPr>
          <w:sz w:val="28"/>
          <w:szCs w:val="28"/>
          <w:lang w:val="uk-UA"/>
        </w:rPr>
        <w:t xml:space="preserve"> </w:t>
      </w:r>
      <w:r w:rsidRPr="00727FBD">
        <w:rPr>
          <w:sz w:val="28"/>
          <w:szCs w:val="28"/>
          <w:lang w:val="en-US"/>
        </w:rPr>
        <w:t>https://www.nationalarchives.gov.uk/explore-the-collection/stories/the-1866-mass-womens-suffrage-petition/</w:t>
      </w:r>
    </w:p>
    <w:p w14:paraId="192987E7"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 xml:space="preserve">Wadley N. The Truth </w:t>
      </w:r>
      <w:proofErr w:type="gramStart"/>
      <w:r w:rsidRPr="00727FBD">
        <w:rPr>
          <w:sz w:val="28"/>
          <w:szCs w:val="28"/>
          <w:lang w:val="en-US"/>
        </w:rPr>
        <w:t>About</w:t>
      </w:r>
      <w:proofErr w:type="gramEnd"/>
      <w:r w:rsidRPr="00727FBD">
        <w:rPr>
          <w:sz w:val="28"/>
          <w:szCs w:val="28"/>
          <w:lang w:val="en-US"/>
        </w:rPr>
        <w:t xml:space="preserve"> Gender Equality in Cuba. Berkley Center. URL:</w:t>
      </w:r>
      <w:r>
        <w:rPr>
          <w:sz w:val="28"/>
          <w:szCs w:val="28"/>
          <w:lang w:val="uk-UA"/>
        </w:rPr>
        <w:t xml:space="preserve"> </w:t>
      </w:r>
      <w:r w:rsidRPr="00727FBD">
        <w:rPr>
          <w:sz w:val="28"/>
          <w:szCs w:val="28"/>
          <w:lang w:val="en-US"/>
        </w:rPr>
        <w:t>https://berkleycenter.georgetown.edu/posts/the-truth-about-gender-equality-in-cuba</w:t>
      </w:r>
    </w:p>
    <w:p w14:paraId="694F6B01"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Weller v. Hungary</w:t>
      </w:r>
      <w:r>
        <w:rPr>
          <w:sz w:val="28"/>
          <w:szCs w:val="28"/>
          <w:lang w:val="uk-UA"/>
        </w:rPr>
        <w:t xml:space="preserve">. </w:t>
      </w:r>
      <w:r w:rsidRPr="00420700">
        <w:rPr>
          <w:sz w:val="28"/>
          <w:szCs w:val="28"/>
          <w:lang w:val="uk-UA"/>
        </w:rPr>
        <w:t>2009</w:t>
      </w:r>
      <w:r>
        <w:rPr>
          <w:sz w:val="28"/>
          <w:szCs w:val="28"/>
          <w:lang w:val="uk-UA"/>
        </w:rPr>
        <w:t xml:space="preserve">. </w:t>
      </w:r>
      <w:r w:rsidRPr="00727FBD">
        <w:rPr>
          <w:sz w:val="28"/>
          <w:szCs w:val="28"/>
          <w:lang w:val="en-US"/>
        </w:rPr>
        <w:t>URL:</w:t>
      </w:r>
      <w:r>
        <w:rPr>
          <w:sz w:val="28"/>
          <w:szCs w:val="28"/>
          <w:lang w:val="uk-UA"/>
        </w:rPr>
        <w:t xml:space="preserve"> </w:t>
      </w:r>
      <w:r w:rsidRPr="00420700">
        <w:rPr>
          <w:sz w:val="28"/>
          <w:szCs w:val="28"/>
          <w:lang w:val="uk-UA"/>
        </w:rPr>
        <w:t>https://hudoc.echr.coe.int/fre#{%22itemid%22:[%22001-91993%22]}</w:t>
      </w:r>
    </w:p>
    <w:p w14:paraId="26C8E726" w14:textId="77777777" w:rsidR="00445D48" w:rsidRPr="001012D9" w:rsidRDefault="00445D48" w:rsidP="00445D48">
      <w:pPr>
        <w:pStyle w:val="afb"/>
        <w:numPr>
          <w:ilvl w:val="0"/>
          <w:numId w:val="22"/>
        </w:numPr>
        <w:spacing w:line="360" w:lineRule="auto"/>
        <w:jc w:val="both"/>
        <w:rPr>
          <w:sz w:val="28"/>
          <w:szCs w:val="28"/>
        </w:rPr>
      </w:pPr>
      <w:r w:rsidRPr="00727FBD">
        <w:rPr>
          <w:sz w:val="28"/>
          <w:szCs w:val="28"/>
          <w:lang w:val="en-US"/>
        </w:rPr>
        <w:t>Wendy R. Appeal to the Sisterhood: The Shakers and the Woman's Rights</w:t>
      </w:r>
      <w:r>
        <w:rPr>
          <w:sz w:val="28"/>
          <w:szCs w:val="28"/>
          <w:lang w:val="uk-UA"/>
        </w:rPr>
        <w:t xml:space="preserve"> </w:t>
      </w:r>
      <w:proofErr w:type="gramStart"/>
      <w:r w:rsidRPr="00727FBD">
        <w:rPr>
          <w:sz w:val="28"/>
          <w:szCs w:val="28"/>
          <w:lang w:val="en-US"/>
        </w:rPr>
        <w:t>movement :</w:t>
      </w:r>
      <w:proofErr w:type="gramEnd"/>
      <w:r w:rsidRPr="00727FBD">
        <w:rPr>
          <w:sz w:val="28"/>
          <w:szCs w:val="28"/>
          <w:lang w:val="en-US"/>
        </w:rPr>
        <w:t xml:space="preserve"> PhD Dissertacion submitted to the Graduate School. </w:t>
      </w:r>
      <w:r w:rsidRPr="001012D9">
        <w:rPr>
          <w:sz w:val="28"/>
          <w:szCs w:val="28"/>
        </w:rPr>
        <w:t>2004. 276 с.</w:t>
      </w:r>
    </w:p>
    <w:p w14:paraId="045851DC"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lastRenderedPageBreak/>
        <w:t xml:space="preserve">What is Gender-based Analysis </w:t>
      </w:r>
      <w:proofErr w:type="gramStart"/>
      <w:r w:rsidRPr="00727FBD">
        <w:rPr>
          <w:sz w:val="28"/>
          <w:szCs w:val="28"/>
          <w:lang w:val="en-US"/>
        </w:rPr>
        <w:t>Plus.</w:t>
      </w:r>
      <w:proofErr w:type="gramEnd"/>
      <w:r w:rsidRPr="00727FBD">
        <w:rPr>
          <w:sz w:val="28"/>
          <w:szCs w:val="28"/>
          <w:lang w:val="en-US"/>
        </w:rPr>
        <w:t xml:space="preserve"> Gomerment of Canada. URL:</w:t>
      </w:r>
      <w:r>
        <w:rPr>
          <w:sz w:val="28"/>
          <w:szCs w:val="28"/>
          <w:lang w:val="uk-UA"/>
        </w:rPr>
        <w:t xml:space="preserve"> </w:t>
      </w:r>
      <w:r w:rsidRPr="00727FBD">
        <w:rPr>
          <w:sz w:val="28"/>
          <w:szCs w:val="28"/>
          <w:lang w:val="en-US"/>
        </w:rPr>
        <w:t>https://www.canada.ca/en/women-gender-equality/gender-based-analysis-plus/what-gender-based-analysis-plus.html </w:t>
      </w:r>
    </w:p>
    <w:p w14:paraId="4B49091D"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Women as Members of Parliament. Parliament of Finland. 2019. URL:</w:t>
      </w:r>
      <w:r>
        <w:rPr>
          <w:sz w:val="28"/>
          <w:szCs w:val="28"/>
          <w:lang w:val="uk-UA"/>
        </w:rPr>
        <w:t xml:space="preserve"> </w:t>
      </w:r>
      <w:r w:rsidRPr="00727FBD">
        <w:rPr>
          <w:sz w:val="28"/>
          <w:szCs w:val="28"/>
          <w:lang w:val="en-US"/>
        </w:rPr>
        <w:t>https://lnk.ua/aSVelGvbj</w:t>
      </w:r>
    </w:p>
    <w:p w14:paraId="4BEF6D1C" w14:textId="77777777" w:rsidR="00445D48" w:rsidRPr="00420700" w:rsidRDefault="00445D48" w:rsidP="00445D48">
      <w:pPr>
        <w:pStyle w:val="afb"/>
        <w:numPr>
          <w:ilvl w:val="0"/>
          <w:numId w:val="22"/>
        </w:numPr>
        <w:spacing w:line="360" w:lineRule="auto"/>
        <w:jc w:val="both"/>
        <w:rPr>
          <w:sz w:val="28"/>
          <w:szCs w:val="28"/>
        </w:rPr>
      </w:pPr>
      <w:r w:rsidRPr="00727FBD">
        <w:rPr>
          <w:sz w:val="28"/>
          <w:szCs w:val="28"/>
          <w:lang w:val="en-US"/>
        </w:rPr>
        <w:t xml:space="preserve">Women in politics in the EU. State of play. European Parliament. </w:t>
      </w:r>
      <w:r w:rsidRPr="00420700">
        <w:rPr>
          <w:sz w:val="28"/>
          <w:szCs w:val="28"/>
        </w:rPr>
        <w:t>URL:</w:t>
      </w:r>
      <w:r w:rsidRPr="00420700">
        <w:rPr>
          <w:sz w:val="28"/>
          <w:szCs w:val="28"/>
          <w:lang w:val="uk-UA"/>
        </w:rPr>
        <w:t xml:space="preserve"> </w:t>
      </w:r>
      <w:r w:rsidRPr="000537AF">
        <w:rPr>
          <w:sz w:val="28"/>
          <w:szCs w:val="28"/>
        </w:rPr>
        <w:t>https://lnk.ua/9Lrf90vHZ</w:t>
      </w:r>
    </w:p>
    <w:p w14:paraId="3B39A144" w14:textId="77777777" w:rsidR="00445D48" w:rsidRPr="00727FBD" w:rsidRDefault="00445D48" w:rsidP="00445D48">
      <w:pPr>
        <w:pStyle w:val="afb"/>
        <w:numPr>
          <w:ilvl w:val="0"/>
          <w:numId w:val="22"/>
        </w:numPr>
        <w:spacing w:line="360" w:lineRule="auto"/>
        <w:jc w:val="both"/>
        <w:rPr>
          <w:sz w:val="28"/>
          <w:szCs w:val="28"/>
          <w:lang w:val="en-US"/>
        </w:rPr>
      </w:pPr>
      <w:r w:rsidRPr="00727FBD">
        <w:rPr>
          <w:sz w:val="28"/>
          <w:szCs w:val="28"/>
          <w:lang w:val="en-US"/>
        </w:rPr>
        <w:t>Women in the U.S. Congress 2024. Center for American Women and Politics.</w:t>
      </w:r>
      <w:r>
        <w:rPr>
          <w:sz w:val="28"/>
          <w:szCs w:val="28"/>
          <w:lang w:val="uk-UA"/>
        </w:rPr>
        <w:t xml:space="preserve"> </w:t>
      </w:r>
      <w:r w:rsidRPr="00727FBD">
        <w:rPr>
          <w:sz w:val="28"/>
          <w:szCs w:val="28"/>
          <w:lang w:val="en-US"/>
        </w:rPr>
        <w:t>URL: https://cawp.rutgers.edu/facts/levels-office/congress/women-us-congress-2024</w:t>
      </w:r>
    </w:p>
    <w:p w14:paraId="2CEC7C3B" w14:textId="77777777" w:rsidR="00445D48" w:rsidRPr="00420700" w:rsidRDefault="00445D48" w:rsidP="00445D48">
      <w:pPr>
        <w:pStyle w:val="afb"/>
        <w:numPr>
          <w:ilvl w:val="0"/>
          <w:numId w:val="22"/>
        </w:numPr>
        <w:spacing w:line="360" w:lineRule="auto"/>
        <w:jc w:val="both"/>
        <w:rPr>
          <w:sz w:val="28"/>
          <w:szCs w:val="28"/>
          <w:lang w:val="uk-UA"/>
        </w:rPr>
      </w:pPr>
      <w:r w:rsidRPr="00420700">
        <w:rPr>
          <w:sz w:val="28"/>
          <w:szCs w:val="28"/>
          <w:lang w:val="uk-UA"/>
        </w:rPr>
        <w:t>Zarb Adami v. Malta</w:t>
      </w:r>
      <w:r>
        <w:rPr>
          <w:sz w:val="28"/>
          <w:szCs w:val="28"/>
          <w:lang w:val="uk-UA"/>
        </w:rPr>
        <w:t xml:space="preserve">. </w:t>
      </w:r>
      <w:bookmarkStart w:id="12" w:name="_Hlk243031835"/>
      <w:r w:rsidRPr="00727FBD">
        <w:rPr>
          <w:sz w:val="28"/>
          <w:szCs w:val="28"/>
          <w:lang w:val="en-US"/>
        </w:rPr>
        <w:t xml:space="preserve">URL: </w:t>
      </w:r>
      <w:bookmarkEnd w:id="12"/>
      <w:r w:rsidRPr="00420700">
        <w:rPr>
          <w:sz w:val="28"/>
          <w:szCs w:val="28"/>
          <w:lang w:val="uk-UA"/>
        </w:rPr>
        <w:t>https://hudoc.echr.coe.int/fre#{%22itemid%22:[%22001-75934%22]}</w:t>
      </w:r>
    </w:p>
    <w:p w14:paraId="26CA9494" w14:textId="77777777" w:rsidR="00445D48" w:rsidRDefault="00445D48" w:rsidP="00FD75CC">
      <w:pPr>
        <w:spacing w:line="360" w:lineRule="auto"/>
        <w:rPr>
          <w:b/>
          <w:bCs/>
          <w:sz w:val="28"/>
          <w:szCs w:val="28"/>
          <w:lang w:val="uk-UA"/>
        </w:rPr>
      </w:pPr>
    </w:p>
    <w:p w14:paraId="164F368D" w14:textId="77777777" w:rsidR="00445D48" w:rsidRDefault="00445D48" w:rsidP="00084A46">
      <w:pPr>
        <w:spacing w:line="360" w:lineRule="auto"/>
        <w:ind w:firstLine="709"/>
        <w:jc w:val="center"/>
        <w:rPr>
          <w:b/>
          <w:bCs/>
          <w:sz w:val="28"/>
          <w:szCs w:val="28"/>
          <w:lang w:val="uk-UA"/>
        </w:rPr>
      </w:pPr>
    </w:p>
    <w:p w14:paraId="47BF0EC1" w14:textId="77777777" w:rsidR="00445D48" w:rsidRDefault="00445D48" w:rsidP="00084A46">
      <w:pPr>
        <w:spacing w:line="360" w:lineRule="auto"/>
        <w:ind w:firstLine="709"/>
        <w:jc w:val="center"/>
        <w:rPr>
          <w:b/>
          <w:bCs/>
          <w:sz w:val="28"/>
          <w:szCs w:val="28"/>
          <w:lang w:val="uk-UA"/>
        </w:rPr>
      </w:pPr>
    </w:p>
    <w:p w14:paraId="230DADBB" w14:textId="77777777" w:rsidR="00445D48" w:rsidRDefault="00445D48" w:rsidP="00084A46">
      <w:pPr>
        <w:spacing w:line="360" w:lineRule="auto"/>
        <w:ind w:firstLine="709"/>
        <w:jc w:val="center"/>
        <w:rPr>
          <w:b/>
          <w:bCs/>
          <w:sz w:val="28"/>
          <w:szCs w:val="28"/>
          <w:lang w:val="uk-UA"/>
        </w:rPr>
      </w:pPr>
    </w:p>
    <w:p w14:paraId="3A516416" w14:textId="77777777" w:rsidR="00445D48" w:rsidRDefault="00445D48" w:rsidP="00084A46">
      <w:pPr>
        <w:spacing w:line="360" w:lineRule="auto"/>
        <w:ind w:firstLine="709"/>
        <w:jc w:val="center"/>
        <w:rPr>
          <w:b/>
          <w:bCs/>
          <w:sz w:val="28"/>
          <w:szCs w:val="28"/>
          <w:lang w:val="uk-UA"/>
        </w:rPr>
      </w:pPr>
    </w:p>
    <w:p w14:paraId="754176D8" w14:textId="77777777" w:rsidR="0012448F" w:rsidRDefault="0012448F" w:rsidP="00084A46">
      <w:pPr>
        <w:spacing w:line="360" w:lineRule="auto"/>
        <w:ind w:firstLine="709"/>
        <w:jc w:val="center"/>
        <w:rPr>
          <w:b/>
          <w:bCs/>
          <w:sz w:val="28"/>
          <w:szCs w:val="28"/>
          <w:lang w:val="uk-UA"/>
        </w:rPr>
      </w:pPr>
    </w:p>
    <w:p w14:paraId="6B7920CC" w14:textId="77777777" w:rsidR="0012448F" w:rsidRDefault="0012448F" w:rsidP="00084A46">
      <w:pPr>
        <w:spacing w:line="360" w:lineRule="auto"/>
        <w:ind w:firstLine="709"/>
        <w:jc w:val="center"/>
        <w:rPr>
          <w:b/>
          <w:bCs/>
          <w:sz w:val="28"/>
          <w:szCs w:val="28"/>
          <w:lang w:val="uk-UA"/>
        </w:rPr>
      </w:pPr>
    </w:p>
    <w:p w14:paraId="20EC1458" w14:textId="77777777" w:rsidR="0012448F" w:rsidRDefault="0012448F" w:rsidP="00084A46">
      <w:pPr>
        <w:spacing w:line="360" w:lineRule="auto"/>
        <w:ind w:firstLine="709"/>
        <w:jc w:val="center"/>
        <w:rPr>
          <w:b/>
          <w:bCs/>
          <w:sz w:val="28"/>
          <w:szCs w:val="28"/>
          <w:lang w:val="uk-UA"/>
        </w:rPr>
      </w:pPr>
    </w:p>
    <w:p w14:paraId="1BD52C8B" w14:textId="77777777" w:rsidR="0012448F" w:rsidRDefault="0012448F" w:rsidP="00084A46">
      <w:pPr>
        <w:spacing w:line="360" w:lineRule="auto"/>
        <w:ind w:firstLine="709"/>
        <w:jc w:val="center"/>
        <w:rPr>
          <w:b/>
          <w:bCs/>
          <w:sz w:val="28"/>
          <w:szCs w:val="28"/>
          <w:lang w:val="uk-UA"/>
        </w:rPr>
      </w:pPr>
    </w:p>
    <w:p w14:paraId="5C1A894A" w14:textId="77777777" w:rsidR="0012448F" w:rsidRDefault="0012448F" w:rsidP="00084A46">
      <w:pPr>
        <w:spacing w:line="360" w:lineRule="auto"/>
        <w:ind w:firstLine="709"/>
        <w:jc w:val="center"/>
        <w:rPr>
          <w:b/>
          <w:bCs/>
          <w:sz w:val="28"/>
          <w:szCs w:val="28"/>
          <w:lang w:val="uk-UA"/>
        </w:rPr>
      </w:pPr>
    </w:p>
    <w:p w14:paraId="0111CFF3" w14:textId="77777777" w:rsidR="0012448F" w:rsidRDefault="0012448F" w:rsidP="00084A46">
      <w:pPr>
        <w:spacing w:line="360" w:lineRule="auto"/>
        <w:ind w:firstLine="709"/>
        <w:jc w:val="center"/>
        <w:rPr>
          <w:b/>
          <w:bCs/>
          <w:sz w:val="28"/>
          <w:szCs w:val="28"/>
          <w:lang w:val="uk-UA"/>
        </w:rPr>
      </w:pPr>
    </w:p>
    <w:p w14:paraId="23635E9E" w14:textId="77777777" w:rsidR="0012448F" w:rsidRDefault="0012448F" w:rsidP="00084A46">
      <w:pPr>
        <w:spacing w:line="360" w:lineRule="auto"/>
        <w:ind w:firstLine="709"/>
        <w:jc w:val="center"/>
        <w:rPr>
          <w:b/>
          <w:bCs/>
          <w:sz w:val="28"/>
          <w:szCs w:val="28"/>
          <w:lang w:val="uk-UA"/>
        </w:rPr>
      </w:pPr>
    </w:p>
    <w:p w14:paraId="363195DD" w14:textId="77777777" w:rsidR="0012448F" w:rsidRDefault="0012448F" w:rsidP="00084A46">
      <w:pPr>
        <w:spacing w:line="360" w:lineRule="auto"/>
        <w:ind w:firstLine="709"/>
        <w:jc w:val="center"/>
        <w:rPr>
          <w:b/>
          <w:bCs/>
          <w:sz w:val="28"/>
          <w:szCs w:val="28"/>
          <w:lang w:val="uk-UA"/>
        </w:rPr>
      </w:pPr>
    </w:p>
    <w:p w14:paraId="274F02AF" w14:textId="77777777" w:rsidR="0012448F" w:rsidRDefault="0012448F" w:rsidP="00084A46">
      <w:pPr>
        <w:spacing w:line="360" w:lineRule="auto"/>
        <w:ind w:firstLine="709"/>
        <w:jc w:val="center"/>
        <w:rPr>
          <w:b/>
          <w:bCs/>
          <w:sz w:val="28"/>
          <w:szCs w:val="28"/>
          <w:lang w:val="uk-UA"/>
        </w:rPr>
      </w:pPr>
    </w:p>
    <w:p w14:paraId="1D26C8FF" w14:textId="77777777" w:rsidR="0012448F" w:rsidRDefault="0012448F" w:rsidP="00084A46">
      <w:pPr>
        <w:spacing w:line="360" w:lineRule="auto"/>
        <w:ind w:firstLine="709"/>
        <w:jc w:val="center"/>
        <w:rPr>
          <w:b/>
          <w:bCs/>
          <w:sz w:val="28"/>
          <w:szCs w:val="28"/>
          <w:lang w:val="uk-UA"/>
        </w:rPr>
      </w:pPr>
    </w:p>
    <w:p w14:paraId="73F994CF" w14:textId="77777777" w:rsidR="0012448F" w:rsidRDefault="0012448F" w:rsidP="00084A46">
      <w:pPr>
        <w:spacing w:line="360" w:lineRule="auto"/>
        <w:ind w:firstLine="709"/>
        <w:jc w:val="center"/>
        <w:rPr>
          <w:b/>
          <w:bCs/>
          <w:sz w:val="28"/>
          <w:szCs w:val="28"/>
          <w:lang w:val="uk-UA"/>
        </w:rPr>
      </w:pPr>
    </w:p>
    <w:p w14:paraId="48CEAF8D" w14:textId="77777777" w:rsidR="0012448F" w:rsidRDefault="0012448F" w:rsidP="00084A46">
      <w:pPr>
        <w:spacing w:line="360" w:lineRule="auto"/>
        <w:ind w:firstLine="709"/>
        <w:jc w:val="center"/>
        <w:rPr>
          <w:b/>
          <w:bCs/>
          <w:sz w:val="28"/>
          <w:szCs w:val="28"/>
          <w:lang w:val="uk-UA"/>
        </w:rPr>
      </w:pPr>
    </w:p>
    <w:p w14:paraId="3C3192DC" w14:textId="77777777" w:rsidR="0012448F" w:rsidRDefault="0012448F" w:rsidP="00084A46">
      <w:pPr>
        <w:spacing w:line="360" w:lineRule="auto"/>
        <w:ind w:firstLine="709"/>
        <w:jc w:val="center"/>
        <w:rPr>
          <w:b/>
          <w:bCs/>
          <w:sz w:val="28"/>
          <w:szCs w:val="28"/>
          <w:lang w:val="uk-UA"/>
        </w:rPr>
      </w:pPr>
    </w:p>
    <w:p w14:paraId="6567151E" w14:textId="5ECEB061" w:rsidR="00090327" w:rsidRPr="00084A46" w:rsidRDefault="00084A46" w:rsidP="00084A46">
      <w:pPr>
        <w:spacing w:line="360" w:lineRule="auto"/>
        <w:ind w:firstLine="709"/>
        <w:jc w:val="center"/>
        <w:rPr>
          <w:b/>
          <w:bCs/>
          <w:sz w:val="28"/>
          <w:szCs w:val="28"/>
          <w:lang w:val="uk-UA"/>
        </w:rPr>
      </w:pPr>
      <w:r w:rsidRPr="00084A46">
        <w:rPr>
          <w:b/>
          <w:bCs/>
          <w:sz w:val="28"/>
          <w:szCs w:val="28"/>
          <w:lang w:val="uk-UA"/>
        </w:rPr>
        <w:lastRenderedPageBreak/>
        <w:t>ДОДАТКИ</w:t>
      </w:r>
    </w:p>
    <w:p w14:paraId="5A485D59" w14:textId="2172ACDB" w:rsidR="00084A46" w:rsidRDefault="00084A46" w:rsidP="00084A46">
      <w:pPr>
        <w:spacing w:line="360" w:lineRule="auto"/>
        <w:ind w:firstLine="709"/>
        <w:jc w:val="right"/>
        <w:rPr>
          <w:b/>
          <w:bCs/>
          <w:sz w:val="28"/>
          <w:szCs w:val="28"/>
          <w:lang w:val="uk-UA"/>
        </w:rPr>
      </w:pPr>
      <w:r w:rsidRPr="00084A46">
        <w:rPr>
          <w:b/>
          <w:bCs/>
          <w:sz w:val="28"/>
          <w:szCs w:val="28"/>
          <w:lang w:val="uk-UA"/>
        </w:rPr>
        <w:t>ДОДАТОК А</w:t>
      </w:r>
    </w:p>
    <w:p w14:paraId="3E99B965" w14:textId="77777777" w:rsidR="007E39D4" w:rsidRDefault="007E39D4" w:rsidP="00084A46">
      <w:pPr>
        <w:spacing w:line="360" w:lineRule="auto"/>
        <w:ind w:firstLine="709"/>
        <w:jc w:val="right"/>
        <w:rPr>
          <w:b/>
          <w:bCs/>
          <w:sz w:val="28"/>
          <w:szCs w:val="28"/>
          <w:lang w:val="uk-UA"/>
        </w:rPr>
      </w:pPr>
    </w:p>
    <w:p w14:paraId="75A1C0A0" w14:textId="77777777" w:rsidR="00944DB8" w:rsidRPr="00944DB8" w:rsidRDefault="00944DB8" w:rsidP="00944DB8">
      <w:pPr>
        <w:spacing w:line="360" w:lineRule="auto"/>
        <w:ind w:firstLine="709"/>
        <w:rPr>
          <w:color w:val="000000"/>
          <w:sz w:val="28"/>
          <w:szCs w:val="28"/>
        </w:rPr>
      </w:pPr>
      <w:r w:rsidRPr="00944DB8">
        <w:rPr>
          <w:b/>
          <w:bCs/>
          <w:color w:val="000000"/>
          <w:sz w:val="28"/>
          <w:szCs w:val="28"/>
        </w:rPr>
        <w:t>СПИСОК ПУБЛІКАЦІЙ ЗДОБУВАЧА ЗА ТЕМОЮ ДИСЕРТАЦІЇ:</w:t>
      </w:r>
    </w:p>
    <w:p w14:paraId="5967B0CF" w14:textId="77777777" w:rsidR="00944DB8" w:rsidRPr="00944DB8" w:rsidRDefault="00944DB8" w:rsidP="00944DB8">
      <w:pPr>
        <w:spacing w:line="360" w:lineRule="auto"/>
        <w:ind w:firstLine="709"/>
        <w:rPr>
          <w:color w:val="000000"/>
          <w:sz w:val="28"/>
          <w:szCs w:val="28"/>
        </w:rPr>
      </w:pPr>
      <w:r w:rsidRPr="00944DB8">
        <w:rPr>
          <w:b/>
          <w:bCs/>
          <w:i/>
          <w:iCs/>
          <w:color w:val="000000"/>
          <w:sz w:val="28"/>
          <w:szCs w:val="28"/>
        </w:rPr>
        <w:t>Наукові праці, в яких опубліковано основні результати дисертації:</w:t>
      </w:r>
    </w:p>
    <w:p w14:paraId="79F6EA9C" w14:textId="77777777" w:rsidR="00944DB8" w:rsidRPr="00944DB8" w:rsidRDefault="00944DB8" w:rsidP="00944DB8">
      <w:pPr>
        <w:pStyle w:val="a7"/>
        <w:numPr>
          <w:ilvl w:val="0"/>
          <w:numId w:val="25"/>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Трансформація поняття службових правовідносин як сфера реалізації принципу гендерної рівності. </w:t>
      </w:r>
      <w:r w:rsidRPr="00944DB8">
        <w:rPr>
          <w:rFonts w:ascii="Times New Roman" w:hAnsi="Times New Roman" w:cs="Times New Roman"/>
          <w:i/>
          <w:iCs/>
          <w:color w:val="000000" w:themeColor="text1"/>
          <w:sz w:val="28"/>
          <w:szCs w:val="28"/>
        </w:rPr>
        <w:t>Галицькі студії: Юридичні науки</w:t>
      </w:r>
      <w:r w:rsidRPr="00944DB8">
        <w:rPr>
          <w:rFonts w:ascii="Times New Roman" w:hAnsi="Times New Roman" w:cs="Times New Roman"/>
          <w:color w:val="000000" w:themeColor="text1"/>
          <w:sz w:val="28"/>
          <w:szCs w:val="28"/>
        </w:rPr>
        <w:t>. 2025. Вип. 11. С. 119–122. DOI: </w:t>
      </w:r>
      <w:hyperlink r:id="rId39" w:history="1">
        <w:r w:rsidRPr="00944DB8">
          <w:rPr>
            <w:rStyle w:val="af6"/>
            <w:rFonts w:ascii="Times New Roman" w:hAnsi="Times New Roman" w:cs="Times New Roman"/>
            <w:color w:val="000000" w:themeColor="text1"/>
            <w:sz w:val="28"/>
            <w:szCs w:val="28"/>
            <w:u w:val="none"/>
          </w:rPr>
          <w:t>https://doi.org/10.32782/galician_studies/law-2025-11-18</w:t>
        </w:r>
      </w:hyperlink>
      <w:r w:rsidRPr="00944DB8">
        <w:rPr>
          <w:rFonts w:ascii="Times New Roman" w:hAnsi="Times New Roman" w:cs="Times New Roman"/>
          <w:color w:val="000000" w:themeColor="text1"/>
          <w:sz w:val="28"/>
          <w:szCs w:val="28"/>
        </w:rPr>
        <w:t>.</w:t>
      </w:r>
    </w:p>
    <w:p w14:paraId="109354B7" w14:textId="77777777" w:rsidR="00944DB8" w:rsidRPr="00944DB8" w:rsidRDefault="00944DB8" w:rsidP="00944DB8">
      <w:pPr>
        <w:pStyle w:val="a7"/>
        <w:numPr>
          <w:ilvl w:val="0"/>
          <w:numId w:val="25"/>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Теоретичні засади та міжнародні орієнтири забезпечення гендерної рівності у публічній службі України. </w:t>
      </w:r>
      <w:r w:rsidRPr="00944DB8">
        <w:rPr>
          <w:rFonts w:ascii="Times New Roman" w:hAnsi="Times New Roman" w:cs="Times New Roman"/>
          <w:i/>
          <w:iCs/>
          <w:color w:val="000000" w:themeColor="text1"/>
          <w:sz w:val="28"/>
          <w:szCs w:val="28"/>
        </w:rPr>
        <w:t>Галицькі студії: Юридичні науки</w:t>
      </w:r>
      <w:r w:rsidRPr="00944DB8">
        <w:rPr>
          <w:rFonts w:ascii="Times New Roman" w:hAnsi="Times New Roman" w:cs="Times New Roman"/>
          <w:color w:val="000000" w:themeColor="text1"/>
          <w:sz w:val="28"/>
          <w:szCs w:val="28"/>
        </w:rPr>
        <w:t>. 2025. Вип. 12. С. 158–162. DOI: </w:t>
      </w:r>
      <w:hyperlink r:id="rId40" w:history="1">
        <w:r w:rsidRPr="00944DB8">
          <w:rPr>
            <w:rStyle w:val="af6"/>
            <w:rFonts w:ascii="Times New Roman" w:hAnsi="Times New Roman" w:cs="Times New Roman"/>
            <w:color w:val="000000" w:themeColor="text1"/>
            <w:sz w:val="28"/>
            <w:szCs w:val="28"/>
            <w:u w:val="none"/>
          </w:rPr>
          <w:t>https://doi.org/10.32782/galician_studies/law-2025-12-23</w:t>
        </w:r>
      </w:hyperlink>
      <w:r w:rsidRPr="00944DB8">
        <w:rPr>
          <w:rFonts w:ascii="Times New Roman" w:hAnsi="Times New Roman" w:cs="Times New Roman"/>
          <w:color w:val="000000" w:themeColor="text1"/>
          <w:sz w:val="28"/>
          <w:szCs w:val="28"/>
        </w:rPr>
        <w:t>.</w:t>
      </w:r>
    </w:p>
    <w:p w14:paraId="7F25B57C" w14:textId="77777777" w:rsidR="00944DB8" w:rsidRPr="00944DB8" w:rsidRDefault="00944DB8" w:rsidP="00944DB8">
      <w:pPr>
        <w:pStyle w:val="a7"/>
        <w:numPr>
          <w:ilvl w:val="0"/>
          <w:numId w:val="25"/>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Інституційний механізм забезпечення гендерної рівності у публічній службі. </w:t>
      </w:r>
      <w:r w:rsidRPr="00944DB8">
        <w:rPr>
          <w:rFonts w:ascii="Times New Roman" w:hAnsi="Times New Roman" w:cs="Times New Roman"/>
          <w:i/>
          <w:iCs/>
          <w:color w:val="000000" w:themeColor="text1"/>
          <w:sz w:val="28"/>
          <w:szCs w:val="28"/>
        </w:rPr>
        <w:t>Науковий вісник публічного та приватного права</w:t>
      </w:r>
      <w:r w:rsidRPr="00944DB8">
        <w:rPr>
          <w:rFonts w:ascii="Times New Roman" w:hAnsi="Times New Roman" w:cs="Times New Roman"/>
          <w:color w:val="000000" w:themeColor="text1"/>
          <w:sz w:val="28"/>
          <w:szCs w:val="28"/>
        </w:rPr>
        <w:t xml:space="preserve">. 2025. Вип. 5. С. 514–518. DOI: </w:t>
      </w:r>
      <w:hyperlink r:id="rId41" w:history="1">
        <w:r w:rsidRPr="00944DB8">
          <w:rPr>
            <w:rStyle w:val="af6"/>
            <w:rFonts w:ascii="Times New Roman" w:hAnsi="Times New Roman" w:cs="Times New Roman"/>
            <w:color w:val="000000" w:themeColor="text1"/>
            <w:sz w:val="28"/>
            <w:szCs w:val="28"/>
            <w:u w:val="none"/>
          </w:rPr>
          <w:t>https://doi.org/10.32844/2618-1258.2025.5.80</w:t>
        </w:r>
      </w:hyperlink>
      <w:r w:rsidRPr="00944DB8">
        <w:rPr>
          <w:rFonts w:ascii="Times New Roman" w:hAnsi="Times New Roman" w:cs="Times New Roman"/>
          <w:color w:val="000000" w:themeColor="text1"/>
          <w:sz w:val="28"/>
          <w:szCs w:val="28"/>
        </w:rPr>
        <w:t>.</w:t>
      </w:r>
    </w:p>
    <w:p w14:paraId="64B06169" w14:textId="77777777" w:rsidR="00944DB8" w:rsidRPr="00944DB8" w:rsidRDefault="00944DB8" w:rsidP="00944DB8">
      <w:pPr>
        <w:pStyle w:val="a7"/>
        <w:numPr>
          <w:ilvl w:val="0"/>
          <w:numId w:val="25"/>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t xml:space="preserve">Іздебська У. І. Напрями вдосконалення законодавства про гендерну рівність і недискримінацію у службових правовідносинах. </w:t>
      </w:r>
      <w:r w:rsidRPr="00944DB8">
        <w:rPr>
          <w:rFonts w:ascii="Times New Roman" w:hAnsi="Times New Roman" w:cs="Times New Roman"/>
          <w:i/>
          <w:iCs/>
          <w:color w:val="000000" w:themeColor="text1"/>
          <w:sz w:val="28"/>
          <w:szCs w:val="28"/>
        </w:rPr>
        <w:t>Науковий вісник публічного та приватного права</w:t>
      </w:r>
      <w:r w:rsidRPr="00944DB8">
        <w:rPr>
          <w:rFonts w:ascii="Times New Roman" w:hAnsi="Times New Roman" w:cs="Times New Roman"/>
          <w:color w:val="000000" w:themeColor="text1"/>
          <w:sz w:val="28"/>
          <w:szCs w:val="28"/>
        </w:rPr>
        <w:t>. 2025. Вип. 6. С. 489–494. DOI: </w:t>
      </w:r>
      <w:hyperlink r:id="rId42" w:history="1">
        <w:r w:rsidRPr="00944DB8">
          <w:rPr>
            <w:rStyle w:val="af6"/>
            <w:rFonts w:ascii="Times New Roman" w:hAnsi="Times New Roman" w:cs="Times New Roman"/>
            <w:color w:val="000000" w:themeColor="text1"/>
            <w:sz w:val="28"/>
            <w:szCs w:val="28"/>
            <w:u w:val="none"/>
          </w:rPr>
          <w:t>https://doi.org/10.32844/2618-1258.2025.6.76</w:t>
        </w:r>
      </w:hyperlink>
      <w:r w:rsidRPr="00944DB8">
        <w:rPr>
          <w:rFonts w:ascii="Times New Roman" w:hAnsi="Times New Roman" w:cs="Times New Roman"/>
          <w:color w:val="000000" w:themeColor="text1"/>
          <w:sz w:val="28"/>
          <w:szCs w:val="28"/>
        </w:rPr>
        <w:t>.</w:t>
      </w:r>
    </w:p>
    <w:p w14:paraId="5D95F3A7" w14:textId="77777777" w:rsidR="00944DB8" w:rsidRDefault="00944DB8" w:rsidP="00944DB8">
      <w:pPr>
        <w:pStyle w:val="a7"/>
        <w:spacing w:after="0" w:line="360" w:lineRule="auto"/>
        <w:ind w:left="0" w:firstLine="709"/>
        <w:rPr>
          <w:b/>
          <w:bCs/>
          <w:i/>
          <w:iCs/>
          <w:color w:val="000000"/>
          <w:sz w:val="21"/>
          <w:szCs w:val="21"/>
        </w:rPr>
      </w:pPr>
    </w:p>
    <w:p w14:paraId="5CB126D5" w14:textId="77777777" w:rsidR="00944DB8" w:rsidRPr="00944DB8" w:rsidRDefault="00944DB8" w:rsidP="00944DB8">
      <w:pPr>
        <w:pStyle w:val="a7"/>
        <w:spacing w:after="0" w:line="360" w:lineRule="auto"/>
        <w:ind w:left="709"/>
        <w:rPr>
          <w:rFonts w:ascii="Times New Roman" w:hAnsi="Times New Roman" w:cs="Times New Roman"/>
          <w:color w:val="000000"/>
          <w:sz w:val="28"/>
          <w:szCs w:val="28"/>
        </w:rPr>
      </w:pPr>
      <w:r w:rsidRPr="00944DB8">
        <w:rPr>
          <w:rFonts w:ascii="Times New Roman" w:hAnsi="Times New Roman" w:cs="Times New Roman"/>
          <w:b/>
          <w:bCs/>
          <w:i/>
          <w:iCs/>
          <w:color w:val="000000"/>
          <w:sz w:val="28"/>
          <w:szCs w:val="28"/>
        </w:rPr>
        <w:t>Наукові праці, які засвідчують апробацію матеріалів дисертації:</w:t>
      </w:r>
    </w:p>
    <w:p w14:paraId="132B9911" w14:textId="77777777" w:rsidR="00944DB8" w:rsidRPr="00944DB8" w:rsidRDefault="00944DB8" w:rsidP="00944DB8">
      <w:pPr>
        <w:pStyle w:val="a7"/>
        <w:tabs>
          <w:tab w:val="left" w:pos="1134"/>
        </w:tabs>
        <w:spacing w:after="0" w:line="360" w:lineRule="auto"/>
        <w:ind w:left="0" w:firstLine="709"/>
        <w:jc w:val="both"/>
        <w:rPr>
          <w:rFonts w:ascii="Times New Roman" w:hAnsi="Times New Roman" w:cs="Times New Roman"/>
          <w:color w:val="000000" w:themeColor="text1"/>
          <w:sz w:val="28"/>
          <w:szCs w:val="28"/>
        </w:rPr>
      </w:pPr>
    </w:p>
    <w:p w14:paraId="0A9BD2EF" w14:textId="77777777" w:rsidR="00944DB8" w:rsidRPr="00727FBD" w:rsidRDefault="00944DB8" w:rsidP="00944DB8">
      <w:pPr>
        <w:pStyle w:val="a7"/>
        <w:numPr>
          <w:ilvl w:val="0"/>
          <w:numId w:val="25"/>
        </w:numPr>
        <w:tabs>
          <w:tab w:val="left" w:pos="1134"/>
        </w:tabs>
        <w:spacing w:after="0" w:line="360" w:lineRule="auto"/>
        <w:ind w:left="0" w:firstLine="709"/>
        <w:jc w:val="both"/>
        <w:rPr>
          <w:rFonts w:ascii="Times New Roman" w:hAnsi="Times New Roman" w:cs="Times New Roman"/>
          <w:color w:val="000000" w:themeColor="text1"/>
          <w:sz w:val="28"/>
          <w:szCs w:val="28"/>
          <w:lang w:val="en-US"/>
        </w:rPr>
      </w:pPr>
      <w:r w:rsidRPr="00944DB8">
        <w:rPr>
          <w:rFonts w:ascii="Times New Roman" w:hAnsi="Times New Roman" w:cs="Times New Roman"/>
          <w:color w:val="000000" w:themeColor="text1"/>
          <w:sz w:val="28"/>
          <w:szCs w:val="28"/>
        </w:rPr>
        <w:t xml:space="preserve">Іздебська У. І. Зарубіжний досвід забезпечення гендерної </w:t>
      </w:r>
      <w:proofErr w:type="gramStart"/>
      <w:r w:rsidRPr="00944DB8">
        <w:rPr>
          <w:rFonts w:ascii="Times New Roman" w:hAnsi="Times New Roman" w:cs="Times New Roman"/>
          <w:color w:val="000000" w:themeColor="text1"/>
          <w:sz w:val="28"/>
          <w:szCs w:val="28"/>
        </w:rPr>
        <w:t>р</w:t>
      </w:r>
      <w:proofErr w:type="gramEnd"/>
      <w:r w:rsidRPr="00944DB8">
        <w:rPr>
          <w:rFonts w:ascii="Times New Roman" w:hAnsi="Times New Roman" w:cs="Times New Roman"/>
          <w:color w:val="000000" w:themeColor="text1"/>
          <w:sz w:val="28"/>
          <w:szCs w:val="28"/>
        </w:rPr>
        <w:t xml:space="preserve">івності та недискримінації у публічній службі: можливості адаптації в Україні. </w:t>
      </w:r>
      <w:r w:rsidRPr="00727FBD">
        <w:rPr>
          <w:rFonts w:ascii="Times New Roman" w:hAnsi="Times New Roman" w:cs="Times New Roman"/>
          <w:i/>
          <w:iCs/>
          <w:color w:val="000000" w:themeColor="text1"/>
          <w:sz w:val="28"/>
          <w:szCs w:val="28"/>
          <w:lang w:val="en-US"/>
        </w:rPr>
        <w:t>Proceedings of the International scientific conference “Modern Achievements in Legal Science and Practice”</w:t>
      </w:r>
      <w:r w:rsidRPr="00727FBD">
        <w:rPr>
          <w:rFonts w:ascii="Times New Roman" w:hAnsi="Times New Roman" w:cs="Times New Roman"/>
          <w:color w:val="000000" w:themeColor="text1"/>
          <w:sz w:val="28"/>
          <w:szCs w:val="28"/>
          <w:lang w:val="en-US"/>
        </w:rPr>
        <w:t xml:space="preserve">, Riga, the Republic of Latvia, March 19–20, 2025. </w:t>
      </w:r>
      <w:proofErr w:type="gramStart"/>
      <w:r w:rsidRPr="00727FBD">
        <w:rPr>
          <w:rFonts w:ascii="Times New Roman" w:hAnsi="Times New Roman" w:cs="Times New Roman"/>
          <w:color w:val="000000" w:themeColor="text1"/>
          <w:sz w:val="28"/>
          <w:szCs w:val="28"/>
          <w:lang w:val="en-US"/>
        </w:rPr>
        <w:t>Riga :</w:t>
      </w:r>
      <w:proofErr w:type="gramEnd"/>
      <w:r w:rsidRPr="00727FBD">
        <w:rPr>
          <w:rFonts w:ascii="Times New Roman" w:hAnsi="Times New Roman" w:cs="Times New Roman"/>
          <w:color w:val="000000" w:themeColor="text1"/>
          <w:sz w:val="28"/>
          <w:szCs w:val="28"/>
          <w:lang w:val="en-US"/>
        </w:rPr>
        <w:t xml:space="preserve"> Publishing House “Baltija Publishing”, 2025. </w:t>
      </w:r>
      <w:r w:rsidRPr="00944DB8">
        <w:rPr>
          <w:rFonts w:ascii="Times New Roman" w:hAnsi="Times New Roman" w:cs="Times New Roman"/>
          <w:color w:val="000000" w:themeColor="text1"/>
          <w:sz w:val="28"/>
          <w:szCs w:val="28"/>
        </w:rPr>
        <w:t>Р</w:t>
      </w:r>
      <w:r w:rsidRPr="00727FBD">
        <w:rPr>
          <w:rFonts w:ascii="Times New Roman" w:hAnsi="Times New Roman" w:cs="Times New Roman"/>
          <w:color w:val="000000" w:themeColor="text1"/>
          <w:sz w:val="28"/>
          <w:szCs w:val="28"/>
          <w:lang w:val="en-US"/>
        </w:rPr>
        <w:t>. 320–322. DOI: </w:t>
      </w:r>
      <w:hyperlink r:id="rId43" w:history="1">
        <w:r w:rsidRPr="00727FBD">
          <w:rPr>
            <w:rStyle w:val="af6"/>
            <w:rFonts w:ascii="Times New Roman" w:hAnsi="Times New Roman" w:cs="Times New Roman"/>
            <w:color w:val="000000" w:themeColor="text1"/>
            <w:sz w:val="28"/>
            <w:szCs w:val="28"/>
            <w:u w:val="none"/>
            <w:lang w:val="en-US"/>
          </w:rPr>
          <w:t>https://doi.org/10.30525/978-9934-26-558-7-87</w:t>
        </w:r>
      </w:hyperlink>
      <w:r w:rsidRPr="00727FBD">
        <w:rPr>
          <w:rFonts w:ascii="Times New Roman" w:hAnsi="Times New Roman" w:cs="Times New Roman"/>
          <w:color w:val="000000" w:themeColor="text1"/>
          <w:sz w:val="28"/>
          <w:szCs w:val="28"/>
          <w:lang w:val="en-US"/>
        </w:rPr>
        <w:t>.</w:t>
      </w:r>
    </w:p>
    <w:p w14:paraId="16F7BF51" w14:textId="77777777" w:rsidR="00944DB8" w:rsidRPr="00944DB8" w:rsidRDefault="00944DB8" w:rsidP="00944DB8">
      <w:pPr>
        <w:pStyle w:val="a7"/>
        <w:numPr>
          <w:ilvl w:val="0"/>
          <w:numId w:val="25"/>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944DB8">
        <w:rPr>
          <w:rFonts w:ascii="Times New Roman" w:hAnsi="Times New Roman" w:cs="Times New Roman"/>
          <w:color w:val="000000" w:themeColor="text1"/>
          <w:sz w:val="28"/>
          <w:szCs w:val="28"/>
        </w:rPr>
        <w:lastRenderedPageBreak/>
        <w:t xml:space="preserve">Іздебська У. І. Особливості дотримання принципу гендерної рівності у мілітаризованих та військових видах служби. </w:t>
      </w:r>
      <w:r w:rsidRPr="00944DB8">
        <w:rPr>
          <w:rFonts w:ascii="Times New Roman" w:hAnsi="Times New Roman" w:cs="Times New Roman"/>
          <w:i/>
          <w:iCs/>
          <w:color w:val="000000" w:themeColor="text1"/>
          <w:sz w:val="28"/>
          <w:szCs w:val="28"/>
        </w:rPr>
        <w:t>Теоретичні та практичні проблеми реалізації норм права</w:t>
      </w:r>
      <w:r w:rsidRPr="00944DB8">
        <w:rPr>
          <w:rFonts w:ascii="Times New Roman" w:hAnsi="Times New Roman" w:cs="Times New Roman"/>
          <w:color w:val="000000" w:themeColor="text1"/>
          <w:sz w:val="28"/>
          <w:szCs w:val="28"/>
        </w:rPr>
        <w:t xml:space="preserve"> : матеріали ХІ Міжнародної науково-практичної конференції, м. Кременчук, 5 грудня 2025 р. Львів – Торунь : Liha-Pres, 2025. С. 353–355. DOI: </w:t>
      </w:r>
      <w:hyperlink r:id="rId44" w:history="1">
        <w:r w:rsidRPr="00944DB8">
          <w:rPr>
            <w:rStyle w:val="af6"/>
            <w:rFonts w:ascii="Times New Roman" w:hAnsi="Times New Roman" w:cs="Times New Roman"/>
            <w:color w:val="000000" w:themeColor="text1"/>
            <w:sz w:val="28"/>
            <w:szCs w:val="28"/>
            <w:u w:val="none"/>
          </w:rPr>
          <w:t>https://doi.org/10.36059/978-966-397-580-1-97</w:t>
        </w:r>
      </w:hyperlink>
      <w:r w:rsidRPr="00944DB8">
        <w:rPr>
          <w:rFonts w:ascii="Times New Roman" w:hAnsi="Times New Roman" w:cs="Times New Roman"/>
          <w:color w:val="000000" w:themeColor="text1"/>
          <w:sz w:val="28"/>
          <w:szCs w:val="28"/>
        </w:rPr>
        <w:t>.</w:t>
      </w:r>
    </w:p>
    <w:p w14:paraId="2BBEC12C" w14:textId="77777777" w:rsidR="007E39D4" w:rsidRDefault="007E39D4">
      <w:pPr>
        <w:spacing w:after="160" w:line="278" w:lineRule="auto"/>
        <w:rPr>
          <w:b/>
          <w:bCs/>
          <w:sz w:val="28"/>
          <w:szCs w:val="28"/>
          <w:lang w:val="uk-UA"/>
        </w:rPr>
      </w:pPr>
      <w:r>
        <w:rPr>
          <w:b/>
          <w:bCs/>
          <w:sz w:val="28"/>
          <w:szCs w:val="28"/>
          <w:lang w:val="uk-UA"/>
        </w:rPr>
        <w:br w:type="page"/>
      </w:r>
    </w:p>
    <w:p w14:paraId="4F67D528" w14:textId="197B3FCC" w:rsidR="007E39D4" w:rsidRPr="007E39D4" w:rsidRDefault="007E39D4" w:rsidP="007E39D4">
      <w:pPr>
        <w:spacing w:line="360" w:lineRule="auto"/>
        <w:ind w:firstLine="709"/>
        <w:jc w:val="right"/>
        <w:rPr>
          <w:b/>
          <w:bCs/>
          <w:caps/>
          <w:sz w:val="28"/>
          <w:szCs w:val="28"/>
          <w:lang w:val="uk-UA"/>
        </w:rPr>
      </w:pPr>
      <w:r w:rsidRPr="007E39D4">
        <w:rPr>
          <w:b/>
          <w:bCs/>
          <w:caps/>
          <w:sz w:val="28"/>
          <w:szCs w:val="28"/>
          <w:lang w:val="uk-UA"/>
        </w:rPr>
        <w:lastRenderedPageBreak/>
        <w:t>Додаток Б</w:t>
      </w:r>
    </w:p>
    <w:p w14:paraId="6660D429" w14:textId="77777777" w:rsidR="007E39D4" w:rsidRDefault="007E39D4" w:rsidP="007E39D4">
      <w:pPr>
        <w:spacing w:line="360" w:lineRule="auto"/>
        <w:ind w:firstLine="709"/>
        <w:jc w:val="right"/>
        <w:rPr>
          <w:b/>
          <w:bCs/>
          <w:sz w:val="28"/>
          <w:szCs w:val="28"/>
          <w:lang w:val="uk-UA"/>
        </w:rPr>
      </w:pPr>
    </w:p>
    <w:p w14:paraId="52FC3687" w14:textId="77777777" w:rsidR="007E39D4" w:rsidRPr="007E39D4" w:rsidRDefault="007E39D4" w:rsidP="007E39D4">
      <w:pPr>
        <w:spacing w:line="360" w:lineRule="auto"/>
        <w:ind w:firstLine="709"/>
        <w:jc w:val="center"/>
        <w:rPr>
          <w:sz w:val="28"/>
          <w:szCs w:val="28"/>
          <w:lang w:val="uk-UA"/>
        </w:rPr>
      </w:pPr>
    </w:p>
    <w:p w14:paraId="5B0F44A7" w14:textId="0B72D1C6" w:rsidR="007E39D4" w:rsidRPr="007E39D4" w:rsidRDefault="007E39D4" w:rsidP="007E39D4">
      <w:pPr>
        <w:spacing w:line="360" w:lineRule="auto"/>
        <w:ind w:firstLine="709"/>
        <w:jc w:val="center"/>
        <w:rPr>
          <w:b/>
          <w:bCs/>
          <w:sz w:val="28"/>
          <w:szCs w:val="28"/>
          <w:lang w:val="uk-UA"/>
        </w:rPr>
      </w:pPr>
      <w:r w:rsidRPr="007E39D4">
        <w:rPr>
          <w:b/>
          <w:bCs/>
          <w:sz w:val="28"/>
          <w:szCs w:val="28"/>
          <w:lang w:val="uk-UA"/>
        </w:rPr>
        <w:t xml:space="preserve">Проєкт Закону </w:t>
      </w:r>
      <w:r w:rsidR="002C2EE7">
        <w:rPr>
          <w:b/>
          <w:bCs/>
          <w:sz w:val="28"/>
          <w:szCs w:val="28"/>
          <w:lang w:val="uk-UA"/>
        </w:rPr>
        <w:t>«П</w:t>
      </w:r>
      <w:r w:rsidRPr="007E39D4">
        <w:rPr>
          <w:b/>
          <w:bCs/>
          <w:sz w:val="28"/>
          <w:szCs w:val="28"/>
          <w:lang w:val="uk-UA"/>
        </w:rPr>
        <w:t xml:space="preserve">ро внесення змін до Закону України «Про державну службу» </w:t>
      </w:r>
      <w:r>
        <w:rPr>
          <w:b/>
          <w:bCs/>
          <w:sz w:val="28"/>
          <w:szCs w:val="28"/>
          <w:lang w:val="uk-UA"/>
        </w:rPr>
        <w:t xml:space="preserve">щодо підвищення ефективності забезпечення </w:t>
      </w:r>
      <w:r w:rsidRPr="007E39D4">
        <w:rPr>
          <w:b/>
          <w:bCs/>
          <w:sz w:val="28"/>
          <w:szCs w:val="28"/>
          <w:lang w:val="uk-UA"/>
        </w:rPr>
        <w:t>гендер</w:t>
      </w:r>
      <w:r>
        <w:rPr>
          <w:b/>
          <w:bCs/>
          <w:sz w:val="28"/>
          <w:szCs w:val="28"/>
          <w:lang w:val="uk-UA"/>
        </w:rPr>
        <w:t xml:space="preserve">ної </w:t>
      </w:r>
      <w:r w:rsidRPr="007E39D4">
        <w:rPr>
          <w:b/>
          <w:bCs/>
          <w:sz w:val="28"/>
          <w:szCs w:val="28"/>
          <w:lang w:val="uk-UA"/>
        </w:rPr>
        <w:t xml:space="preserve"> рівн</w:t>
      </w:r>
      <w:r>
        <w:rPr>
          <w:b/>
          <w:bCs/>
          <w:sz w:val="28"/>
          <w:szCs w:val="28"/>
          <w:lang w:val="uk-UA"/>
        </w:rPr>
        <w:t>о</w:t>
      </w:r>
      <w:r w:rsidRPr="007E39D4">
        <w:rPr>
          <w:b/>
          <w:bCs/>
          <w:sz w:val="28"/>
          <w:szCs w:val="28"/>
          <w:lang w:val="uk-UA"/>
        </w:rPr>
        <w:t>ст</w:t>
      </w:r>
      <w:r>
        <w:rPr>
          <w:b/>
          <w:bCs/>
          <w:sz w:val="28"/>
          <w:szCs w:val="28"/>
          <w:lang w:val="uk-UA"/>
        </w:rPr>
        <w:t>і</w:t>
      </w:r>
      <w:r w:rsidRPr="007E39D4">
        <w:rPr>
          <w:b/>
          <w:bCs/>
          <w:sz w:val="28"/>
          <w:szCs w:val="28"/>
          <w:lang w:val="uk-UA"/>
        </w:rPr>
        <w:t xml:space="preserve"> і недискримінаці</w:t>
      </w:r>
      <w:r>
        <w:rPr>
          <w:b/>
          <w:bCs/>
          <w:sz w:val="28"/>
          <w:szCs w:val="28"/>
          <w:lang w:val="uk-UA"/>
        </w:rPr>
        <w:t>ї</w:t>
      </w:r>
      <w:r w:rsidR="002C2EE7">
        <w:rPr>
          <w:b/>
          <w:bCs/>
          <w:sz w:val="28"/>
          <w:szCs w:val="28"/>
          <w:lang w:val="uk-UA"/>
        </w:rPr>
        <w:t>»</w:t>
      </w:r>
    </w:p>
    <w:p w14:paraId="428E488D"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Верховна Рада України постановляє:</w:t>
      </w:r>
    </w:p>
    <w:p w14:paraId="67822B3A"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I. Внести до Закону України «Про державну службу» від 10 грудня 2015 року № 889-VIII (Відомості Верховної Ради України, 2016, № 4, ст. 43 із наступними змінами) такі зміни:</w:t>
      </w:r>
    </w:p>
    <w:p w14:paraId="07C14064" w14:textId="1A9BA8C7" w:rsidR="007E39D4" w:rsidRPr="007E39D4" w:rsidRDefault="007E39D4" w:rsidP="007E39D4">
      <w:pPr>
        <w:spacing w:line="360" w:lineRule="auto"/>
        <w:ind w:firstLine="709"/>
        <w:jc w:val="both"/>
        <w:rPr>
          <w:sz w:val="28"/>
          <w:szCs w:val="28"/>
          <w:lang w:val="uk-UA"/>
        </w:rPr>
      </w:pPr>
      <w:r w:rsidRPr="007E39D4">
        <w:rPr>
          <w:sz w:val="28"/>
          <w:szCs w:val="28"/>
          <w:lang w:val="uk-UA"/>
        </w:rPr>
        <w:t xml:space="preserve">1. </w:t>
      </w:r>
      <w:r>
        <w:rPr>
          <w:sz w:val="28"/>
          <w:szCs w:val="28"/>
          <w:lang w:val="uk-UA"/>
        </w:rPr>
        <w:t>Викласти пункт 7 с</w:t>
      </w:r>
      <w:r w:rsidRPr="007E39D4">
        <w:rPr>
          <w:sz w:val="28"/>
          <w:szCs w:val="28"/>
          <w:lang w:val="uk-UA"/>
        </w:rPr>
        <w:t>татт</w:t>
      </w:r>
      <w:r>
        <w:rPr>
          <w:sz w:val="28"/>
          <w:szCs w:val="28"/>
          <w:lang w:val="uk-UA"/>
        </w:rPr>
        <w:t>і</w:t>
      </w:r>
      <w:r w:rsidRPr="007E39D4">
        <w:rPr>
          <w:sz w:val="28"/>
          <w:szCs w:val="28"/>
          <w:lang w:val="uk-UA"/>
        </w:rPr>
        <w:t xml:space="preserve"> 4 «Принципи державної служби» </w:t>
      </w:r>
      <w:r>
        <w:rPr>
          <w:sz w:val="28"/>
          <w:szCs w:val="28"/>
          <w:lang w:val="uk-UA"/>
        </w:rPr>
        <w:t>у такій редакції</w:t>
      </w:r>
      <w:r w:rsidRPr="007E39D4">
        <w:rPr>
          <w:sz w:val="28"/>
          <w:szCs w:val="28"/>
          <w:lang w:val="uk-UA"/>
        </w:rPr>
        <w:t>:</w:t>
      </w:r>
    </w:p>
    <w:p w14:paraId="1BCFFA85" w14:textId="618B2DFE" w:rsidR="007E39D4" w:rsidRPr="007E39D4" w:rsidRDefault="007E39D4" w:rsidP="007E39D4">
      <w:pPr>
        <w:spacing w:line="360" w:lineRule="auto"/>
        <w:ind w:firstLine="709"/>
        <w:jc w:val="both"/>
        <w:rPr>
          <w:color w:val="000000" w:themeColor="text1"/>
          <w:sz w:val="28"/>
          <w:szCs w:val="28"/>
          <w:lang w:val="uk-UA"/>
        </w:rPr>
      </w:pPr>
      <w:r w:rsidRPr="007E39D4">
        <w:rPr>
          <w:color w:val="000000" w:themeColor="text1"/>
          <w:sz w:val="28"/>
          <w:szCs w:val="28"/>
          <w:lang w:val="uk-UA"/>
        </w:rPr>
        <w:t>«</w:t>
      </w:r>
      <w:r w:rsidRPr="00727FBD">
        <w:rPr>
          <w:color w:val="000000" w:themeColor="text1"/>
          <w:sz w:val="28"/>
          <w:szCs w:val="28"/>
          <w:shd w:val="clear" w:color="auto" w:fill="FFFFFF"/>
          <w:lang w:val="uk-UA"/>
        </w:rPr>
        <w:t>забезпечення рівного доступу до державної служби</w:t>
      </w:r>
      <w:r w:rsidRPr="007E39D4">
        <w:rPr>
          <w:color w:val="000000" w:themeColor="text1"/>
          <w:sz w:val="28"/>
          <w:szCs w:val="28"/>
          <w:shd w:val="clear" w:color="auto" w:fill="FFFFFF"/>
          <w:lang w:val="uk-UA"/>
        </w:rPr>
        <w:t>, гендерна рівність та недискримінація</w:t>
      </w:r>
      <w:r w:rsidRPr="00727FBD">
        <w:rPr>
          <w:color w:val="000000" w:themeColor="text1"/>
          <w:sz w:val="28"/>
          <w:szCs w:val="28"/>
          <w:shd w:val="clear" w:color="auto" w:fill="FFFFFF"/>
          <w:lang w:val="uk-UA"/>
        </w:rPr>
        <w:t xml:space="preserve"> - заборона всіх форм та проявів дискримінації, відсутність необґрунтованих обмежень або надання необґрунтованих переваг певним категоріям громадян під час вступу на державну службу та її проходження</w:t>
      </w:r>
      <w:r w:rsidRPr="007E39D4">
        <w:rPr>
          <w:color w:val="000000" w:themeColor="text1"/>
          <w:sz w:val="28"/>
          <w:szCs w:val="28"/>
          <w:lang w:val="uk-UA"/>
        </w:rPr>
        <w:t>, оцінки виконання службових обов'язків і створення можливостей професійного розвитку та рівного ставлення до жінок і чоловіків на державній службі, недопущення дискримінації за ознаками, визначеними законом</w:t>
      </w:r>
      <w:r w:rsidR="00B71837">
        <w:rPr>
          <w:color w:val="000000" w:themeColor="text1"/>
          <w:sz w:val="28"/>
          <w:szCs w:val="28"/>
          <w:lang w:val="uk-UA"/>
        </w:rPr>
        <w:t xml:space="preserve">; </w:t>
      </w:r>
      <w:r w:rsidRPr="007E39D4">
        <w:rPr>
          <w:color w:val="000000" w:themeColor="text1"/>
          <w:sz w:val="28"/>
          <w:szCs w:val="28"/>
          <w:lang w:val="uk-UA"/>
        </w:rPr>
        <w:t>»</w:t>
      </w:r>
    </w:p>
    <w:p w14:paraId="14CA9104"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2. Доповнити Закон статтями 4-1 та 4-2 такого змісту:</w:t>
      </w:r>
    </w:p>
    <w:p w14:paraId="3A2A11FB" w14:textId="33F07BCA" w:rsidR="007E39D4" w:rsidRPr="007E39D4" w:rsidRDefault="007E39D4" w:rsidP="007E39D4">
      <w:pPr>
        <w:spacing w:line="360" w:lineRule="auto"/>
        <w:ind w:firstLine="709"/>
        <w:jc w:val="both"/>
        <w:rPr>
          <w:sz w:val="28"/>
          <w:szCs w:val="28"/>
          <w:lang w:val="uk-UA"/>
        </w:rPr>
      </w:pPr>
      <w:r w:rsidRPr="007E39D4">
        <w:rPr>
          <w:sz w:val="28"/>
          <w:szCs w:val="28"/>
          <w:lang w:val="uk-UA"/>
        </w:rPr>
        <w:t xml:space="preserve">«Стаття 4-1. </w:t>
      </w:r>
      <w:r w:rsidR="00662DBB">
        <w:rPr>
          <w:sz w:val="28"/>
          <w:szCs w:val="28"/>
          <w:lang w:val="uk-UA"/>
        </w:rPr>
        <w:t>Прояви</w:t>
      </w:r>
      <w:r>
        <w:rPr>
          <w:sz w:val="28"/>
          <w:szCs w:val="28"/>
          <w:lang w:val="uk-UA"/>
        </w:rPr>
        <w:t xml:space="preserve"> </w:t>
      </w:r>
      <w:r w:rsidR="00662DBB">
        <w:rPr>
          <w:sz w:val="28"/>
          <w:szCs w:val="28"/>
          <w:lang w:val="uk-UA"/>
        </w:rPr>
        <w:t>г</w:t>
      </w:r>
      <w:r w:rsidRPr="007E39D4">
        <w:rPr>
          <w:sz w:val="28"/>
          <w:szCs w:val="28"/>
          <w:lang w:val="uk-UA"/>
        </w:rPr>
        <w:t xml:space="preserve">ендерної </w:t>
      </w:r>
      <w:r w:rsidR="00662DBB">
        <w:rPr>
          <w:sz w:val="28"/>
          <w:szCs w:val="28"/>
          <w:lang w:val="uk-UA"/>
        </w:rPr>
        <w:t>не</w:t>
      </w:r>
      <w:r w:rsidRPr="007E39D4">
        <w:rPr>
          <w:sz w:val="28"/>
          <w:szCs w:val="28"/>
          <w:lang w:val="uk-UA"/>
        </w:rPr>
        <w:t>рівності та дискримінації</w:t>
      </w:r>
    </w:p>
    <w:p w14:paraId="7B00A79E" w14:textId="6BB2E7CC" w:rsidR="007E39D4" w:rsidRPr="007E39D4" w:rsidRDefault="007E39D4" w:rsidP="007E39D4">
      <w:pPr>
        <w:spacing w:line="360" w:lineRule="auto"/>
        <w:ind w:firstLine="709"/>
        <w:jc w:val="both"/>
        <w:rPr>
          <w:sz w:val="28"/>
          <w:szCs w:val="28"/>
          <w:lang w:val="uk-UA"/>
        </w:rPr>
      </w:pPr>
      <w:r w:rsidRPr="007E39D4">
        <w:rPr>
          <w:sz w:val="28"/>
          <w:szCs w:val="28"/>
          <w:lang w:val="uk-UA"/>
        </w:rPr>
        <w:t xml:space="preserve">1. </w:t>
      </w:r>
      <w:r w:rsidR="00662DBB">
        <w:rPr>
          <w:sz w:val="28"/>
          <w:szCs w:val="28"/>
          <w:lang w:val="uk-UA"/>
        </w:rPr>
        <w:t>Проявами г</w:t>
      </w:r>
      <w:r w:rsidR="00662DBB" w:rsidRPr="007E39D4">
        <w:rPr>
          <w:sz w:val="28"/>
          <w:szCs w:val="28"/>
          <w:lang w:val="uk-UA"/>
        </w:rPr>
        <w:t xml:space="preserve">ендерної </w:t>
      </w:r>
      <w:r w:rsidR="00662DBB">
        <w:rPr>
          <w:sz w:val="28"/>
          <w:szCs w:val="28"/>
          <w:lang w:val="uk-UA"/>
        </w:rPr>
        <w:t>не</w:t>
      </w:r>
      <w:r w:rsidR="00662DBB" w:rsidRPr="007E39D4">
        <w:rPr>
          <w:sz w:val="28"/>
          <w:szCs w:val="28"/>
          <w:lang w:val="uk-UA"/>
        </w:rPr>
        <w:t>рівності та дискримінації</w:t>
      </w:r>
      <w:r w:rsidR="00662DBB">
        <w:rPr>
          <w:sz w:val="28"/>
          <w:szCs w:val="28"/>
          <w:lang w:val="uk-UA"/>
        </w:rPr>
        <w:t xml:space="preserve"> у державній службі є</w:t>
      </w:r>
      <w:r w:rsidRPr="007E39D4">
        <w:rPr>
          <w:sz w:val="28"/>
          <w:szCs w:val="28"/>
          <w:lang w:val="uk-UA"/>
        </w:rPr>
        <w:t>:</w:t>
      </w:r>
    </w:p>
    <w:p w14:paraId="632B45A4" w14:textId="79324E82" w:rsidR="007E39D4" w:rsidRPr="007E39D4" w:rsidRDefault="007E39D4" w:rsidP="007E39D4">
      <w:pPr>
        <w:spacing w:line="360" w:lineRule="auto"/>
        <w:ind w:firstLine="709"/>
        <w:jc w:val="both"/>
        <w:rPr>
          <w:sz w:val="28"/>
          <w:szCs w:val="28"/>
          <w:lang w:val="uk-UA"/>
        </w:rPr>
      </w:pPr>
      <w:r w:rsidRPr="007E39D4">
        <w:rPr>
          <w:sz w:val="28"/>
          <w:szCs w:val="28"/>
          <w:lang w:val="uk-UA"/>
        </w:rPr>
        <w:t>1</w:t>
      </w:r>
      <w:r w:rsidR="00662DBB">
        <w:rPr>
          <w:sz w:val="28"/>
          <w:szCs w:val="28"/>
          <w:lang w:val="uk-UA"/>
        </w:rPr>
        <w:t xml:space="preserve">) </w:t>
      </w:r>
      <w:r w:rsidRPr="007E39D4">
        <w:rPr>
          <w:sz w:val="28"/>
          <w:szCs w:val="28"/>
          <w:lang w:val="uk-UA"/>
        </w:rPr>
        <w:t>пряма дискримінація</w:t>
      </w:r>
      <w:r w:rsidR="00662DBB">
        <w:rPr>
          <w:sz w:val="28"/>
          <w:szCs w:val="28"/>
          <w:lang w:val="uk-UA"/>
        </w:rPr>
        <w:t xml:space="preserve"> –</w:t>
      </w:r>
      <w:r w:rsidRPr="007E39D4">
        <w:rPr>
          <w:sz w:val="28"/>
          <w:szCs w:val="28"/>
          <w:lang w:val="uk-UA"/>
        </w:rPr>
        <w:t xml:space="preserve"> ситуація, за якої з особою поводяться менш прихильно, ніж з іншою особою в аналогічній ситуації, за ознакою статі, гендерної ідентичності, сексуальної орієнтації, сімейного стану, вагітності, материнства чи батьківства, обов'язків щодо догляду або іншою ознакою, визначеною Законом України «Про засади запобігання та протидії дискримінації в Україні», у тому числі за асоціацією з особою, яка має таку ознаку, або за ознакою, яку їй приписують</w:t>
      </w:r>
      <w:r w:rsidR="00B71837">
        <w:rPr>
          <w:sz w:val="28"/>
          <w:szCs w:val="28"/>
          <w:lang w:val="uk-UA"/>
        </w:rPr>
        <w:t xml:space="preserve">; </w:t>
      </w:r>
    </w:p>
    <w:p w14:paraId="0E1B9E57" w14:textId="458F02BA" w:rsidR="007E39D4" w:rsidRPr="007E39D4" w:rsidRDefault="007E39D4" w:rsidP="007E39D4">
      <w:pPr>
        <w:spacing w:line="360" w:lineRule="auto"/>
        <w:ind w:firstLine="709"/>
        <w:jc w:val="both"/>
        <w:rPr>
          <w:sz w:val="28"/>
          <w:szCs w:val="28"/>
          <w:lang w:val="uk-UA"/>
        </w:rPr>
      </w:pPr>
      <w:r w:rsidRPr="007E39D4">
        <w:rPr>
          <w:sz w:val="28"/>
          <w:szCs w:val="28"/>
          <w:lang w:val="uk-UA"/>
        </w:rPr>
        <w:lastRenderedPageBreak/>
        <w:t>2</w:t>
      </w:r>
      <w:r w:rsidR="00662DBB">
        <w:rPr>
          <w:sz w:val="28"/>
          <w:szCs w:val="28"/>
          <w:lang w:val="uk-UA"/>
        </w:rPr>
        <w:t xml:space="preserve">) </w:t>
      </w:r>
      <w:r w:rsidRPr="007E39D4">
        <w:rPr>
          <w:sz w:val="28"/>
          <w:szCs w:val="28"/>
          <w:lang w:val="uk-UA"/>
        </w:rPr>
        <w:t>непряма дискримінація</w:t>
      </w:r>
      <w:r w:rsidR="00662DBB">
        <w:rPr>
          <w:sz w:val="28"/>
          <w:szCs w:val="28"/>
          <w:lang w:val="uk-UA"/>
        </w:rPr>
        <w:t xml:space="preserve"> – </w:t>
      </w:r>
      <w:r w:rsidRPr="007E39D4">
        <w:rPr>
          <w:sz w:val="28"/>
          <w:szCs w:val="28"/>
          <w:lang w:val="uk-UA"/>
        </w:rPr>
        <w:t>ситуація, за якої формально нейтральні положення, критерії чи практика ставлять особу або групу осіб за певною ознакою в менш сприятливе становище порівняно з іншими, якщо це не є об'єктивно виправданим законною метою, а засоби її досягнення не є належними та необхідними</w:t>
      </w:r>
      <w:r w:rsidR="00B71837">
        <w:rPr>
          <w:sz w:val="28"/>
          <w:szCs w:val="28"/>
          <w:lang w:val="uk-UA"/>
        </w:rPr>
        <w:t xml:space="preserve">; </w:t>
      </w:r>
    </w:p>
    <w:p w14:paraId="54962973" w14:textId="33264012" w:rsidR="007E39D4" w:rsidRPr="007E39D4" w:rsidRDefault="007E39D4" w:rsidP="007E39D4">
      <w:pPr>
        <w:spacing w:line="360" w:lineRule="auto"/>
        <w:ind w:firstLine="709"/>
        <w:jc w:val="both"/>
        <w:rPr>
          <w:sz w:val="28"/>
          <w:szCs w:val="28"/>
          <w:lang w:val="uk-UA"/>
        </w:rPr>
      </w:pPr>
      <w:r w:rsidRPr="007E39D4">
        <w:rPr>
          <w:sz w:val="28"/>
          <w:szCs w:val="28"/>
          <w:lang w:val="uk-UA"/>
        </w:rPr>
        <w:t>3</w:t>
      </w:r>
      <w:r w:rsidR="00662DBB">
        <w:rPr>
          <w:sz w:val="28"/>
          <w:szCs w:val="28"/>
          <w:lang w:val="uk-UA"/>
        </w:rPr>
        <w:t xml:space="preserve">) </w:t>
      </w:r>
      <w:r w:rsidRPr="007E39D4">
        <w:rPr>
          <w:sz w:val="28"/>
          <w:szCs w:val="28"/>
          <w:lang w:val="uk-UA"/>
        </w:rPr>
        <w:t>сексуальні домагання</w:t>
      </w:r>
      <w:r w:rsidR="00662DBB">
        <w:rPr>
          <w:sz w:val="28"/>
          <w:szCs w:val="28"/>
          <w:lang w:val="uk-UA"/>
        </w:rPr>
        <w:t xml:space="preserve"> – </w:t>
      </w:r>
      <w:r w:rsidRPr="007E39D4">
        <w:rPr>
          <w:sz w:val="28"/>
          <w:szCs w:val="28"/>
          <w:lang w:val="uk-UA"/>
        </w:rPr>
        <w:t xml:space="preserve"> небажана поведінка сексуального характеру, виражена словесно (зокрема із застосуванням засобів зв'язку), невербально чи фізично, що принижує гідність особи або створює для неї залякуюче, ворожe, образливе чи принизливе службове середовище</w:t>
      </w:r>
      <w:r w:rsidR="00B71837">
        <w:rPr>
          <w:sz w:val="28"/>
          <w:szCs w:val="28"/>
          <w:lang w:val="uk-UA"/>
        </w:rPr>
        <w:t xml:space="preserve">; </w:t>
      </w:r>
    </w:p>
    <w:p w14:paraId="1FC1034F" w14:textId="07AE79EC" w:rsidR="007E39D4" w:rsidRDefault="007E39D4" w:rsidP="007E39D4">
      <w:pPr>
        <w:spacing w:line="360" w:lineRule="auto"/>
        <w:ind w:firstLine="709"/>
        <w:jc w:val="both"/>
        <w:rPr>
          <w:sz w:val="28"/>
          <w:szCs w:val="28"/>
          <w:lang w:val="uk-UA"/>
        </w:rPr>
      </w:pPr>
      <w:r w:rsidRPr="007E39D4">
        <w:rPr>
          <w:sz w:val="28"/>
          <w:szCs w:val="28"/>
          <w:lang w:val="uk-UA"/>
        </w:rPr>
        <w:t>4</w:t>
      </w:r>
      <w:r w:rsidR="00662DBB">
        <w:rPr>
          <w:sz w:val="28"/>
          <w:szCs w:val="28"/>
          <w:lang w:val="uk-UA"/>
        </w:rPr>
        <w:t xml:space="preserve">) </w:t>
      </w:r>
      <w:r w:rsidRPr="007E39D4">
        <w:rPr>
          <w:sz w:val="28"/>
          <w:szCs w:val="28"/>
          <w:lang w:val="uk-UA"/>
        </w:rPr>
        <w:t>переслідування</w:t>
      </w:r>
      <w:r w:rsidR="00662DBB">
        <w:rPr>
          <w:sz w:val="28"/>
          <w:szCs w:val="28"/>
          <w:lang w:val="uk-UA"/>
        </w:rPr>
        <w:t xml:space="preserve"> – </w:t>
      </w:r>
      <w:r w:rsidRPr="007E39D4">
        <w:rPr>
          <w:sz w:val="28"/>
          <w:szCs w:val="28"/>
          <w:lang w:val="uk-UA"/>
        </w:rPr>
        <w:t xml:space="preserve"> будь-які негативні дії чи наслідки щодо особи через те, що вона повідомила про дискримінацію чи домагання, подала скаргу, дала свідчення або іншим чином сприяла розгляду такої скарги</w:t>
      </w:r>
      <w:r w:rsidR="00662DBB">
        <w:rPr>
          <w:sz w:val="28"/>
          <w:szCs w:val="28"/>
          <w:lang w:val="uk-UA"/>
        </w:rPr>
        <w:t>.</w:t>
      </w:r>
    </w:p>
    <w:p w14:paraId="3B85C13F" w14:textId="57BACCEE" w:rsidR="00662DBB" w:rsidRPr="007E39D4" w:rsidRDefault="00662DBB" w:rsidP="007E39D4">
      <w:pPr>
        <w:spacing w:line="360" w:lineRule="auto"/>
        <w:ind w:firstLine="709"/>
        <w:jc w:val="both"/>
        <w:rPr>
          <w:sz w:val="28"/>
          <w:szCs w:val="28"/>
          <w:lang w:val="uk-UA"/>
        </w:rPr>
      </w:pPr>
      <w:r>
        <w:rPr>
          <w:sz w:val="28"/>
          <w:szCs w:val="28"/>
          <w:lang w:val="uk-UA"/>
        </w:rPr>
        <w:t>Подолання проявів діянь, визначених у частині 1 цієї статті повязується із вжиттям :</w:t>
      </w:r>
    </w:p>
    <w:p w14:paraId="4AA8C211" w14:textId="60FD4302" w:rsidR="007E39D4" w:rsidRPr="007E39D4" w:rsidRDefault="00662DBB" w:rsidP="007E39D4">
      <w:pPr>
        <w:spacing w:line="360" w:lineRule="auto"/>
        <w:ind w:firstLine="709"/>
        <w:jc w:val="both"/>
        <w:rPr>
          <w:sz w:val="28"/>
          <w:szCs w:val="28"/>
          <w:lang w:val="uk-UA"/>
        </w:rPr>
      </w:pPr>
      <w:r>
        <w:rPr>
          <w:sz w:val="28"/>
          <w:szCs w:val="28"/>
          <w:lang w:val="uk-UA"/>
        </w:rPr>
        <w:t>1)</w:t>
      </w:r>
      <w:r w:rsidR="007E39D4" w:rsidRPr="007E39D4">
        <w:rPr>
          <w:sz w:val="28"/>
          <w:szCs w:val="28"/>
          <w:lang w:val="uk-UA"/>
        </w:rPr>
        <w:t xml:space="preserve"> позитивн</w:t>
      </w:r>
      <w:r>
        <w:rPr>
          <w:sz w:val="28"/>
          <w:szCs w:val="28"/>
          <w:lang w:val="uk-UA"/>
        </w:rPr>
        <w:t xml:space="preserve">их </w:t>
      </w:r>
      <w:r w:rsidR="007E39D4" w:rsidRPr="007E39D4">
        <w:rPr>
          <w:sz w:val="28"/>
          <w:szCs w:val="28"/>
          <w:lang w:val="uk-UA"/>
        </w:rPr>
        <w:t>ді</w:t>
      </w:r>
      <w:r>
        <w:rPr>
          <w:sz w:val="28"/>
          <w:szCs w:val="28"/>
          <w:lang w:val="uk-UA"/>
        </w:rPr>
        <w:t xml:space="preserve">й – </w:t>
      </w:r>
      <w:r w:rsidR="007E39D4" w:rsidRPr="007E39D4">
        <w:rPr>
          <w:sz w:val="28"/>
          <w:szCs w:val="28"/>
          <w:lang w:val="uk-UA"/>
        </w:rPr>
        <w:t>тимчасов</w:t>
      </w:r>
      <w:r>
        <w:rPr>
          <w:sz w:val="28"/>
          <w:szCs w:val="28"/>
          <w:lang w:val="uk-UA"/>
        </w:rPr>
        <w:t>их</w:t>
      </w:r>
      <w:r w:rsidR="007E39D4" w:rsidRPr="007E39D4">
        <w:rPr>
          <w:sz w:val="28"/>
          <w:szCs w:val="28"/>
          <w:lang w:val="uk-UA"/>
        </w:rPr>
        <w:t xml:space="preserve"> спеціальн</w:t>
      </w:r>
      <w:r>
        <w:rPr>
          <w:sz w:val="28"/>
          <w:szCs w:val="28"/>
          <w:lang w:val="uk-UA"/>
        </w:rPr>
        <w:t xml:space="preserve">их </w:t>
      </w:r>
      <w:r w:rsidR="007E39D4" w:rsidRPr="007E39D4">
        <w:rPr>
          <w:sz w:val="28"/>
          <w:szCs w:val="28"/>
          <w:lang w:val="uk-UA"/>
        </w:rPr>
        <w:t>заход</w:t>
      </w:r>
      <w:r>
        <w:rPr>
          <w:sz w:val="28"/>
          <w:szCs w:val="28"/>
          <w:lang w:val="uk-UA"/>
        </w:rPr>
        <w:t>ів</w:t>
      </w:r>
      <w:r w:rsidR="007E39D4" w:rsidRPr="007E39D4">
        <w:rPr>
          <w:sz w:val="28"/>
          <w:szCs w:val="28"/>
          <w:lang w:val="uk-UA"/>
        </w:rPr>
        <w:t>, спрямован</w:t>
      </w:r>
      <w:r>
        <w:rPr>
          <w:sz w:val="28"/>
          <w:szCs w:val="28"/>
          <w:lang w:val="uk-UA"/>
        </w:rPr>
        <w:t>их</w:t>
      </w:r>
      <w:r w:rsidR="007E39D4" w:rsidRPr="007E39D4">
        <w:rPr>
          <w:sz w:val="28"/>
          <w:szCs w:val="28"/>
          <w:lang w:val="uk-UA"/>
        </w:rPr>
        <w:t xml:space="preserve"> на усунення фактичної нерівності та забезпечення рівних можливостей жінок і чоловіків</w:t>
      </w:r>
      <w:r w:rsidR="00B71837">
        <w:rPr>
          <w:sz w:val="28"/>
          <w:szCs w:val="28"/>
          <w:lang w:val="uk-UA"/>
        </w:rPr>
        <w:t xml:space="preserve">; </w:t>
      </w:r>
    </w:p>
    <w:p w14:paraId="4729F43F" w14:textId="2F786462" w:rsidR="007E39D4" w:rsidRPr="007E39D4" w:rsidRDefault="00662DBB" w:rsidP="007E39D4">
      <w:pPr>
        <w:spacing w:line="360" w:lineRule="auto"/>
        <w:ind w:firstLine="709"/>
        <w:jc w:val="both"/>
        <w:rPr>
          <w:sz w:val="28"/>
          <w:szCs w:val="28"/>
          <w:lang w:val="uk-UA"/>
        </w:rPr>
      </w:pPr>
      <w:r>
        <w:rPr>
          <w:sz w:val="28"/>
          <w:szCs w:val="28"/>
          <w:lang w:val="uk-UA"/>
        </w:rPr>
        <w:t xml:space="preserve">2) запровадженням </w:t>
      </w:r>
      <w:r w:rsidR="007E39D4" w:rsidRPr="007E39D4">
        <w:rPr>
          <w:sz w:val="28"/>
          <w:szCs w:val="28"/>
          <w:lang w:val="uk-UA"/>
        </w:rPr>
        <w:t>гендерно чутлив</w:t>
      </w:r>
      <w:r>
        <w:rPr>
          <w:sz w:val="28"/>
          <w:szCs w:val="28"/>
          <w:lang w:val="uk-UA"/>
        </w:rPr>
        <w:t>ого</w:t>
      </w:r>
      <w:r w:rsidR="007E39D4" w:rsidRPr="007E39D4">
        <w:rPr>
          <w:sz w:val="28"/>
          <w:szCs w:val="28"/>
          <w:lang w:val="uk-UA"/>
        </w:rPr>
        <w:t xml:space="preserve"> оцінювання</w:t>
      </w:r>
      <w:r>
        <w:rPr>
          <w:sz w:val="28"/>
          <w:szCs w:val="28"/>
          <w:lang w:val="uk-UA"/>
        </w:rPr>
        <w:t xml:space="preserve"> як</w:t>
      </w:r>
      <w:r w:rsidR="007E39D4" w:rsidRPr="007E39D4">
        <w:rPr>
          <w:sz w:val="28"/>
          <w:szCs w:val="28"/>
          <w:lang w:val="uk-UA"/>
        </w:rPr>
        <w:t xml:space="preserve"> аналіз</w:t>
      </w:r>
      <w:r>
        <w:rPr>
          <w:sz w:val="28"/>
          <w:szCs w:val="28"/>
          <w:lang w:val="uk-UA"/>
        </w:rPr>
        <w:t>у</w:t>
      </w:r>
      <w:r w:rsidR="007E39D4" w:rsidRPr="007E39D4">
        <w:rPr>
          <w:sz w:val="28"/>
          <w:szCs w:val="28"/>
          <w:lang w:val="uk-UA"/>
        </w:rPr>
        <w:t xml:space="preserve"> умов, процедур і критеріїв кадрових рішень з метою виявлення та усунення прямих і непрямих гендерних бар'єрів.</w:t>
      </w:r>
    </w:p>
    <w:p w14:paraId="2F8BE835"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Стаття 4-2. Заборона дискримінації та гарантії рівності на державній службі</w:t>
      </w:r>
    </w:p>
    <w:p w14:paraId="2558127F"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 Дискримінація, сексуальні домагання та переслідування забороняються на всіх етапах державної служби, зокрема під час проведення конкурсу, призначення, переведення, оплати праці, оцінювання, навчання, просування, застосування дисциплінарних стягнень і припинення державної служби.</w:t>
      </w:r>
    </w:p>
    <w:p w14:paraId="3ECA526D"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2. Не є дискримінацією:</w:t>
      </w:r>
    </w:p>
    <w:p w14:paraId="72C8F397" w14:textId="046D2C5B" w:rsidR="007E39D4" w:rsidRPr="007E39D4" w:rsidRDefault="007E39D4" w:rsidP="007E39D4">
      <w:pPr>
        <w:spacing w:line="360" w:lineRule="auto"/>
        <w:ind w:firstLine="709"/>
        <w:jc w:val="both"/>
        <w:rPr>
          <w:sz w:val="28"/>
          <w:szCs w:val="28"/>
          <w:lang w:val="uk-UA"/>
        </w:rPr>
      </w:pPr>
      <w:r w:rsidRPr="007E39D4">
        <w:rPr>
          <w:sz w:val="28"/>
          <w:szCs w:val="28"/>
          <w:lang w:val="uk-UA"/>
        </w:rPr>
        <w:t>1</w:t>
      </w:r>
      <w:r w:rsidR="00662DBB">
        <w:rPr>
          <w:sz w:val="28"/>
          <w:szCs w:val="28"/>
          <w:lang w:val="uk-UA"/>
        </w:rPr>
        <w:t>)</w:t>
      </w:r>
      <w:r w:rsidRPr="007E39D4">
        <w:rPr>
          <w:sz w:val="28"/>
          <w:szCs w:val="28"/>
          <w:lang w:val="uk-UA"/>
        </w:rPr>
        <w:t xml:space="preserve"> позитивні дії, які є тимчасовими, пропорційними та припиняються після досягнення їх мети</w:t>
      </w:r>
      <w:r w:rsidR="00B71837">
        <w:rPr>
          <w:sz w:val="28"/>
          <w:szCs w:val="28"/>
          <w:lang w:val="uk-UA"/>
        </w:rPr>
        <w:t xml:space="preserve">; </w:t>
      </w:r>
    </w:p>
    <w:p w14:paraId="2235D973" w14:textId="434E2794" w:rsidR="007E39D4" w:rsidRPr="007E39D4" w:rsidRDefault="007E39D4" w:rsidP="007E39D4">
      <w:pPr>
        <w:spacing w:line="360" w:lineRule="auto"/>
        <w:ind w:firstLine="709"/>
        <w:jc w:val="both"/>
        <w:rPr>
          <w:sz w:val="28"/>
          <w:szCs w:val="28"/>
          <w:lang w:val="uk-UA"/>
        </w:rPr>
      </w:pPr>
      <w:r w:rsidRPr="007E39D4">
        <w:rPr>
          <w:sz w:val="28"/>
          <w:szCs w:val="28"/>
          <w:lang w:val="uk-UA"/>
        </w:rPr>
        <w:lastRenderedPageBreak/>
        <w:t>2</w:t>
      </w:r>
      <w:r w:rsidR="00662DBB">
        <w:rPr>
          <w:sz w:val="28"/>
          <w:szCs w:val="28"/>
          <w:lang w:val="uk-UA"/>
        </w:rPr>
        <w:t>)</w:t>
      </w:r>
      <w:r w:rsidRPr="007E39D4">
        <w:rPr>
          <w:sz w:val="28"/>
          <w:szCs w:val="28"/>
          <w:lang w:val="uk-UA"/>
        </w:rPr>
        <w:t xml:space="preserve"> відмінності у ставленні, зумовлені суттєвими та визначальними професійними вимогами, встановленими законом, за умови, що мета є легітимною, а вимога пропорційною</w:t>
      </w:r>
      <w:r w:rsidR="00B71837">
        <w:rPr>
          <w:sz w:val="28"/>
          <w:szCs w:val="28"/>
          <w:lang w:val="uk-UA"/>
        </w:rPr>
        <w:t xml:space="preserve">; </w:t>
      </w:r>
    </w:p>
    <w:p w14:paraId="06E3D258" w14:textId="3F7C6610" w:rsidR="007E39D4" w:rsidRPr="007E39D4" w:rsidRDefault="007E39D4" w:rsidP="007E39D4">
      <w:pPr>
        <w:spacing w:line="360" w:lineRule="auto"/>
        <w:ind w:firstLine="709"/>
        <w:jc w:val="both"/>
        <w:rPr>
          <w:sz w:val="28"/>
          <w:szCs w:val="28"/>
          <w:lang w:val="uk-UA"/>
        </w:rPr>
      </w:pPr>
      <w:r w:rsidRPr="007E39D4">
        <w:rPr>
          <w:sz w:val="28"/>
          <w:szCs w:val="28"/>
          <w:lang w:val="uk-UA"/>
        </w:rPr>
        <w:t>3</w:t>
      </w:r>
      <w:r w:rsidR="00662DBB">
        <w:rPr>
          <w:sz w:val="28"/>
          <w:szCs w:val="28"/>
          <w:lang w:val="uk-UA"/>
        </w:rPr>
        <w:t xml:space="preserve">) </w:t>
      </w:r>
      <w:r w:rsidRPr="007E39D4">
        <w:rPr>
          <w:sz w:val="28"/>
          <w:szCs w:val="28"/>
          <w:lang w:val="uk-UA"/>
        </w:rPr>
        <w:t>особливі гарантії для жінок у зв'язку з вагітністю та материнством, а також гарантії для осіб, які здійснюють догляд за дитиною.</w:t>
      </w:r>
    </w:p>
    <w:p w14:paraId="6D092AF8"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3. Під час проведення конкурсу, співбесіди та інших кадрових процедур забороняється ставити питання та вимагати інформацію про сімейний стан, наміри щодо вагітності, народження дітей чи шлюбу, якщо це не пов'язано з правом особи на гарантії, передбачені законом.</w:t>
      </w:r>
    </w:p>
    <w:p w14:paraId="13C2645B"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4. Керівник державної служби в державному органі забезпечує дотримання гарантій рівності, недопущення дискримінації та домагань і несе відповідальність за невжиття заходів, передбачених цим Законом.»</w:t>
      </w:r>
    </w:p>
    <w:p w14:paraId="2390BF11"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3. У статті 7 «Права державного службовця» доповнити частину першу новими пунктами такого змісту:</w:t>
      </w:r>
    </w:p>
    <w:p w14:paraId="02FEB803" w14:textId="5081D9C9" w:rsidR="007E39D4" w:rsidRPr="007E39D4" w:rsidRDefault="007E39D4" w:rsidP="007E39D4">
      <w:pPr>
        <w:spacing w:line="360" w:lineRule="auto"/>
        <w:ind w:firstLine="709"/>
        <w:jc w:val="both"/>
        <w:rPr>
          <w:sz w:val="28"/>
          <w:szCs w:val="28"/>
          <w:lang w:val="uk-UA"/>
        </w:rPr>
      </w:pPr>
      <w:r w:rsidRPr="007E39D4">
        <w:rPr>
          <w:sz w:val="28"/>
          <w:szCs w:val="28"/>
          <w:lang w:val="uk-UA"/>
        </w:rPr>
        <w:t>«право на службову діяльність без дискримінації та сексуальних домагань</w:t>
      </w:r>
      <w:r w:rsidR="00B71837">
        <w:rPr>
          <w:sz w:val="28"/>
          <w:szCs w:val="28"/>
          <w:lang w:val="uk-UA"/>
        </w:rPr>
        <w:t xml:space="preserve">; </w:t>
      </w:r>
    </w:p>
    <w:p w14:paraId="00E5ED7C" w14:textId="58099CD4" w:rsidR="007E39D4" w:rsidRPr="007E39D4" w:rsidRDefault="007E39D4" w:rsidP="007E39D4">
      <w:pPr>
        <w:spacing w:line="360" w:lineRule="auto"/>
        <w:ind w:firstLine="709"/>
        <w:jc w:val="both"/>
        <w:rPr>
          <w:sz w:val="28"/>
          <w:szCs w:val="28"/>
          <w:lang w:val="uk-UA"/>
        </w:rPr>
      </w:pPr>
      <w:r w:rsidRPr="007E39D4">
        <w:rPr>
          <w:sz w:val="28"/>
          <w:szCs w:val="28"/>
          <w:lang w:val="uk-UA"/>
        </w:rPr>
        <w:t>право на захист від переслідування у зв'язку з повідомленням про дискримінацію чи домагання</w:t>
      </w:r>
      <w:r w:rsidR="00B71837">
        <w:rPr>
          <w:sz w:val="28"/>
          <w:szCs w:val="28"/>
          <w:lang w:val="uk-UA"/>
        </w:rPr>
        <w:t xml:space="preserve">; </w:t>
      </w:r>
    </w:p>
    <w:p w14:paraId="0FD46FD7" w14:textId="39209C1B" w:rsidR="007E39D4" w:rsidRPr="007E39D4" w:rsidRDefault="007E39D4" w:rsidP="007E39D4">
      <w:pPr>
        <w:spacing w:line="360" w:lineRule="auto"/>
        <w:ind w:firstLine="709"/>
        <w:jc w:val="both"/>
        <w:rPr>
          <w:sz w:val="28"/>
          <w:szCs w:val="28"/>
          <w:lang w:val="uk-UA"/>
        </w:rPr>
      </w:pPr>
      <w:r w:rsidRPr="007E39D4">
        <w:rPr>
          <w:sz w:val="28"/>
          <w:szCs w:val="28"/>
          <w:lang w:val="uk-UA"/>
        </w:rPr>
        <w:t>право на отримання інформації про середні рівні оплати праці за посадами рівної цінності в розрізі статі без розкриття персональних даних</w:t>
      </w:r>
      <w:r w:rsidR="00B71837">
        <w:rPr>
          <w:sz w:val="28"/>
          <w:szCs w:val="28"/>
          <w:lang w:val="uk-UA"/>
        </w:rPr>
        <w:t xml:space="preserve">; </w:t>
      </w:r>
    </w:p>
    <w:p w14:paraId="63D341A5" w14:textId="7A1B52D5" w:rsidR="007E39D4" w:rsidRPr="007E39D4" w:rsidRDefault="007E39D4" w:rsidP="007E39D4">
      <w:pPr>
        <w:spacing w:line="360" w:lineRule="auto"/>
        <w:ind w:firstLine="709"/>
        <w:jc w:val="both"/>
        <w:rPr>
          <w:sz w:val="28"/>
          <w:szCs w:val="28"/>
          <w:lang w:val="uk-UA"/>
        </w:rPr>
      </w:pPr>
      <w:r w:rsidRPr="007E39D4">
        <w:rPr>
          <w:sz w:val="28"/>
          <w:szCs w:val="28"/>
          <w:lang w:val="uk-UA"/>
        </w:rPr>
        <w:t>право на звернення з пропозицією щодо гнучкого режиму служби для здійснення догляду за дитиною, хворим членом сім'ї або особою з інвалідністю у випадках і порядку, визначених цим Законом та постановою Кабінету Міністрів України»</w:t>
      </w:r>
      <w:r w:rsidR="00662DBB">
        <w:rPr>
          <w:sz w:val="28"/>
          <w:szCs w:val="28"/>
          <w:lang w:val="uk-UA"/>
        </w:rPr>
        <w:t>.</w:t>
      </w:r>
    </w:p>
    <w:p w14:paraId="3A8A4D03"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4. У статті 19 «Вимоги до осіб, які претендують на зайняття посад державної служби» доповнити частиною такого змісту:</w:t>
      </w:r>
    </w:p>
    <w:p w14:paraId="66B9319F" w14:textId="5D3D1358" w:rsidR="007E39D4" w:rsidRPr="007E39D4" w:rsidRDefault="007E39D4" w:rsidP="007E39D4">
      <w:pPr>
        <w:spacing w:line="360" w:lineRule="auto"/>
        <w:ind w:firstLine="709"/>
        <w:jc w:val="both"/>
        <w:rPr>
          <w:sz w:val="28"/>
          <w:szCs w:val="28"/>
          <w:lang w:val="uk-UA"/>
        </w:rPr>
      </w:pPr>
      <w:r w:rsidRPr="007E39D4">
        <w:rPr>
          <w:sz w:val="28"/>
          <w:szCs w:val="28"/>
          <w:lang w:val="uk-UA"/>
        </w:rPr>
        <w:t xml:space="preserve">«Професійні, фізичні, медичні та інші спеціальні вимоги до осіб, які претендують на зайняття посад державної служби, встановлюються виключно законом, мають бути об'єктивно обґрунтованими, безпосередньо пов'язаними з функціями посади та не можуть прямо чи опосередковано обмежувати доступ </w:t>
      </w:r>
      <w:r w:rsidRPr="007E39D4">
        <w:rPr>
          <w:sz w:val="28"/>
          <w:szCs w:val="28"/>
          <w:lang w:val="uk-UA"/>
        </w:rPr>
        <w:lastRenderedPageBreak/>
        <w:t>до посади за ознакою статі чи іншою ознакою, що є підставою для дискримінації. Визначення вимог до посад здійснюється з урахуванням гендерно чутливого оцінювання»</w:t>
      </w:r>
      <w:r w:rsidR="00662DBB">
        <w:rPr>
          <w:sz w:val="28"/>
          <w:szCs w:val="28"/>
          <w:lang w:val="uk-UA"/>
        </w:rPr>
        <w:t>.</w:t>
      </w:r>
    </w:p>
    <w:p w14:paraId="69B1902E"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5. У статті 22 «Конкурс на зайняття посад державної служби» (положення про конкурсну комісію) внести такі зміни:</w:t>
      </w:r>
    </w:p>
    <w:p w14:paraId="5BF5125F" w14:textId="43106A5B" w:rsidR="007E39D4" w:rsidRPr="007E39D4" w:rsidRDefault="007E39D4" w:rsidP="007E39D4">
      <w:pPr>
        <w:spacing w:line="360" w:lineRule="auto"/>
        <w:ind w:firstLine="709"/>
        <w:jc w:val="both"/>
        <w:rPr>
          <w:sz w:val="28"/>
          <w:szCs w:val="28"/>
          <w:lang w:val="uk-UA"/>
        </w:rPr>
      </w:pPr>
      <w:r w:rsidRPr="007E39D4">
        <w:rPr>
          <w:sz w:val="28"/>
          <w:szCs w:val="28"/>
          <w:lang w:val="uk-UA"/>
        </w:rPr>
        <w:t>1. доповнити положенням: «До складу конкурсної комісії входять не менш як 40 відсотків осіб кожної статі. Якщо досягнення цього показника об'єктивно неможливе, суб'єкт призначення оформлює письмове обґрунтування, яке оприлюднюється разом із складом комісії.»</w:t>
      </w:r>
      <w:r w:rsidR="00B71837">
        <w:rPr>
          <w:sz w:val="28"/>
          <w:szCs w:val="28"/>
          <w:lang w:val="uk-UA"/>
        </w:rPr>
        <w:t xml:space="preserve">; </w:t>
      </w:r>
    </w:p>
    <w:p w14:paraId="63CEA24C"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2. доповнити положенням: «Рішення комісії про відмову кандидату має бути вмотивованим. Мотиви рішення та результати оцінювання зберігаються не менше трьох років. Державні органи ведуть та оприлюднюють узагальнену статистику результатів конкурсів в розрізі статі кандидатів.»</w:t>
      </w:r>
    </w:p>
    <w:p w14:paraId="09352B02"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6. У статті 50 «Оплата праці державних службовців» доповнити частиною такого змісту:</w:t>
      </w:r>
    </w:p>
    <w:p w14:paraId="57BFA6B2"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«Оплата праці державних службовців здійснюється за принципом рівної винагороди за однакову працю або працю рівної цінності. Критерії та розміри надбавок, доплат і премій встановлюються прозорими, об'єктивними та гендерно нейтральними правилами. Не допускається встановлення таких критеріїв, які ставлять державних службовців однієї статі чи осіб з обов'язками щодо догляду в менш сприятливе становище. Методологію оцінювання рівної цінності праці на державній службі затверджує Кабінет Міністрів України.»</w:t>
      </w:r>
    </w:p>
    <w:p w14:paraId="6E6AD2A1"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7. Доповнити Закон статтею 50-1 такого змісту:</w:t>
      </w:r>
    </w:p>
    <w:p w14:paraId="131F4DC5"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«Стаття 50-1. Прозорість оплати праці та звітність про гендерний розрив</w:t>
      </w:r>
    </w:p>
    <w:p w14:paraId="32F74BF8"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 Державний орган, у якому працює не менш як 50 державних службовців, щороку до 1 березня оприлюднює на офіційному вебсайті інформацію про середні розміри оплати праці державних службовців у розрізі статі, категорій і груп посад, а також про розмір гендерного розриву в оплаті праці, без розкриття персональних даних.</w:t>
      </w:r>
    </w:p>
    <w:p w14:paraId="542A34EC"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lastRenderedPageBreak/>
        <w:t>2. Якщо гендерний розрив за певною категорією посад перевищує 5 відсотків і не може бути пояснений об'єктивними та гендерно нейтральними чинниками, державний орган проводить оцінювання оплати праці та вживає заходів для усунення розриву.</w:t>
      </w:r>
    </w:p>
    <w:p w14:paraId="723D14AD"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3. Забороняється вимагати від кандидата на посаду інформацію про його попередній розмір оплати праці.</w:t>
      </w:r>
    </w:p>
    <w:p w14:paraId="2C4F33F9"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4. Національне агентство з питань державної служби узагальнює дані та щороку оприлюднює зведений звіт.»</w:t>
      </w:r>
    </w:p>
    <w:p w14:paraId="7589AC59"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8. Доповнити Закон статтею 56-1 такого змісту:</w:t>
      </w:r>
    </w:p>
    <w:p w14:paraId="3DA5CAD1"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«Стаття 56-1. Гарантії у зв'язку з вагітністю, пологами та доглядом за дитиною</w:t>
      </w:r>
    </w:p>
    <w:p w14:paraId="1C6290C4"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 Перебування державного службовця у відпустці у зв'язку з вагітністю та пологами, відпустці для догляду за дитиною, відпустці для батька, а також використання гнучкого режиму служби з метою догляду не може бути підставою для зниження результатів оцінювання службової діяльності, відмови в просуванні, участі у кадровому резерві чи навчанні, зменшення оплати праці або застосування інших негативних наслідків.</w:t>
      </w:r>
    </w:p>
    <w:p w14:paraId="0C5864B5"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2. Оцінювання результатів службової діяльності державного службовця, який перебував у відпустці, проводиться за період фактичного виконання посадових обов'язків з урахуванням цього періоду, а за відсутності достатнього періоду для оцінювання застосовується порядок, визначений Кабінетом Міністрів України.</w:t>
      </w:r>
    </w:p>
    <w:p w14:paraId="361C1B64"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3. Після завершення відпустки державному службовцю надається попередня посада, а у разі її відсутності, рівнозначна посада на умовах не гірших за попередні, зокрема щодо рівня оплати праці. Державному службовцю забезпечується підвищення оплати праці та інші умови, які застосовувалися щодо інших державних службовців на аналогічних посадах за час його відсутності.</w:t>
      </w:r>
    </w:p>
    <w:p w14:paraId="6F53A889"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 xml:space="preserve">4. Державні службовці чоловічої статі мають рівні з жінками права на відпустку для догляду за дитиною та гнучкий режим служби. Окрема </w:t>
      </w:r>
      <w:r w:rsidRPr="007E39D4">
        <w:rPr>
          <w:sz w:val="28"/>
          <w:szCs w:val="28"/>
          <w:lang w:val="uk-UA"/>
        </w:rPr>
        <w:lastRenderedPageBreak/>
        <w:t>невідчужувана частина відпустки для догляду за дитиною, яку може використати лише батько, встановлюється законом.</w:t>
      </w:r>
    </w:p>
    <w:p w14:paraId="77758E78"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5. Керівник державної служби розглядає запит державного службовця на гнучкий режим служби у строк до 14 календарних днів. Відмова допускається лише з письмовим обґрунтуванням, що вказує на об'єктивні службові причини.»</w:t>
      </w:r>
    </w:p>
    <w:p w14:paraId="73E797CA"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9. У статті 44 «Оцінювання результатів службової діяльності» доповнити частиною такого змісту:</w:t>
      </w:r>
    </w:p>
    <w:p w14:paraId="16B70683"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«Критерії та процедури оцінювання результатів службової діяльності повинні бути прозорими, гендерно нейтральними й не можуть ставити в менш сприятливе становище державних службовців у зв'язку з вагітністю, пологами, доглядом за дитиною чи іншими сімейними обов'язками. Державні органи щороку аналізують результати оцінювання в розрізі статі та вживають заходів у разі виявлення необґрунтованих відмінностей.»</w:t>
      </w:r>
    </w:p>
    <w:p w14:paraId="06819940"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10. Доповнити Закон статтею 8-1 такого змісту:</w:t>
      </w:r>
    </w:p>
    <w:p w14:paraId="34E0CE91"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«Стаття 8-1. Обов'язки державного органу щодо запобігання дискримінації та домаганням</w:t>
      </w:r>
    </w:p>
    <w:p w14:paraId="2F6171DC"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 Кожний державний орган зобов'язаний:</w:t>
      </w:r>
    </w:p>
    <w:p w14:paraId="4859CEF3" w14:textId="40E53200" w:rsidR="007E39D4" w:rsidRPr="007E39D4" w:rsidRDefault="007E39D4" w:rsidP="007E39D4">
      <w:pPr>
        <w:spacing w:line="360" w:lineRule="auto"/>
        <w:ind w:firstLine="709"/>
        <w:jc w:val="both"/>
        <w:rPr>
          <w:sz w:val="28"/>
          <w:szCs w:val="28"/>
          <w:lang w:val="uk-UA"/>
        </w:rPr>
      </w:pPr>
      <w:r w:rsidRPr="007E39D4">
        <w:rPr>
          <w:sz w:val="28"/>
          <w:szCs w:val="28"/>
          <w:lang w:val="uk-UA"/>
        </w:rPr>
        <w:t>1. затвердити та оприлюднити політику протидії дискримінації та сексуальним домаганням</w:t>
      </w:r>
      <w:r w:rsidR="00B71837">
        <w:rPr>
          <w:sz w:val="28"/>
          <w:szCs w:val="28"/>
          <w:lang w:val="uk-UA"/>
        </w:rPr>
        <w:t xml:space="preserve">; </w:t>
      </w:r>
    </w:p>
    <w:p w14:paraId="38652BCD" w14:textId="4D42B3EB" w:rsidR="007E39D4" w:rsidRPr="007E39D4" w:rsidRDefault="007E39D4" w:rsidP="007E39D4">
      <w:pPr>
        <w:spacing w:line="360" w:lineRule="auto"/>
        <w:ind w:firstLine="709"/>
        <w:jc w:val="both"/>
        <w:rPr>
          <w:sz w:val="28"/>
          <w:szCs w:val="28"/>
          <w:lang w:val="uk-UA"/>
        </w:rPr>
      </w:pPr>
      <w:r w:rsidRPr="007E39D4">
        <w:rPr>
          <w:sz w:val="28"/>
          <w:szCs w:val="28"/>
          <w:lang w:val="uk-UA"/>
        </w:rPr>
        <w:t>2. визначити уповноважену особу з питань гендерної рівності та недискримінації, забезпечити її необхідними ресурсами та незалежність під час виконання відповідних функцій</w:t>
      </w:r>
      <w:r w:rsidR="00B71837">
        <w:rPr>
          <w:sz w:val="28"/>
          <w:szCs w:val="28"/>
          <w:lang w:val="uk-UA"/>
        </w:rPr>
        <w:t xml:space="preserve">; </w:t>
      </w:r>
    </w:p>
    <w:p w14:paraId="1C4E240D" w14:textId="04B108C2" w:rsidR="007E39D4" w:rsidRPr="007E39D4" w:rsidRDefault="007E39D4" w:rsidP="007E39D4">
      <w:pPr>
        <w:spacing w:line="360" w:lineRule="auto"/>
        <w:ind w:firstLine="709"/>
        <w:jc w:val="both"/>
        <w:rPr>
          <w:sz w:val="28"/>
          <w:szCs w:val="28"/>
          <w:lang w:val="uk-UA"/>
        </w:rPr>
      </w:pPr>
      <w:r w:rsidRPr="007E39D4">
        <w:rPr>
          <w:sz w:val="28"/>
          <w:szCs w:val="28"/>
          <w:lang w:val="uk-UA"/>
        </w:rPr>
        <w:t>3. запровадити процедуру подання та розгляду скарг, яка передбачає: можливість подання скарги в письмовій чи усній формі, у тому числі анонімно</w:t>
      </w:r>
      <w:r w:rsidR="00B71837">
        <w:rPr>
          <w:sz w:val="28"/>
          <w:szCs w:val="28"/>
          <w:lang w:val="uk-UA"/>
        </w:rPr>
        <w:t xml:space="preserve">; </w:t>
      </w:r>
      <w:r w:rsidRPr="007E39D4">
        <w:rPr>
          <w:sz w:val="28"/>
          <w:szCs w:val="28"/>
          <w:lang w:val="uk-UA"/>
        </w:rPr>
        <w:t xml:space="preserve"> строк розгляду, що не перевищує 30 календарних днів</w:t>
      </w:r>
      <w:r w:rsidR="00B71837">
        <w:rPr>
          <w:sz w:val="28"/>
          <w:szCs w:val="28"/>
          <w:lang w:val="uk-UA"/>
        </w:rPr>
        <w:t xml:space="preserve">; </w:t>
      </w:r>
      <w:r w:rsidRPr="007E39D4">
        <w:rPr>
          <w:sz w:val="28"/>
          <w:szCs w:val="28"/>
          <w:lang w:val="uk-UA"/>
        </w:rPr>
        <w:t xml:space="preserve"> тимчасові заходи захисту заявника на час розгляду</w:t>
      </w:r>
      <w:r w:rsidR="00B71837">
        <w:rPr>
          <w:sz w:val="28"/>
          <w:szCs w:val="28"/>
          <w:lang w:val="uk-UA"/>
        </w:rPr>
        <w:t xml:space="preserve">; </w:t>
      </w:r>
      <w:r w:rsidRPr="007E39D4">
        <w:rPr>
          <w:sz w:val="28"/>
          <w:szCs w:val="28"/>
          <w:lang w:val="uk-UA"/>
        </w:rPr>
        <w:t xml:space="preserve"> конфіденційність</w:t>
      </w:r>
      <w:r w:rsidR="00B71837">
        <w:rPr>
          <w:sz w:val="28"/>
          <w:szCs w:val="28"/>
          <w:lang w:val="uk-UA"/>
        </w:rPr>
        <w:t xml:space="preserve">; </w:t>
      </w:r>
      <w:r w:rsidRPr="007E39D4">
        <w:rPr>
          <w:sz w:val="28"/>
          <w:szCs w:val="28"/>
          <w:lang w:val="uk-UA"/>
        </w:rPr>
        <w:t xml:space="preserve"> розгляд скарги комісією зі складу, що забезпечує безсторонність</w:t>
      </w:r>
      <w:r w:rsidR="00B71837">
        <w:rPr>
          <w:sz w:val="28"/>
          <w:szCs w:val="28"/>
          <w:lang w:val="uk-UA"/>
        </w:rPr>
        <w:t xml:space="preserve">; </w:t>
      </w:r>
      <w:r w:rsidRPr="007E39D4">
        <w:rPr>
          <w:sz w:val="28"/>
          <w:szCs w:val="28"/>
          <w:lang w:val="uk-UA"/>
        </w:rPr>
        <w:t xml:space="preserve"> право заявника на ознайомлення з результатами та їх оскарження</w:t>
      </w:r>
      <w:r w:rsidR="00B71837">
        <w:rPr>
          <w:sz w:val="28"/>
          <w:szCs w:val="28"/>
          <w:lang w:val="uk-UA"/>
        </w:rPr>
        <w:t xml:space="preserve">; </w:t>
      </w:r>
    </w:p>
    <w:p w14:paraId="7CC9D29F" w14:textId="065AFD20" w:rsidR="007E39D4" w:rsidRPr="007E39D4" w:rsidRDefault="007E39D4" w:rsidP="007E39D4">
      <w:pPr>
        <w:spacing w:line="360" w:lineRule="auto"/>
        <w:ind w:firstLine="709"/>
        <w:jc w:val="both"/>
        <w:rPr>
          <w:sz w:val="28"/>
          <w:szCs w:val="28"/>
          <w:lang w:val="uk-UA"/>
        </w:rPr>
      </w:pPr>
      <w:r w:rsidRPr="007E39D4">
        <w:rPr>
          <w:sz w:val="28"/>
          <w:szCs w:val="28"/>
          <w:lang w:val="uk-UA"/>
        </w:rPr>
        <w:lastRenderedPageBreak/>
        <w:t>4. не рідше одного разу на рік забезпечувати навчання державних службовців, зокрема керівників і працівників кадрових служб, з питань рівності, недискримінації та протидії домаганням</w:t>
      </w:r>
      <w:r w:rsidR="00B71837">
        <w:rPr>
          <w:sz w:val="28"/>
          <w:szCs w:val="28"/>
          <w:lang w:val="uk-UA"/>
        </w:rPr>
        <w:t xml:space="preserve">; </w:t>
      </w:r>
    </w:p>
    <w:p w14:paraId="65A21E09"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5. вести облік скарг і результатів їх розгляду та щороку подавати узагальнену інформацію до Національного агентства з питань державної служби.</w:t>
      </w:r>
    </w:p>
    <w:p w14:paraId="17673E47"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2. Типова політика та типова процедура розгляду скарг затверджуються Кабінетом Міністрів України.»</w:t>
      </w:r>
    </w:p>
    <w:p w14:paraId="1057D8CC" w14:textId="4C4ACBD7" w:rsidR="007E39D4" w:rsidRPr="007E39D4" w:rsidRDefault="007E39D4" w:rsidP="007E39D4">
      <w:pPr>
        <w:spacing w:line="360" w:lineRule="auto"/>
        <w:ind w:firstLine="709"/>
        <w:jc w:val="both"/>
        <w:rPr>
          <w:sz w:val="28"/>
          <w:szCs w:val="28"/>
          <w:lang w:val="uk-UA"/>
        </w:rPr>
      </w:pPr>
      <w:r w:rsidRPr="007E39D4">
        <w:rPr>
          <w:sz w:val="28"/>
          <w:szCs w:val="28"/>
          <w:lang w:val="uk-UA"/>
        </w:rPr>
        <w:t>1</w:t>
      </w:r>
      <w:r w:rsidR="00662DBB">
        <w:rPr>
          <w:sz w:val="28"/>
          <w:szCs w:val="28"/>
          <w:lang w:val="uk-UA"/>
        </w:rPr>
        <w:t>1</w:t>
      </w:r>
      <w:r w:rsidRPr="007E39D4">
        <w:rPr>
          <w:sz w:val="28"/>
          <w:szCs w:val="28"/>
          <w:lang w:val="uk-UA"/>
        </w:rPr>
        <w:t>. Доповнити Закон статтею 66-1 такого змісту:</w:t>
      </w:r>
    </w:p>
    <w:p w14:paraId="1524C1EF"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«Стаття 66-1. Захист від переслідування та розподіл тягаря доведення</w:t>
      </w:r>
    </w:p>
    <w:p w14:paraId="3E30ADAA"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 Переведення, зміна умов служби чи оплати праці, зниження оцінки, відмова в просуванні, застосування дисциплінарного стягнення, звільнення чи інші негативні дії щодо державного службовця, вчинені після його добросовісного повідомлення про дискримінацію чи домагання протягом одного року, вважаються переслідуванням, якщо державний орган не доведе, що ці дії мали іншу, об'єктивну причину.</w:t>
      </w:r>
    </w:p>
    <w:p w14:paraId="6C83234E"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2. У спорах, пов'язаних з дискримінацією на державній службі, особа, яка вважає, що зазнала дискримінації, подає докази, що дають підстави припускати наявність дискримінації. Після цього відповідач зобов'язаний довести відсутність порушення принципу рівності.</w:t>
      </w:r>
    </w:p>
    <w:p w14:paraId="7DEE4B49"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3. У разі встановлення дискримінації, домагань чи переслідування суд відповідно до закону вживає заходів для відновлення порушених прав, зокрема поновлення на службі з виплатою середнього заробітку за час вимушеного прогулу та відшкодування моральної шкоди.</w:t>
      </w:r>
    </w:p>
    <w:p w14:paraId="39CB3B90"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4. Професійні спілки та громадські об'єднання, статутною діяльністю яких є захист прав людини чи гендерної рівності, мають право звертатися до суду в інтересах державного службовця за його письмовою згодою.»</w:t>
      </w:r>
    </w:p>
    <w:p w14:paraId="44B8C985"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13. У статті, що визначає повноваження Національного агентства з питань державної служби, доповнити пунктами такого змісту:</w:t>
      </w:r>
    </w:p>
    <w:p w14:paraId="0017D4BA" w14:textId="7953DE86" w:rsidR="007E39D4" w:rsidRPr="007E39D4" w:rsidRDefault="007E39D4" w:rsidP="007E39D4">
      <w:pPr>
        <w:spacing w:line="360" w:lineRule="auto"/>
        <w:ind w:firstLine="709"/>
        <w:jc w:val="both"/>
        <w:rPr>
          <w:sz w:val="28"/>
          <w:szCs w:val="28"/>
          <w:lang w:val="uk-UA"/>
        </w:rPr>
      </w:pPr>
      <w:r w:rsidRPr="007E39D4">
        <w:rPr>
          <w:sz w:val="28"/>
          <w:szCs w:val="28"/>
          <w:lang w:val="uk-UA"/>
        </w:rPr>
        <w:lastRenderedPageBreak/>
        <w:t>«розроблення методологій гендерно чутливого оцінювання посад, рівної цінності праці та типових політик і процедур, передбачених цим Законом</w:t>
      </w:r>
      <w:r w:rsidR="00B71837">
        <w:rPr>
          <w:sz w:val="28"/>
          <w:szCs w:val="28"/>
          <w:lang w:val="uk-UA"/>
        </w:rPr>
        <w:t xml:space="preserve">; </w:t>
      </w:r>
    </w:p>
    <w:p w14:paraId="2D489C25" w14:textId="2E718748" w:rsidR="007E39D4" w:rsidRPr="007E39D4" w:rsidRDefault="007E39D4" w:rsidP="007E39D4">
      <w:pPr>
        <w:spacing w:line="360" w:lineRule="auto"/>
        <w:ind w:firstLine="709"/>
        <w:jc w:val="both"/>
        <w:rPr>
          <w:sz w:val="28"/>
          <w:szCs w:val="28"/>
          <w:lang w:val="uk-UA"/>
        </w:rPr>
      </w:pPr>
      <w:r w:rsidRPr="007E39D4">
        <w:rPr>
          <w:sz w:val="28"/>
          <w:szCs w:val="28"/>
          <w:lang w:val="uk-UA"/>
        </w:rPr>
        <w:t>моніторинг дотримання державними органами законодавства щодо гендерної рівності та недискримінації на державній службі</w:t>
      </w:r>
      <w:r w:rsidR="00B71837">
        <w:rPr>
          <w:sz w:val="28"/>
          <w:szCs w:val="28"/>
          <w:lang w:val="uk-UA"/>
        </w:rPr>
        <w:t xml:space="preserve">; </w:t>
      </w:r>
    </w:p>
    <w:p w14:paraId="559AF03D"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збір, узагальнення й щорічне оприлюднення статистичних даних про склад державних службовців, оплату праці, просування, скарги та їх результати в розрізі статі.»</w:t>
      </w:r>
    </w:p>
    <w:p w14:paraId="33FF2F80"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Розділ II. Прикінцеві та перехідні положення</w:t>
      </w:r>
    </w:p>
    <w:p w14:paraId="5FCE0515"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II. Прикінцеві та перехідні положення</w:t>
      </w:r>
    </w:p>
    <w:p w14:paraId="7DA5F0AF"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1. Цей Закон набирає чинності через шість місяців з дня його опублікування, крім статті 50-1 Закону України «Про державну службу», яка застосовується з 1 січня року, що настає за роком набрання чинності цим Законом. Перше оприлюднення даних здійснюється за перший повний календарний рік після набрання чинності.</w:t>
      </w:r>
    </w:p>
    <w:p w14:paraId="620F65A7" w14:textId="77777777" w:rsidR="007E39D4" w:rsidRPr="007E39D4" w:rsidRDefault="007E39D4" w:rsidP="007E39D4">
      <w:pPr>
        <w:spacing w:line="360" w:lineRule="auto"/>
        <w:ind w:firstLine="709"/>
        <w:jc w:val="both"/>
        <w:rPr>
          <w:sz w:val="28"/>
          <w:szCs w:val="28"/>
          <w:lang w:val="uk-UA"/>
        </w:rPr>
      </w:pPr>
      <w:r w:rsidRPr="007E39D4">
        <w:rPr>
          <w:sz w:val="28"/>
          <w:szCs w:val="28"/>
          <w:lang w:val="uk-UA"/>
        </w:rPr>
        <w:t>2. Кабінету Міністрів України протягом шести місяців з дня опублікування цього Закону:</w:t>
      </w:r>
    </w:p>
    <w:p w14:paraId="3A4A75DE" w14:textId="73F4B363" w:rsidR="007E39D4" w:rsidRPr="007E39D4" w:rsidRDefault="00662DBB" w:rsidP="007E39D4">
      <w:pPr>
        <w:spacing w:line="360" w:lineRule="auto"/>
        <w:ind w:firstLine="709"/>
        <w:jc w:val="both"/>
        <w:rPr>
          <w:sz w:val="28"/>
          <w:szCs w:val="28"/>
          <w:lang w:val="uk-UA"/>
        </w:rPr>
      </w:pPr>
      <w:r>
        <w:rPr>
          <w:sz w:val="28"/>
          <w:szCs w:val="28"/>
          <w:lang w:val="uk-UA"/>
        </w:rPr>
        <w:t>1</w:t>
      </w:r>
      <w:r w:rsidR="007E39D4" w:rsidRPr="007E39D4">
        <w:rPr>
          <w:sz w:val="28"/>
          <w:szCs w:val="28"/>
          <w:lang w:val="uk-UA"/>
        </w:rPr>
        <w:t>. привести свої нормативно-правові акти у відповідність із цим Законом та забезпечити приведення у відповідність актів міністерств та інших центральних органів виконавчої влади</w:t>
      </w:r>
      <w:r w:rsidR="00B71837">
        <w:rPr>
          <w:sz w:val="28"/>
          <w:szCs w:val="28"/>
          <w:lang w:val="uk-UA"/>
        </w:rPr>
        <w:t xml:space="preserve">; </w:t>
      </w:r>
    </w:p>
    <w:p w14:paraId="5598A661" w14:textId="024367F6" w:rsidR="007E39D4" w:rsidRPr="007E39D4" w:rsidRDefault="00662DBB" w:rsidP="007E39D4">
      <w:pPr>
        <w:spacing w:line="360" w:lineRule="auto"/>
        <w:ind w:firstLine="709"/>
        <w:jc w:val="both"/>
        <w:rPr>
          <w:sz w:val="28"/>
          <w:szCs w:val="28"/>
          <w:lang w:val="uk-UA"/>
        </w:rPr>
      </w:pPr>
      <w:r>
        <w:rPr>
          <w:sz w:val="28"/>
          <w:szCs w:val="28"/>
          <w:lang w:val="uk-UA"/>
        </w:rPr>
        <w:t>2</w:t>
      </w:r>
      <w:r w:rsidR="007E39D4" w:rsidRPr="007E39D4">
        <w:rPr>
          <w:sz w:val="28"/>
          <w:szCs w:val="28"/>
          <w:lang w:val="uk-UA"/>
        </w:rPr>
        <w:t>. підготувати та подати до Верховної Ради України законопроєкт щодо внесення змін до інших законів з метою узгодження з цим Законом, зокрема щодо відпустки для батька для догляду за дитиною, відповідальності за дискримінацію та домагання, а також процесуальних гарантій у спорах про дискримінацію.</w:t>
      </w:r>
    </w:p>
    <w:p w14:paraId="48FA1CF6" w14:textId="3C234C85" w:rsidR="007E39D4" w:rsidRPr="007E39D4" w:rsidRDefault="00662DBB" w:rsidP="007E39D4">
      <w:pPr>
        <w:spacing w:line="360" w:lineRule="auto"/>
        <w:ind w:firstLine="709"/>
        <w:jc w:val="both"/>
        <w:rPr>
          <w:sz w:val="28"/>
          <w:szCs w:val="28"/>
          <w:lang w:val="uk-UA"/>
        </w:rPr>
      </w:pPr>
      <w:r>
        <w:rPr>
          <w:sz w:val="28"/>
          <w:szCs w:val="28"/>
          <w:lang w:val="uk-UA"/>
        </w:rPr>
        <w:t>3</w:t>
      </w:r>
      <w:r w:rsidR="007E39D4" w:rsidRPr="007E39D4">
        <w:rPr>
          <w:sz w:val="28"/>
          <w:szCs w:val="28"/>
          <w:lang w:val="uk-UA"/>
        </w:rPr>
        <w:t>. Вимога щодо складу конкурсної комісії, встановлена статтею 22 Закону України «Про державну службу», застосовується до конкурсних комісій, утворених після набрання чинності цим Законом.</w:t>
      </w:r>
    </w:p>
    <w:p w14:paraId="5341E172" w14:textId="5281F5C7" w:rsidR="00084A46" w:rsidRPr="00A809EF" w:rsidRDefault="00662DBB" w:rsidP="00113F30">
      <w:pPr>
        <w:spacing w:line="360" w:lineRule="auto"/>
        <w:ind w:firstLine="709"/>
        <w:jc w:val="both"/>
        <w:rPr>
          <w:sz w:val="28"/>
          <w:szCs w:val="28"/>
          <w:lang w:val="uk-UA"/>
        </w:rPr>
      </w:pPr>
      <w:r>
        <w:rPr>
          <w:sz w:val="28"/>
          <w:szCs w:val="28"/>
          <w:lang w:val="uk-UA"/>
        </w:rPr>
        <w:t>4</w:t>
      </w:r>
      <w:r w:rsidR="007E39D4" w:rsidRPr="007E39D4">
        <w:rPr>
          <w:sz w:val="28"/>
          <w:szCs w:val="28"/>
          <w:lang w:val="uk-UA"/>
        </w:rPr>
        <w:t>. До приведення законодавства у відповідність із цим Законом нормативно-правові акти застосовуються в частині, що не суперечить цьому Закону.</w:t>
      </w:r>
    </w:p>
    <w:sectPr w:rsidR="00084A46" w:rsidRPr="00A809EF" w:rsidSect="007F712F">
      <w:headerReference w:type="even" r:id="rId45"/>
      <w:headerReference w:type="default" r:id="rId4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49F7A" w14:textId="77777777" w:rsidR="008C36D4" w:rsidRDefault="008C36D4" w:rsidP="003F66BC">
      <w:r>
        <w:separator/>
      </w:r>
    </w:p>
  </w:endnote>
  <w:endnote w:type="continuationSeparator" w:id="0">
    <w:p w14:paraId="0F4D85F2" w14:textId="77777777" w:rsidR="008C36D4" w:rsidRDefault="008C36D4" w:rsidP="003F6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altName w:val="Times New Roman"/>
    <w:panose1 w:val="02020603050405020304"/>
    <w:charset w:val="00"/>
    <w:family w:val="roman"/>
    <w:pitch w:val="default"/>
  </w:font>
  <w:font w:name="Menlo">
    <w:altName w:val="Arial"/>
    <w:charset w:val="00"/>
    <w:family w:val="modern"/>
    <w:pitch w:val="fixed"/>
    <w:sig w:usb0="00000000" w:usb1="D200F9FB" w:usb2="02000028"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4CF28" w14:textId="77777777" w:rsidR="008C36D4" w:rsidRDefault="008C36D4" w:rsidP="003F66BC">
      <w:r>
        <w:separator/>
      </w:r>
    </w:p>
  </w:footnote>
  <w:footnote w:type="continuationSeparator" w:id="0">
    <w:p w14:paraId="1BD51577" w14:textId="77777777" w:rsidR="008C36D4" w:rsidRDefault="008C36D4" w:rsidP="003F66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
      </w:rPr>
      <w:id w:val="262812435"/>
      <w:docPartObj>
        <w:docPartGallery w:val="Page Numbers (Top of Page)"/>
        <w:docPartUnique/>
      </w:docPartObj>
    </w:sdtPr>
    <w:sdtEndPr>
      <w:rPr>
        <w:rStyle w:val="af"/>
      </w:rPr>
    </w:sdtEndPr>
    <w:sdtContent>
      <w:p w14:paraId="6290FC54" w14:textId="2FB11481" w:rsidR="003F66BC" w:rsidRDefault="003F66BC" w:rsidP="007F712F">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4CFB5FA4" w14:textId="77777777" w:rsidR="003F66BC" w:rsidRDefault="003F66BC" w:rsidP="003F66BC">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
      </w:rPr>
      <w:id w:val="2119404526"/>
      <w:docPartObj>
        <w:docPartGallery w:val="Page Numbers (Top of Page)"/>
        <w:docPartUnique/>
      </w:docPartObj>
    </w:sdtPr>
    <w:sdtEndPr>
      <w:rPr>
        <w:rStyle w:val="af"/>
      </w:rPr>
    </w:sdtEndPr>
    <w:sdtContent>
      <w:p w14:paraId="0FFFEC7D" w14:textId="3B8B2924" w:rsidR="007F712F" w:rsidRDefault="007F712F" w:rsidP="00225D9C">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sidR="00F93467">
          <w:rPr>
            <w:rStyle w:val="af"/>
            <w:noProof/>
          </w:rPr>
          <w:t>19</w:t>
        </w:r>
        <w:r>
          <w:rPr>
            <w:rStyle w:val="af"/>
          </w:rPr>
          <w:fldChar w:fldCharType="end"/>
        </w:r>
      </w:p>
    </w:sdtContent>
  </w:sdt>
  <w:p w14:paraId="4B7261C0" w14:textId="77777777" w:rsidR="003F66BC" w:rsidRDefault="003F66BC" w:rsidP="003F66BC">
    <w:pPr>
      <w:pStyle w:val="a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9411"/>
    <w:multiLevelType w:val="multilevel"/>
    <w:tmpl w:val="B2A295C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nsid w:val="088175FD"/>
    <w:multiLevelType w:val="hybridMultilevel"/>
    <w:tmpl w:val="215E9FE8"/>
    <w:lvl w:ilvl="0" w:tplc="9A4E0D50">
      <w:numFmt w:val="bullet"/>
      <w:lvlText w:val="–"/>
      <w:lvlJc w:val="left"/>
      <w:pPr>
        <w:ind w:left="1069" w:hanging="360"/>
      </w:pPr>
      <w:rPr>
        <w:rFonts w:ascii="Times New Roman" w:eastAsia="Calibri" w:hAnsi="Times New Roman" w:cs="Times New Roman" w:hint="default"/>
        <w:i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A994122"/>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3">
    <w:nsid w:val="0A994142"/>
    <w:multiLevelType w:val="multilevel"/>
    <w:tmpl w:val="3976D19E"/>
    <w:lvl w:ilvl="0">
      <w:start w:val="42"/>
      <w:numFmt w:val="decimal"/>
      <w:lvlText w:val="%1."/>
      <w:lvlJc w:val="left"/>
      <w:pPr>
        <w:ind w:left="720" w:hanging="480"/>
      </w:pPr>
    </w:lvl>
    <w:lvl w:ilvl="1">
      <w:start w:val="42"/>
      <w:numFmt w:val="decimal"/>
      <w:lvlText w:val="%2."/>
      <w:lvlJc w:val="left"/>
      <w:pPr>
        <w:ind w:left="1440" w:hanging="480"/>
      </w:pPr>
    </w:lvl>
    <w:lvl w:ilvl="2">
      <w:start w:val="42"/>
      <w:numFmt w:val="decimal"/>
      <w:lvlText w:val="%3."/>
      <w:lvlJc w:val="left"/>
      <w:pPr>
        <w:ind w:left="2160" w:hanging="480"/>
      </w:pPr>
    </w:lvl>
    <w:lvl w:ilvl="3">
      <w:start w:val="42"/>
      <w:numFmt w:val="decimal"/>
      <w:lvlText w:val="%4."/>
      <w:lvlJc w:val="left"/>
      <w:pPr>
        <w:ind w:left="2880" w:hanging="480"/>
      </w:pPr>
    </w:lvl>
    <w:lvl w:ilvl="4">
      <w:start w:val="42"/>
      <w:numFmt w:val="decimal"/>
      <w:lvlText w:val="%5."/>
      <w:lvlJc w:val="left"/>
      <w:pPr>
        <w:ind w:left="3600" w:hanging="480"/>
      </w:pPr>
    </w:lvl>
    <w:lvl w:ilvl="5">
      <w:start w:val="42"/>
      <w:numFmt w:val="decimal"/>
      <w:lvlText w:val="%6."/>
      <w:lvlJc w:val="left"/>
      <w:pPr>
        <w:ind w:left="4320" w:hanging="480"/>
      </w:pPr>
    </w:lvl>
    <w:lvl w:ilvl="6">
      <w:start w:val="42"/>
      <w:numFmt w:val="decimal"/>
      <w:lvlText w:val="%7."/>
      <w:lvlJc w:val="left"/>
      <w:pPr>
        <w:ind w:left="5040" w:hanging="480"/>
      </w:pPr>
    </w:lvl>
    <w:lvl w:ilvl="7">
      <w:start w:val="42"/>
      <w:numFmt w:val="decimal"/>
      <w:lvlText w:val="%8."/>
      <w:lvlJc w:val="left"/>
      <w:pPr>
        <w:ind w:left="5760" w:hanging="480"/>
      </w:pPr>
    </w:lvl>
    <w:lvl w:ilvl="8">
      <w:start w:val="42"/>
      <w:numFmt w:val="decimal"/>
      <w:lvlText w:val="%9."/>
      <w:lvlJc w:val="left"/>
      <w:pPr>
        <w:ind w:left="6480" w:hanging="480"/>
      </w:pPr>
    </w:lvl>
  </w:abstractNum>
  <w:abstractNum w:abstractNumId="4">
    <w:nsid w:val="125F7122"/>
    <w:multiLevelType w:val="hybridMultilevel"/>
    <w:tmpl w:val="0DF81F8C"/>
    <w:lvl w:ilvl="0" w:tplc="0419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nsid w:val="1B60771D"/>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6">
    <w:nsid w:val="1BF12ECC"/>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7">
    <w:nsid w:val="25056607"/>
    <w:multiLevelType w:val="multilevel"/>
    <w:tmpl w:val="64C4309C"/>
    <w:lvl w:ilvl="0">
      <w:start w:val="22"/>
      <w:numFmt w:val="decimal"/>
      <w:lvlText w:val="%1."/>
      <w:lvlJc w:val="left"/>
      <w:pPr>
        <w:ind w:left="1189" w:hanging="480"/>
      </w:pPr>
    </w:lvl>
    <w:lvl w:ilvl="1">
      <w:start w:val="22"/>
      <w:numFmt w:val="decimal"/>
      <w:lvlText w:val="%2."/>
      <w:lvlJc w:val="left"/>
      <w:pPr>
        <w:ind w:left="1909" w:hanging="480"/>
      </w:pPr>
    </w:lvl>
    <w:lvl w:ilvl="2">
      <w:start w:val="22"/>
      <w:numFmt w:val="decimal"/>
      <w:lvlText w:val="%3."/>
      <w:lvlJc w:val="left"/>
      <w:pPr>
        <w:ind w:left="2629" w:hanging="480"/>
      </w:pPr>
    </w:lvl>
    <w:lvl w:ilvl="3">
      <w:start w:val="22"/>
      <w:numFmt w:val="decimal"/>
      <w:lvlText w:val="%4."/>
      <w:lvlJc w:val="left"/>
      <w:pPr>
        <w:ind w:left="3349" w:hanging="480"/>
      </w:pPr>
    </w:lvl>
    <w:lvl w:ilvl="4">
      <w:start w:val="22"/>
      <w:numFmt w:val="decimal"/>
      <w:lvlText w:val="%5."/>
      <w:lvlJc w:val="left"/>
      <w:pPr>
        <w:ind w:left="4069" w:hanging="480"/>
      </w:pPr>
    </w:lvl>
    <w:lvl w:ilvl="5">
      <w:start w:val="22"/>
      <w:numFmt w:val="decimal"/>
      <w:lvlText w:val="%6."/>
      <w:lvlJc w:val="left"/>
      <w:pPr>
        <w:ind w:left="4789" w:hanging="480"/>
      </w:pPr>
    </w:lvl>
    <w:lvl w:ilvl="6">
      <w:start w:val="22"/>
      <w:numFmt w:val="decimal"/>
      <w:lvlText w:val="%7."/>
      <w:lvlJc w:val="left"/>
      <w:pPr>
        <w:ind w:left="5509" w:hanging="480"/>
      </w:pPr>
    </w:lvl>
    <w:lvl w:ilvl="7">
      <w:start w:val="22"/>
      <w:numFmt w:val="decimal"/>
      <w:lvlText w:val="%8."/>
      <w:lvlJc w:val="left"/>
      <w:pPr>
        <w:ind w:left="6229" w:hanging="480"/>
      </w:pPr>
    </w:lvl>
    <w:lvl w:ilvl="8">
      <w:start w:val="22"/>
      <w:numFmt w:val="decimal"/>
      <w:lvlText w:val="%9."/>
      <w:lvlJc w:val="left"/>
      <w:pPr>
        <w:ind w:left="6949" w:hanging="480"/>
      </w:pPr>
    </w:lvl>
  </w:abstractNum>
  <w:abstractNum w:abstractNumId="8">
    <w:nsid w:val="29EB45C2"/>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9">
    <w:nsid w:val="317051B2"/>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10">
    <w:nsid w:val="35194602"/>
    <w:multiLevelType w:val="multilevel"/>
    <w:tmpl w:val="DFECE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8AE2DA0"/>
    <w:multiLevelType w:val="hybridMultilevel"/>
    <w:tmpl w:val="A830C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176D1F"/>
    <w:multiLevelType w:val="hybridMultilevel"/>
    <w:tmpl w:val="16DE938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C70666C"/>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14">
    <w:nsid w:val="48CD287F"/>
    <w:multiLevelType w:val="hybridMultilevel"/>
    <w:tmpl w:val="BBE621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57B6255D"/>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16">
    <w:nsid w:val="59B11FA6"/>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17">
    <w:nsid w:val="5B574F98"/>
    <w:multiLevelType w:val="hybridMultilevel"/>
    <w:tmpl w:val="9AE254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98702D"/>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19">
    <w:nsid w:val="5D30436A"/>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20">
    <w:nsid w:val="6AE10123"/>
    <w:multiLevelType w:val="hybridMultilevel"/>
    <w:tmpl w:val="923CB5C4"/>
    <w:lvl w:ilvl="0" w:tplc="341A3736">
      <w:start w:val="1"/>
      <w:numFmt w:val="bullet"/>
      <w:lvlText w:val="—"/>
      <w:lvlJc w:val="left"/>
      <w:pPr>
        <w:ind w:left="1117" w:hanging="360"/>
      </w:pPr>
      <w:rPr>
        <w:rFonts w:ascii="Courier New" w:hAnsi="Courier New" w:hint="default"/>
        <w:color w:val="000000"/>
      </w:rPr>
    </w:lvl>
    <w:lvl w:ilvl="1" w:tplc="C80AC522">
      <w:start w:val="1"/>
      <w:numFmt w:val="bullet"/>
      <w:lvlText w:val=""/>
      <w:lvlJc w:val="left"/>
      <w:pPr>
        <w:ind w:left="1837" w:hanging="360"/>
      </w:pPr>
      <w:rPr>
        <w:rFonts w:ascii="Symbol" w:hAnsi="Symbol" w:hint="default"/>
        <w:color w:val="000000"/>
      </w:rPr>
    </w:lvl>
    <w:lvl w:ilvl="2" w:tplc="04190005">
      <w:start w:val="1"/>
      <w:numFmt w:val="bullet"/>
      <w:lvlText w:val=""/>
      <w:lvlJc w:val="left"/>
      <w:pPr>
        <w:ind w:left="2557" w:hanging="360"/>
      </w:pPr>
      <w:rPr>
        <w:rFonts w:ascii="Wingdings" w:hAnsi="Wingdings" w:hint="default"/>
      </w:rPr>
    </w:lvl>
    <w:lvl w:ilvl="3" w:tplc="04190001">
      <w:start w:val="1"/>
      <w:numFmt w:val="bullet"/>
      <w:lvlText w:val=""/>
      <w:lvlJc w:val="left"/>
      <w:pPr>
        <w:ind w:left="3277" w:hanging="360"/>
      </w:pPr>
      <w:rPr>
        <w:rFonts w:ascii="Symbol" w:hAnsi="Symbol" w:hint="default"/>
      </w:rPr>
    </w:lvl>
    <w:lvl w:ilvl="4" w:tplc="04190003">
      <w:start w:val="1"/>
      <w:numFmt w:val="bullet"/>
      <w:lvlText w:val="o"/>
      <w:lvlJc w:val="left"/>
      <w:pPr>
        <w:ind w:left="3997" w:hanging="360"/>
      </w:pPr>
      <w:rPr>
        <w:rFonts w:ascii="Courier New" w:hAnsi="Courier New" w:hint="default"/>
      </w:rPr>
    </w:lvl>
    <w:lvl w:ilvl="5" w:tplc="04190005">
      <w:start w:val="1"/>
      <w:numFmt w:val="bullet"/>
      <w:lvlText w:val=""/>
      <w:lvlJc w:val="left"/>
      <w:pPr>
        <w:ind w:left="4717" w:hanging="360"/>
      </w:pPr>
      <w:rPr>
        <w:rFonts w:ascii="Wingdings" w:hAnsi="Wingdings" w:hint="default"/>
      </w:rPr>
    </w:lvl>
    <w:lvl w:ilvl="6" w:tplc="04190001">
      <w:start w:val="1"/>
      <w:numFmt w:val="bullet"/>
      <w:lvlText w:val=""/>
      <w:lvlJc w:val="left"/>
      <w:pPr>
        <w:ind w:left="5437" w:hanging="360"/>
      </w:pPr>
      <w:rPr>
        <w:rFonts w:ascii="Symbol" w:hAnsi="Symbol" w:hint="default"/>
      </w:rPr>
    </w:lvl>
    <w:lvl w:ilvl="7" w:tplc="04190003">
      <w:start w:val="1"/>
      <w:numFmt w:val="bullet"/>
      <w:lvlText w:val="o"/>
      <w:lvlJc w:val="left"/>
      <w:pPr>
        <w:ind w:left="6157" w:hanging="360"/>
      </w:pPr>
      <w:rPr>
        <w:rFonts w:ascii="Courier New" w:hAnsi="Courier New" w:hint="default"/>
      </w:rPr>
    </w:lvl>
    <w:lvl w:ilvl="8" w:tplc="04190005">
      <w:start w:val="1"/>
      <w:numFmt w:val="bullet"/>
      <w:lvlText w:val=""/>
      <w:lvlJc w:val="left"/>
      <w:pPr>
        <w:ind w:left="6877" w:hanging="360"/>
      </w:pPr>
      <w:rPr>
        <w:rFonts w:ascii="Wingdings" w:hAnsi="Wingdings" w:hint="default"/>
      </w:rPr>
    </w:lvl>
  </w:abstractNum>
  <w:abstractNum w:abstractNumId="21">
    <w:nsid w:val="71423B63"/>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22">
    <w:nsid w:val="71884FC1"/>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23">
    <w:nsid w:val="75B167C2"/>
    <w:multiLevelType w:val="hybridMultilevel"/>
    <w:tmpl w:val="56FEB392"/>
    <w:lvl w:ilvl="0" w:tplc="C4DCE406">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75DC5D86"/>
    <w:multiLevelType w:val="multilevel"/>
    <w:tmpl w:val="64C4309C"/>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num w:numId="1">
    <w:abstractNumId w:val="4"/>
  </w:num>
  <w:num w:numId="2">
    <w:abstractNumId w:val="10"/>
  </w:num>
  <w:num w:numId="3">
    <w:abstractNumId w:val="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1"/>
  </w:num>
  <w:num w:numId="7">
    <w:abstractNumId w:val="9"/>
  </w:num>
  <w:num w:numId="8">
    <w:abstractNumId w:val="15"/>
  </w:num>
  <w:num w:numId="9">
    <w:abstractNumId w:val="13"/>
  </w:num>
  <w:num w:numId="10">
    <w:abstractNumId w:val="6"/>
  </w:num>
  <w:num w:numId="11">
    <w:abstractNumId w:val="22"/>
  </w:num>
  <w:num w:numId="12">
    <w:abstractNumId w:val="24"/>
  </w:num>
  <w:num w:numId="13">
    <w:abstractNumId w:val="5"/>
  </w:num>
  <w:num w:numId="14">
    <w:abstractNumId w:val="7"/>
  </w:num>
  <w:num w:numId="15">
    <w:abstractNumId w:val="3"/>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6">
    <w:abstractNumId w:val="18"/>
  </w:num>
  <w:num w:numId="17">
    <w:abstractNumId w:val="8"/>
  </w:num>
  <w:num w:numId="18">
    <w:abstractNumId w:val="16"/>
  </w:num>
  <w:num w:numId="19">
    <w:abstractNumId w:val="20"/>
  </w:num>
  <w:num w:numId="20">
    <w:abstractNumId w:val="1"/>
  </w:num>
  <w:num w:numId="21">
    <w:abstractNumId w:val="23"/>
  </w:num>
  <w:num w:numId="22">
    <w:abstractNumId w:val="14"/>
  </w:num>
  <w:num w:numId="23">
    <w:abstractNumId w:val="11"/>
  </w:num>
  <w:num w:numId="24">
    <w:abstractNumId w:val="12"/>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C8"/>
    <w:rsid w:val="0001225B"/>
    <w:rsid w:val="00012C40"/>
    <w:rsid w:val="00032E54"/>
    <w:rsid w:val="00040136"/>
    <w:rsid w:val="0004570C"/>
    <w:rsid w:val="00074E64"/>
    <w:rsid w:val="0007741D"/>
    <w:rsid w:val="00084A46"/>
    <w:rsid w:val="00085522"/>
    <w:rsid w:val="00086158"/>
    <w:rsid w:val="00090327"/>
    <w:rsid w:val="000928AB"/>
    <w:rsid w:val="000A2201"/>
    <w:rsid w:val="000A3F01"/>
    <w:rsid w:val="000B5243"/>
    <w:rsid w:val="000C5093"/>
    <w:rsid w:val="000C6435"/>
    <w:rsid w:val="000E6E1F"/>
    <w:rsid w:val="0010399B"/>
    <w:rsid w:val="0010529F"/>
    <w:rsid w:val="00113F30"/>
    <w:rsid w:val="00113F92"/>
    <w:rsid w:val="0011773A"/>
    <w:rsid w:val="00123BEA"/>
    <w:rsid w:val="0012448F"/>
    <w:rsid w:val="00124C99"/>
    <w:rsid w:val="00164172"/>
    <w:rsid w:val="001646F9"/>
    <w:rsid w:val="001B18B6"/>
    <w:rsid w:val="001C30F0"/>
    <w:rsid w:val="001C73EA"/>
    <w:rsid w:val="001C7A16"/>
    <w:rsid w:val="001E0410"/>
    <w:rsid w:val="002230BD"/>
    <w:rsid w:val="00227411"/>
    <w:rsid w:val="002353EC"/>
    <w:rsid w:val="00262CB7"/>
    <w:rsid w:val="00262E0E"/>
    <w:rsid w:val="002934B4"/>
    <w:rsid w:val="002C2EE7"/>
    <w:rsid w:val="002F1D97"/>
    <w:rsid w:val="00311FB8"/>
    <w:rsid w:val="00321AF3"/>
    <w:rsid w:val="00327815"/>
    <w:rsid w:val="0033232F"/>
    <w:rsid w:val="00343382"/>
    <w:rsid w:val="00345CA0"/>
    <w:rsid w:val="00345D2B"/>
    <w:rsid w:val="00382C49"/>
    <w:rsid w:val="00383A7C"/>
    <w:rsid w:val="003A5824"/>
    <w:rsid w:val="003B1344"/>
    <w:rsid w:val="003B61EA"/>
    <w:rsid w:val="003C13E8"/>
    <w:rsid w:val="003C284F"/>
    <w:rsid w:val="003C7926"/>
    <w:rsid w:val="003E115B"/>
    <w:rsid w:val="003F1476"/>
    <w:rsid w:val="003F4767"/>
    <w:rsid w:val="003F66BC"/>
    <w:rsid w:val="00407B2C"/>
    <w:rsid w:val="00417F77"/>
    <w:rsid w:val="00421300"/>
    <w:rsid w:val="00426161"/>
    <w:rsid w:val="00426CA6"/>
    <w:rsid w:val="00440F7C"/>
    <w:rsid w:val="00441071"/>
    <w:rsid w:val="00441372"/>
    <w:rsid w:val="00445D48"/>
    <w:rsid w:val="0045065C"/>
    <w:rsid w:val="00453916"/>
    <w:rsid w:val="00474954"/>
    <w:rsid w:val="0047761E"/>
    <w:rsid w:val="004854C1"/>
    <w:rsid w:val="004937E0"/>
    <w:rsid w:val="00493FE8"/>
    <w:rsid w:val="004A0A79"/>
    <w:rsid w:val="004B57D3"/>
    <w:rsid w:val="004E03FD"/>
    <w:rsid w:val="004E49B2"/>
    <w:rsid w:val="004E79C7"/>
    <w:rsid w:val="00505D83"/>
    <w:rsid w:val="00514552"/>
    <w:rsid w:val="005224E3"/>
    <w:rsid w:val="00526011"/>
    <w:rsid w:val="005406FB"/>
    <w:rsid w:val="00547B4B"/>
    <w:rsid w:val="005536F2"/>
    <w:rsid w:val="0058720E"/>
    <w:rsid w:val="005874C8"/>
    <w:rsid w:val="005A3437"/>
    <w:rsid w:val="005B4A3F"/>
    <w:rsid w:val="005B5440"/>
    <w:rsid w:val="005C2D09"/>
    <w:rsid w:val="005C3A70"/>
    <w:rsid w:val="005C4977"/>
    <w:rsid w:val="005C4CF3"/>
    <w:rsid w:val="005D506F"/>
    <w:rsid w:val="005E1DA3"/>
    <w:rsid w:val="005F6155"/>
    <w:rsid w:val="005F6691"/>
    <w:rsid w:val="005F6EB9"/>
    <w:rsid w:val="006000F9"/>
    <w:rsid w:val="006030B4"/>
    <w:rsid w:val="006030D2"/>
    <w:rsid w:val="00605F81"/>
    <w:rsid w:val="0060694F"/>
    <w:rsid w:val="0061556B"/>
    <w:rsid w:val="00623B52"/>
    <w:rsid w:val="00647390"/>
    <w:rsid w:val="00651A6F"/>
    <w:rsid w:val="00655720"/>
    <w:rsid w:val="00662DBB"/>
    <w:rsid w:val="00680772"/>
    <w:rsid w:val="00682CD9"/>
    <w:rsid w:val="006951E1"/>
    <w:rsid w:val="006A1848"/>
    <w:rsid w:val="006C26F2"/>
    <w:rsid w:val="006C4179"/>
    <w:rsid w:val="006C5513"/>
    <w:rsid w:val="006C6F4F"/>
    <w:rsid w:val="006D04EE"/>
    <w:rsid w:val="006D452C"/>
    <w:rsid w:val="006F649C"/>
    <w:rsid w:val="007016EB"/>
    <w:rsid w:val="0070411D"/>
    <w:rsid w:val="007114E6"/>
    <w:rsid w:val="00711664"/>
    <w:rsid w:val="00723485"/>
    <w:rsid w:val="00725712"/>
    <w:rsid w:val="00727FBD"/>
    <w:rsid w:val="00730434"/>
    <w:rsid w:val="00742C86"/>
    <w:rsid w:val="00743142"/>
    <w:rsid w:val="00746C92"/>
    <w:rsid w:val="0075044C"/>
    <w:rsid w:val="00762C92"/>
    <w:rsid w:val="00781AE9"/>
    <w:rsid w:val="00781DB2"/>
    <w:rsid w:val="007B232C"/>
    <w:rsid w:val="007B3B69"/>
    <w:rsid w:val="007B60CD"/>
    <w:rsid w:val="007B66B4"/>
    <w:rsid w:val="007B6B74"/>
    <w:rsid w:val="007C1666"/>
    <w:rsid w:val="007E39D4"/>
    <w:rsid w:val="007E4361"/>
    <w:rsid w:val="007F712F"/>
    <w:rsid w:val="00801901"/>
    <w:rsid w:val="00812888"/>
    <w:rsid w:val="00825C02"/>
    <w:rsid w:val="008404C4"/>
    <w:rsid w:val="00850B1D"/>
    <w:rsid w:val="008514C9"/>
    <w:rsid w:val="0088259E"/>
    <w:rsid w:val="00885D44"/>
    <w:rsid w:val="008918C9"/>
    <w:rsid w:val="00892458"/>
    <w:rsid w:val="00893E6C"/>
    <w:rsid w:val="0089634C"/>
    <w:rsid w:val="008A47A7"/>
    <w:rsid w:val="008A7644"/>
    <w:rsid w:val="008C36D4"/>
    <w:rsid w:val="008C4071"/>
    <w:rsid w:val="008E349A"/>
    <w:rsid w:val="00905206"/>
    <w:rsid w:val="009125AC"/>
    <w:rsid w:val="009155AE"/>
    <w:rsid w:val="009232B4"/>
    <w:rsid w:val="009317DB"/>
    <w:rsid w:val="009369D7"/>
    <w:rsid w:val="00941DF8"/>
    <w:rsid w:val="00944DB8"/>
    <w:rsid w:val="00961601"/>
    <w:rsid w:val="00961B9A"/>
    <w:rsid w:val="00962C27"/>
    <w:rsid w:val="00967583"/>
    <w:rsid w:val="00987A76"/>
    <w:rsid w:val="00987E98"/>
    <w:rsid w:val="009A1BAC"/>
    <w:rsid w:val="009B1EFE"/>
    <w:rsid w:val="009C3319"/>
    <w:rsid w:val="009C7669"/>
    <w:rsid w:val="009D2C3E"/>
    <w:rsid w:val="009D75A2"/>
    <w:rsid w:val="009E2ABB"/>
    <w:rsid w:val="009E606B"/>
    <w:rsid w:val="009F00CB"/>
    <w:rsid w:val="00A0222C"/>
    <w:rsid w:val="00A169CA"/>
    <w:rsid w:val="00A20E86"/>
    <w:rsid w:val="00A340EE"/>
    <w:rsid w:val="00A4530A"/>
    <w:rsid w:val="00A63DEC"/>
    <w:rsid w:val="00A64953"/>
    <w:rsid w:val="00A65E0D"/>
    <w:rsid w:val="00A809EF"/>
    <w:rsid w:val="00AA06AF"/>
    <w:rsid w:val="00AA10F8"/>
    <w:rsid w:val="00AA246B"/>
    <w:rsid w:val="00AC09B0"/>
    <w:rsid w:val="00AC5198"/>
    <w:rsid w:val="00AD0560"/>
    <w:rsid w:val="00AD28D8"/>
    <w:rsid w:val="00AD3595"/>
    <w:rsid w:val="00AE21EA"/>
    <w:rsid w:val="00AF144C"/>
    <w:rsid w:val="00AF6D6C"/>
    <w:rsid w:val="00B0247E"/>
    <w:rsid w:val="00B025B5"/>
    <w:rsid w:val="00B1428F"/>
    <w:rsid w:val="00B518D9"/>
    <w:rsid w:val="00B66232"/>
    <w:rsid w:val="00B71837"/>
    <w:rsid w:val="00BA5897"/>
    <w:rsid w:val="00BB237E"/>
    <w:rsid w:val="00BC0C50"/>
    <w:rsid w:val="00BE3B50"/>
    <w:rsid w:val="00BF2CDC"/>
    <w:rsid w:val="00C05889"/>
    <w:rsid w:val="00C16EAD"/>
    <w:rsid w:val="00C324EE"/>
    <w:rsid w:val="00C33CFA"/>
    <w:rsid w:val="00C41CC0"/>
    <w:rsid w:val="00C441F1"/>
    <w:rsid w:val="00C62407"/>
    <w:rsid w:val="00C6274F"/>
    <w:rsid w:val="00C73E1E"/>
    <w:rsid w:val="00C778D1"/>
    <w:rsid w:val="00C85426"/>
    <w:rsid w:val="00C924C1"/>
    <w:rsid w:val="00CA5C8B"/>
    <w:rsid w:val="00CD1ECF"/>
    <w:rsid w:val="00CE047F"/>
    <w:rsid w:val="00CE2CC8"/>
    <w:rsid w:val="00CF67A9"/>
    <w:rsid w:val="00D04EDB"/>
    <w:rsid w:val="00D05726"/>
    <w:rsid w:val="00D10537"/>
    <w:rsid w:val="00D16AB8"/>
    <w:rsid w:val="00D1715D"/>
    <w:rsid w:val="00D20CFC"/>
    <w:rsid w:val="00D218D1"/>
    <w:rsid w:val="00D3192B"/>
    <w:rsid w:val="00D343AA"/>
    <w:rsid w:val="00D41AC7"/>
    <w:rsid w:val="00D53EBD"/>
    <w:rsid w:val="00D55E09"/>
    <w:rsid w:val="00D605A5"/>
    <w:rsid w:val="00D66123"/>
    <w:rsid w:val="00D70C89"/>
    <w:rsid w:val="00D7778F"/>
    <w:rsid w:val="00D85B56"/>
    <w:rsid w:val="00DA1EEC"/>
    <w:rsid w:val="00DA42F4"/>
    <w:rsid w:val="00DA57D2"/>
    <w:rsid w:val="00DA7E4F"/>
    <w:rsid w:val="00DB49B5"/>
    <w:rsid w:val="00DB4A6C"/>
    <w:rsid w:val="00DD4484"/>
    <w:rsid w:val="00E044FC"/>
    <w:rsid w:val="00E21713"/>
    <w:rsid w:val="00E251F4"/>
    <w:rsid w:val="00E2783D"/>
    <w:rsid w:val="00E62452"/>
    <w:rsid w:val="00E64F09"/>
    <w:rsid w:val="00E7422A"/>
    <w:rsid w:val="00E820A2"/>
    <w:rsid w:val="00E906B6"/>
    <w:rsid w:val="00EA27EB"/>
    <w:rsid w:val="00EC0C14"/>
    <w:rsid w:val="00EC0F80"/>
    <w:rsid w:val="00EE3A20"/>
    <w:rsid w:val="00EE4663"/>
    <w:rsid w:val="00EF378A"/>
    <w:rsid w:val="00F013F5"/>
    <w:rsid w:val="00F10572"/>
    <w:rsid w:val="00F12978"/>
    <w:rsid w:val="00F214E0"/>
    <w:rsid w:val="00F440BD"/>
    <w:rsid w:val="00F4678F"/>
    <w:rsid w:val="00F81772"/>
    <w:rsid w:val="00F865F4"/>
    <w:rsid w:val="00F9216E"/>
    <w:rsid w:val="00F93467"/>
    <w:rsid w:val="00FA0788"/>
    <w:rsid w:val="00FA7406"/>
    <w:rsid w:val="00FB7176"/>
    <w:rsid w:val="00FD530C"/>
    <w:rsid w:val="00FD75CC"/>
    <w:rsid w:val="00FE26AF"/>
    <w:rsid w:val="00FE2D55"/>
    <w:rsid w:val="00FF3578"/>
    <w:rsid w:val="00FF7E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B1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C40"/>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CE2C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unhideWhenUsed/>
    <w:qFormat/>
    <w:rsid w:val="00CE2C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CE2CC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CE2CC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CE2CC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CE2CC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CE2CC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CE2CC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CE2CC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CC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E2CC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E2CC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E2CC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E2CC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E2C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2CC8"/>
    <w:rPr>
      <w:rFonts w:eastAsiaTheme="majorEastAsia" w:cstheme="majorBidi"/>
      <w:color w:val="595959" w:themeColor="text1" w:themeTint="A6"/>
    </w:rPr>
  </w:style>
  <w:style w:type="character" w:customStyle="1" w:styleId="80">
    <w:name w:val="Заголовок 8 Знак"/>
    <w:basedOn w:val="a0"/>
    <w:link w:val="8"/>
    <w:uiPriority w:val="9"/>
    <w:semiHidden/>
    <w:rsid w:val="00CE2C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2CC8"/>
    <w:rPr>
      <w:rFonts w:eastAsiaTheme="majorEastAsia" w:cstheme="majorBidi"/>
      <w:color w:val="272727" w:themeColor="text1" w:themeTint="D8"/>
    </w:rPr>
  </w:style>
  <w:style w:type="paragraph" w:styleId="a3">
    <w:name w:val="Title"/>
    <w:basedOn w:val="a"/>
    <w:next w:val="a"/>
    <w:link w:val="a4"/>
    <w:uiPriority w:val="10"/>
    <w:qFormat/>
    <w:rsid w:val="00CE2CC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CE2C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2CC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CE2C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2CC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CE2CC8"/>
    <w:rPr>
      <w:i/>
      <w:iCs/>
      <w:color w:val="404040" w:themeColor="text1" w:themeTint="BF"/>
    </w:rPr>
  </w:style>
  <w:style w:type="paragraph" w:styleId="a7">
    <w:name w:val="List Paragraph"/>
    <w:aliases w:val="Bullet Points,Liste Paragraf,Numbered Standard,Bullet Styles para,Heading 2_sj,Numbered Para 1,Dot pt,No Spacing1,List Paragraph Char Char Char,Indicator Text,Bullet 1,List Paragraph1,MAIN CONTENT,List Paragraph12,Source,body 2,2"/>
    <w:basedOn w:val="a"/>
    <w:link w:val="a8"/>
    <w:uiPriority w:val="34"/>
    <w:qFormat/>
    <w:rsid w:val="00CE2CC8"/>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9">
    <w:name w:val="Intense Emphasis"/>
    <w:basedOn w:val="a0"/>
    <w:uiPriority w:val="21"/>
    <w:qFormat/>
    <w:rsid w:val="00CE2CC8"/>
    <w:rPr>
      <w:i/>
      <w:iCs/>
      <w:color w:val="0F4761" w:themeColor="accent1" w:themeShade="BF"/>
    </w:rPr>
  </w:style>
  <w:style w:type="paragraph" w:styleId="aa">
    <w:name w:val="Intense Quote"/>
    <w:basedOn w:val="a"/>
    <w:next w:val="a"/>
    <w:link w:val="ab"/>
    <w:uiPriority w:val="30"/>
    <w:qFormat/>
    <w:rsid w:val="00CE2C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b">
    <w:name w:val="Выделенная цитата Знак"/>
    <w:basedOn w:val="a0"/>
    <w:link w:val="aa"/>
    <w:uiPriority w:val="30"/>
    <w:rsid w:val="00CE2CC8"/>
    <w:rPr>
      <w:i/>
      <w:iCs/>
      <w:color w:val="0F4761" w:themeColor="accent1" w:themeShade="BF"/>
    </w:rPr>
  </w:style>
  <w:style w:type="character" w:styleId="ac">
    <w:name w:val="Intense Reference"/>
    <w:basedOn w:val="a0"/>
    <w:uiPriority w:val="32"/>
    <w:qFormat/>
    <w:rsid w:val="00CE2CC8"/>
    <w:rPr>
      <w:b/>
      <w:bCs/>
      <w:smallCaps/>
      <w:color w:val="0F4761" w:themeColor="accent1" w:themeShade="BF"/>
      <w:spacing w:val="5"/>
    </w:rPr>
  </w:style>
  <w:style w:type="paragraph" w:styleId="ad">
    <w:name w:val="header"/>
    <w:basedOn w:val="a"/>
    <w:link w:val="ae"/>
    <w:uiPriority w:val="99"/>
    <w:unhideWhenUsed/>
    <w:rsid w:val="003F66BC"/>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ae">
    <w:name w:val="Верхний колонтитул Знак"/>
    <w:basedOn w:val="a0"/>
    <w:link w:val="ad"/>
    <w:uiPriority w:val="99"/>
    <w:rsid w:val="003F66BC"/>
  </w:style>
  <w:style w:type="character" w:styleId="af">
    <w:name w:val="page number"/>
    <w:basedOn w:val="a0"/>
    <w:uiPriority w:val="99"/>
    <w:semiHidden/>
    <w:unhideWhenUsed/>
    <w:rsid w:val="003F66BC"/>
  </w:style>
  <w:style w:type="paragraph" w:styleId="af0">
    <w:name w:val="footer"/>
    <w:basedOn w:val="a"/>
    <w:link w:val="af1"/>
    <w:uiPriority w:val="99"/>
    <w:unhideWhenUsed/>
    <w:rsid w:val="003F66BC"/>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af1">
    <w:name w:val="Нижний колонтитул Знак"/>
    <w:basedOn w:val="a0"/>
    <w:link w:val="af0"/>
    <w:uiPriority w:val="99"/>
    <w:rsid w:val="003F66BC"/>
  </w:style>
  <w:style w:type="paragraph" w:styleId="af2">
    <w:name w:val="footnote text"/>
    <w:basedOn w:val="a"/>
    <w:link w:val="af3"/>
    <w:uiPriority w:val="99"/>
    <w:unhideWhenUsed/>
    <w:rsid w:val="00085522"/>
    <w:rPr>
      <w:rFonts w:asciiTheme="minorHAnsi" w:eastAsiaTheme="minorHAnsi" w:hAnsiTheme="minorHAnsi" w:cstheme="minorBidi"/>
      <w:kern w:val="2"/>
      <w:sz w:val="20"/>
      <w:szCs w:val="20"/>
      <w:lang w:eastAsia="en-US"/>
      <w14:ligatures w14:val="standardContextual"/>
    </w:rPr>
  </w:style>
  <w:style w:type="character" w:customStyle="1" w:styleId="af3">
    <w:name w:val="Текст сноски Знак"/>
    <w:basedOn w:val="a0"/>
    <w:link w:val="af2"/>
    <w:uiPriority w:val="99"/>
    <w:rsid w:val="00085522"/>
    <w:rPr>
      <w:sz w:val="20"/>
      <w:szCs w:val="20"/>
    </w:rPr>
  </w:style>
  <w:style w:type="character" w:styleId="af4">
    <w:name w:val="footnote reference"/>
    <w:basedOn w:val="a0"/>
    <w:uiPriority w:val="99"/>
    <w:semiHidden/>
    <w:unhideWhenUsed/>
    <w:rsid w:val="00085522"/>
    <w:rPr>
      <w:vertAlign w:val="superscript"/>
    </w:rPr>
  </w:style>
  <w:style w:type="paragraph" w:customStyle="1" w:styleId="p1">
    <w:name w:val="p1"/>
    <w:basedOn w:val="a"/>
    <w:rsid w:val="00085522"/>
    <w:rPr>
      <w:color w:val="141413"/>
      <w:sz w:val="16"/>
      <w:szCs w:val="16"/>
    </w:rPr>
  </w:style>
  <w:style w:type="paragraph" w:styleId="af5">
    <w:name w:val="Normal (Web)"/>
    <w:aliases w:val="Обычный (веб) Знак1,Обычный (веб) Знак Знак,Знак Знак2 Знак,Обычный (веб) Знак,Знак Знак2,Обычный (веб) Знак2,Обычный (веб) Знак2 Знак1 Знак,Обычный (веб) Знак1 Знак Знак Знак,Обычный (веб) Знак Знак Знак Знак Знак"/>
    <w:basedOn w:val="a"/>
    <w:link w:val="31"/>
    <w:uiPriority w:val="99"/>
    <w:unhideWhenUsed/>
    <w:rsid w:val="009155AE"/>
    <w:pPr>
      <w:spacing w:before="100" w:beforeAutospacing="1" w:after="100" w:afterAutospacing="1"/>
    </w:pPr>
  </w:style>
  <w:style w:type="character" w:customStyle="1" w:styleId="s1">
    <w:name w:val="s1"/>
    <w:basedOn w:val="a0"/>
    <w:rsid w:val="002353EC"/>
    <w:rPr>
      <w:rFonts w:ascii="Helvetica" w:hAnsi="Helvetica" w:hint="default"/>
      <w:sz w:val="15"/>
      <w:szCs w:val="15"/>
    </w:rPr>
  </w:style>
  <w:style w:type="character" w:styleId="af6">
    <w:name w:val="Hyperlink"/>
    <w:basedOn w:val="a0"/>
    <w:uiPriority w:val="99"/>
    <w:unhideWhenUsed/>
    <w:rsid w:val="006030B4"/>
    <w:rPr>
      <w:color w:val="467886" w:themeColor="hyperlink"/>
      <w:u w:val="single"/>
    </w:rPr>
  </w:style>
  <w:style w:type="character" w:customStyle="1" w:styleId="UnresolvedMention">
    <w:name w:val="Unresolved Mention"/>
    <w:basedOn w:val="a0"/>
    <w:uiPriority w:val="99"/>
    <w:semiHidden/>
    <w:unhideWhenUsed/>
    <w:rsid w:val="006030B4"/>
    <w:rPr>
      <w:color w:val="605E5C"/>
      <w:shd w:val="clear" w:color="auto" w:fill="E1DFDD"/>
    </w:rPr>
  </w:style>
  <w:style w:type="character" w:customStyle="1" w:styleId="fn">
    <w:name w:val="fn"/>
    <w:basedOn w:val="a0"/>
    <w:rsid w:val="006951E1"/>
  </w:style>
  <w:style w:type="character" w:customStyle="1" w:styleId="apple-converted-space">
    <w:name w:val="apple-converted-space"/>
    <w:basedOn w:val="a0"/>
    <w:rsid w:val="006951E1"/>
  </w:style>
  <w:style w:type="character" w:customStyle="1" w:styleId="11">
    <w:name w:val="Подзаголовок1"/>
    <w:basedOn w:val="a0"/>
    <w:rsid w:val="006951E1"/>
  </w:style>
  <w:style w:type="paragraph" w:customStyle="1" w:styleId="p2">
    <w:name w:val="p2"/>
    <w:basedOn w:val="a"/>
    <w:rsid w:val="007114E6"/>
    <w:rPr>
      <w:rFonts w:ascii="Times" w:hAnsi="Times"/>
      <w:color w:val="000000"/>
      <w:sz w:val="18"/>
      <w:szCs w:val="18"/>
    </w:rPr>
  </w:style>
  <w:style w:type="character" w:customStyle="1" w:styleId="s2">
    <w:name w:val="s2"/>
    <w:basedOn w:val="a0"/>
    <w:rsid w:val="007114E6"/>
    <w:rPr>
      <w:rFonts w:ascii="Helvetica" w:hAnsi="Helvetica" w:hint="default"/>
      <w:sz w:val="18"/>
      <w:szCs w:val="18"/>
    </w:rPr>
  </w:style>
  <w:style w:type="character" w:customStyle="1" w:styleId="name">
    <w:name w:val="name"/>
    <w:basedOn w:val="a0"/>
    <w:rsid w:val="003C284F"/>
  </w:style>
  <w:style w:type="character" w:customStyle="1" w:styleId="delimiter">
    <w:name w:val="delimiter"/>
    <w:basedOn w:val="a0"/>
    <w:rsid w:val="009232B4"/>
  </w:style>
  <w:style w:type="character" w:customStyle="1" w:styleId="inqyif">
    <w:name w:val="inqyif"/>
    <w:basedOn w:val="a0"/>
    <w:rsid w:val="00F4678F"/>
  </w:style>
  <w:style w:type="character" w:customStyle="1" w:styleId="rvts9">
    <w:name w:val="rvts9"/>
    <w:basedOn w:val="a0"/>
    <w:rsid w:val="001646F9"/>
  </w:style>
  <w:style w:type="character" w:customStyle="1" w:styleId="rvts44">
    <w:name w:val="rvts44"/>
    <w:basedOn w:val="a0"/>
    <w:rsid w:val="00345D2B"/>
  </w:style>
  <w:style w:type="character" w:styleId="af7">
    <w:name w:val="Strong"/>
    <w:basedOn w:val="a0"/>
    <w:uiPriority w:val="22"/>
    <w:qFormat/>
    <w:rsid w:val="00B025B5"/>
    <w:rPr>
      <w:b/>
      <w:bCs/>
    </w:rPr>
  </w:style>
  <w:style w:type="character" w:customStyle="1" w:styleId="value">
    <w:name w:val="value"/>
    <w:basedOn w:val="a0"/>
    <w:rsid w:val="0047761E"/>
  </w:style>
  <w:style w:type="character" w:customStyle="1" w:styleId="epname">
    <w:name w:val="ep_name"/>
    <w:basedOn w:val="a0"/>
    <w:rsid w:val="001B18B6"/>
  </w:style>
  <w:style w:type="paragraph" w:customStyle="1" w:styleId="s73alineacentregras">
    <w:name w:val="s73alineacentregras"/>
    <w:basedOn w:val="a"/>
    <w:rsid w:val="00AA06AF"/>
    <w:pPr>
      <w:spacing w:before="100" w:beforeAutospacing="1" w:after="100" w:afterAutospacing="1"/>
    </w:pPr>
  </w:style>
  <w:style w:type="paragraph" w:customStyle="1" w:styleId="Compact">
    <w:name w:val="Compact"/>
    <w:basedOn w:val="af8"/>
    <w:qFormat/>
    <w:rsid w:val="001E0410"/>
    <w:pPr>
      <w:spacing w:before="36" w:after="36"/>
    </w:pPr>
    <w:rPr>
      <w:color w:val="000000"/>
      <w:sz w:val="28"/>
      <w:lang w:val="en-US" w:eastAsia="en-US"/>
    </w:rPr>
  </w:style>
  <w:style w:type="paragraph" w:styleId="af8">
    <w:name w:val="Body Text"/>
    <w:basedOn w:val="a"/>
    <w:link w:val="af9"/>
    <w:uiPriority w:val="99"/>
    <w:semiHidden/>
    <w:unhideWhenUsed/>
    <w:rsid w:val="001E0410"/>
    <w:pPr>
      <w:spacing w:after="120"/>
    </w:pPr>
  </w:style>
  <w:style w:type="character" w:customStyle="1" w:styleId="af9">
    <w:name w:val="Основной текст Знак"/>
    <w:basedOn w:val="a0"/>
    <w:link w:val="af8"/>
    <w:uiPriority w:val="99"/>
    <w:semiHidden/>
    <w:rsid w:val="001E0410"/>
    <w:rPr>
      <w:rFonts w:ascii="Times New Roman" w:eastAsia="Times New Roman" w:hAnsi="Times New Roman" w:cs="Times New Roman"/>
      <w:kern w:val="0"/>
      <w:lang w:eastAsia="ru-RU"/>
      <w14:ligatures w14:val="none"/>
    </w:rPr>
  </w:style>
  <w:style w:type="paragraph" w:styleId="afa">
    <w:name w:val="TOC Heading"/>
    <w:basedOn w:val="1"/>
    <w:next w:val="af8"/>
    <w:uiPriority w:val="39"/>
    <w:unhideWhenUsed/>
    <w:qFormat/>
    <w:rsid w:val="00C85426"/>
    <w:pPr>
      <w:spacing w:before="240" w:after="0" w:line="259" w:lineRule="auto"/>
      <w:outlineLvl w:val="9"/>
    </w:pPr>
    <w:rPr>
      <w:rFonts w:ascii="Times New Roman" w:eastAsia="Times New Roman" w:hAnsi="Times New Roman" w:cs="Times New Roman"/>
      <w:color w:val="000000"/>
      <w:kern w:val="0"/>
      <w:sz w:val="28"/>
      <w:szCs w:val="32"/>
      <w:lang w:val="en-US"/>
      <w14:ligatures w14:val="none"/>
    </w:rPr>
  </w:style>
  <w:style w:type="paragraph" w:customStyle="1" w:styleId="p3">
    <w:name w:val="p3"/>
    <w:basedOn w:val="a"/>
    <w:rsid w:val="00FE26AF"/>
    <w:rPr>
      <w:rFonts w:ascii="Helvetica" w:hAnsi="Helvetica"/>
      <w:color w:val="2A4B7E"/>
      <w:sz w:val="20"/>
      <w:szCs w:val="20"/>
    </w:rPr>
  </w:style>
  <w:style w:type="character" w:customStyle="1" w:styleId="a8">
    <w:name w:val="Абзац списка Знак"/>
    <w:aliases w:val="Bullet Points Знак,Liste Paragraf Знак,Numbered Standard Знак,Bullet Styles para Знак,Heading 2_sj Знак,Numbered Para 1 Знак,Dot pt Знак,No Spacing1 Знак,List Paragraph Char Char Char Знак,Indicator Text Знак,Bullet 1 Знак,Source Знак"/>
    <w:link w:val="a7"/>
    <w:qFormat/>
    <w:locked/>
    <w:rsid w:val="00547B4B"/>
  </w:style>
  <w:style w:type="character" w:customStyle="1" w:styleId="31">
    <w:name w:val="Обычный (веб) Знак3"/>
    <w:aliases w:val="Обычный (веб) Знак1 Знак,Обычный (веб) Знак Знак Знак,Знак Знак2 Знак Знак,Обычный (веб) Знак Знак1,Знак Знак2 Знак1,Обычный (веб) Знак2 Знак,Обычный (веб) Знак2 Знак1 Знак Знак,Обычный (веб) Знак1 Знак Знак Знак Знак"/>
    <w:link w:val="af5"/>
    <w:uiPriority w:val="99"/>
    <w:locked/>
    <w:rsid w:val="00084A46"/>
    <w:rPr>
      <w:rFonts w:ascii="Times New Roman" w:eastAsia="Times New Roman" w:hAnsi="Times New Roman" w:cs="Times New Roman"/>
      <w:kern w:val="0"/>
      <w:lang w:eastAsia="ru-RU"/>
      <w14:ligatures w14:val="none"/>
    </w:rPr>
  </w:style>
  <w:style w:type="character" w:customStyle="1" w:styleId="c-article-metalabel">
    <w:name w:val="c-article-meta__label"/>
    <w:basedOn w:val="a0"/>
    <w:rsid w:val="002C2EE7"/>
  </w:style>
  <w:style w:type="paragraph" w:styleId="afb">
    <w:name w:val="No Spacing"/>
    <w:uiPriority w:val="1"/>
    <w:qFormat/>
    <w:rsid w:val="00445D48"/>
    <w:pPr>
      <w:spacing w:after="0" w:line="240" w:lineRule="auto"/>
    </w:pPr>
    <w:rPr>
      <w:rFonts w:ascii="Times New Roman" w:eastAsia="Times New Roman" w:hAnsi="Times New Roman" w:cs="Times New Roman"/>
      <w:kern w:val="0"/>
      <w:lang w:eastAsia="ru-RU"/>
      <w14:ligatures w14:val="none"/>
    </w:rPr>
  </w:style>
  <w:style w:type="character" w:customStyle="1" w:styleId="s29100277">
    <w:name w:val="s29100277"/>
    <w:basedOn w:val="a0"/>
    <w:rsid w:val="00445D48"/>
  </w:style>
  <w:style w:type="character" w:styleId="afc">
    <w:name w:val="Emphasis"/>
    <w:basedOn w:val="a0"/>
    <w:uiPriority w:val="20"/>
    <w:qFormat/>
    <w:rsid w:val="005224E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C40"/>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CE2C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unhideWhenUsed/>
    <w:qFormat/>
    <w:rsid w:val="00CE2C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CE2CC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CE2CC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CE2CC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CE2CC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CE2CC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CE2CC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CE2CC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CC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E2CC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E2CC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E2CC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E2CC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E2C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2CC8"/>
    <w:rPr>
      <w:rFonts w:eastAsiaTheme="majorEastAsia" w:cstheme="majorBidi"/>
      <w:color w:val="595959" w:themeColor="text1" w:themeTint="A6"/>
    </w:rPr>
  </w:style>
  <w:style w:type="character" w:customStyle="1" w:styleId="80">
    <w:name w:val="Заголовок 8 Знак"/>
    <w:basedOn w:val="a0"/>
    <w:link w:val="8"/>
    <w:uiPriority w:val="9"/>
    <w:semiHidden/>
    <w:rsid w:val="00CE2C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2CC8"/>
    <w:rPr>
      <w:rFonts w:eastAsiaTheme="majorEastAsia" w:cstheme="majorBidi"/>
      <w:color w:val="272727" w:themeColor="text1" w:themeTint="D8"/>
    </w:rPr>
  </w:style>
  <w:style w:type="paragraph" w:styleId="a3">
    <w:name w:val="Title"/>
    <w:basedOn w:val="a"/>
    <w:next w:val="a"/>
    <w:link w:val="a4"/>
    <w:uiPriority w:val="10"/>
    <w:qFormat/>
    <w:rsid w:val="00CE2CC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CE2C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2CC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CE2C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2CC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CE2CC8"/>
    <w:rPr>
      <w:i/>
      <w:iCs/>
      <w:color w:val="404040" w:themeColor="text1" w:themeTint="BF"/>
    </w:rPr>
  </w:style>
  <w:style w:type="paragraph" w:styleId="a7">
    <w:name w:val="List Paragraph"/>
    <w:aliases w:val="Bullet Points,Liste Paragraf,Numbered Standard,Bullet Styles para,Heading 2_sj,Numbered Para 1,Dot pt,No Spacing1,List Paragraph Char Char Char,Indicator Text,Bullet 1,List Paragraph1,MAIN CONTENT,List Paragraph12,Source,body 2,2"/>
    <w:basedOn w:val="a"/>
    <w:link w:val="a8"/>
    <w:uiPriority w:val="34"/>
    <w:qFormat/>
    <w:rsid w:val="00CE2CC8"/>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9">
    <w:name w:val="Intense Emphasis"/>
    <w:basedOn w:val="a0"/>
    <w:uiPriority w:val="21"/>
    <w:qFormat/>
    <w:rsid w:val="00CE2CC8"/>
    <w:rPr>
      <w:i/>
      <w:iCs/>
      <w:color w:val="0F4761" w:themeColor="accent1" w:themeShade="BF"/>
    </w:rPr>
  </w:style>
  <w:style w:type="paragraph" w:styleId="aa">
    <w:name w:val="Intense Quote"/>
    <w:basedOn w:val="a"/>
    <w:next w:val="a"/>
    <w:link w:val="ab"/>
    <w:uiPriority w:val="30"/>
    <w:qFormat/>
    <w:rsid w:val="00CE2C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b">
    <w:name w:val="Выделенная цитата Знак"/>
    <w:basedOn w:val="a0"/>
    <w:link w:val="aa"/>
    <w:uiPriority w:val="30"/>
    <w:rsid w:val="00CE2CC8"/>
    <w:rPr>
      <w:i/>
      <w:iCs/>
      <w:color w:val="0F4761" w:themeColor="accent1" w:themeShade="BF"/>
    </w:rPr>
  </w:style>
  <w:style w:type="character" w:styleId="ac">
    <w:name w:val="Intense Reference"/>
    <w:basedOn w:val="a0"/>
    <w:uiPriority w:val="32"/>
    <w:qFormat/>
    <w:rsid w:val="00CE2CC8"/>
    <w:rPr>
      <w:b/>
      <w:bCs/>
      <w:smallCaps/>
      <w:color w:val="0F4761" w:themeColor="accent1" w:themeShade="BF"/>
      <w:spacing w:val="5"/>
    </w:rPr>
  </w:style>
  <w:style w:type="paragraph" w:styleId="ad">
    <w:name w:val="header"/>
    <w:basedOn w:val="a"/>
    <w:link w:val="ae"/>
    <w:uiPriority w:val="99"/>
    <w:unhideWhenUsed/>
    <w:rsid w:val="003F66BC"/>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ae">
    <w:name w:val="Верхний колонтитул Знак"/>
    <w:basedOn w:val="a0"/>
    <w:link w:val="ad"/>
    <w:uiPriority w:val="99"/>
    <w:rsid w:val="003F66BC"/>
  </w:style>
  <w:style w:type="character" w:styleId="af">
    <w:name w:val="page number"/>
    <w:basedOn w:val="a0"/>
    <w:uiPriority w:val="99"/>
    <w:semiHidden/>
    <w:unhideWhenUsed/>
    <w:rsid w:val="003F66BC"/>
  </w:style>
  <w:style w:type="paragraph" w:styleId="af0">
    <w:name w:val="footer"/>
    <w:basedOn w:val="a"/>
    <w:link w:val="af1"/>
    <w:uiPriority w:val="99"/>
    <w:unhideWhenUsed/>
    <w:rsid w:val="003F66BC"/>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af1">
    <w:name w:val="Нижний колонтитул Знак"/>
    <w:basedOn w:val="a0"/>
    <w:link w:val="af0"/>
    <w:uiPriority w:val="99"/>
    <w:rsid w:val="003F66BC"/>
  </w:style>
  <w:style w:type="paragraph" w:styleId="af2">
    <w:name w:val="footnote text"/>
    <w:basedOn w:val="a"/>
    <w:link w:val="af3"/>
    <w:uiPriority w:val="99"/>
    <w:unhideWhenUsed/>
    <w:rsid w:val="00085522"/>
    <w:rPr>
      <w:rFonts w:asciiTheme="minorHAnsi" w:eastAsiaTheme="minorHAnsi" w:hAnsiTheme="minorHAnsi" w:cstheme="minorBidi"/>
      <w:kern w:val="2"/>
      <w:sz w:val="20"/>
      <w:szCs w:val="20"/>
      <w:lang w:eastAsia="en-US"/>
      <w14:ligatures w14:val="standardContextual"/>
    </w:rPr>
  </w:style>
  <w:style w:type="character" w:customStyle="1" w:styleId="af3">
    <w:name w:val="Текст сноски Знак"/>
    <w:basedOn w:val="a0"/>
    <w:link w:val="af2"/>
    <w:uiPriority w:val="99"/>
    <w:rsid w:val="00085522"/>
    <w:rPr>
      <w:sz w:val="20"/>
      <w:szCs w:val="20"/>
    </w:rPr>
  </w:style>
  <w:style w:type="character" w:styleId="af4">
    <w:name w:val="footnote reference"/>
    <w:basedOn w:val="a0"/>
    <w:uiPriority w:val="99"/>
    <w:semiHidden/>
    <w:unhideWhenUsed/>
    <w:rsid w:val="00085522"/>
    <w:rPr>
      <w:vertAlign w:val="superscript"/>
    </w:rPr>
  </w:style>
  <w:style w:type="paragraph" w:customStyle="1" w:styleId="p1">
    <w:name w:val="p1"/>
    <w:basedOn w:val="a"/>
    <w:rsid w:val="00085522"/>
    <w:rPr>
      <w:color w:val="141413"/>
      <w:sz w:val="16"/>
      <w:szCs w:val="16"/>
    </w:rPr>
  </w:style>
  <w:style w:type="paragraph" w:styleId="af5">
    <w:name w:val="Normal (Web)"/>
    <w:aliases w:val="Обычный (веб) Знак1,Обычный (веб) Знак Знак,Знак Знак2 Знак,Обычный (веб) Знак,Знак Знак2,Обычный (веб) Знак2,Обычный (веб) Знак2 Знак1 Знак,Обычный (веб) Знак1 Знак Знак Знак,Обычный (веб) Знак Знак Знак Знак Знак"/>
    <w:basedOn w:val="a"/>
    <w:link w:val="31"/>
    <w:uiPriority w:val="99"/>
    <w:unhideWhenUsed/>
    <w:rsid w:val="009155AE"/>
    <w:pPr>
      <w:spacing w:before="100" w:beforeAutospacing="1" w:after="100" w:afterAutospacing="1"/>
    </w:pPr>
  </w:style>
  <w:style w:type="character" w:customStyle="1" w:styleId="s1">
    <w:name w:val="s1"/>
    <w:basedOn w:val="a0"/>
    <w:rsid w:val="002353EC"/>
    <w:rPr>
      <w:rFonts w:ascii="Helvetica" w:hAnsi="Helvetica" w:hint="default"/>
      <w:sz w:val="15"/>
      <w:szCs w:val="15"/>
    </w:rPr>
  </w:style>
  <w:style w:type="character" w:styleId="af6">
    <w:name w:val="Hyperlink"/>
    <w:basedOn w:val="a0"/>
    <w:uiPriority w:val="99"/>
    <w:unhideWhenUsed/>
    <w:rsid w:val="006030B4"/>
    <w:rPr>
      <w:color w:val="467886" w:themeColor="hyperlink"/>
      <w:u w:val="single"/>
    </w:rPr>
  </w:style>
  <w:style w:type="character" w:customStyle="1" w:styleId="UnresolvedMention">
    <w:name w:val="Unresolved Mention"/>
    <w:basedOn w:val="a0"/>
    <w:uiPriority w:val="99"/>
    <w:semiHidden/>
    <w:unhideWhenUsed/>
    <w:rsid w:val="006030B4"/>
    <w:rPr>
      <w:color w:val="605E5C"/>
      <w:shd w:val="clear" w:color="auto" w:fill="E1DFDD"/>
    </w:rPr>
  </w:style>
  <w:style w:type="character" w:customStyle="1" w:styleId="fn">
    <w:name w:val="fn"/>
    <w:basedOn w:val="a0"/>
    <w:rsid w:val="006951E1"/>
  </w:style>
  <w:style w:type="character" w:customStyle="1" w:styleId="apple-converted-space">
    <w:name w:val="apple-converted-space"/>
    <w:basedOn w:val="a0"/>
    <w:rsid w:val="006951E1"/>
  </w:style>
  <w:style w:type="character" w:customStyle="1" w:styleId="11">
    <w:name w:val="Подзаголовок1"/>
    <w:basedOn w:val="a0"/>
    <w:rsid w:val="006951E1"/>
  </w:style>
  <w:style w:type="paragraph" w:customStyle="1" w:styleId="p2">
    <w:name w:val="p2"/>
    <w:basedOn w:val="a"/>
    <w:rsid w:val="007114E6"/>
    <w:rPr>
      <w:rFonts w:ascii="Times" w:hAnsi="Times"/>
      <w:color w:val="000000"/>
      <w:sz w:val="18"/>
      <w:szCs w:val="18"/>
    </w:rPr>
  </w:style>
  <w:style w:type="character" w:customStyle="1" w:styleId="s2">
    <w:name w:val="s2"/>
    <w:basedOn w:val="a0"/>
    <w:rsid w:val="007114E6"/>
    <w:rPr>
      <w:rFonts w:ascii="Helvetica" w:hAnsi="Helvetica" w:hint="default"/>
      <w:sz w:val="18"/>
      <w:szCs w:val="18"/>
    </w:rPr>
  </w:style>
  <w:style w:type="character" w:customStyle="1" w:styleId="name">
    <w:name w:val="name"/>
    <w:basedOn w:val="a0"/>
    <w:rsid w:val="003C284F"/>
  </w:style>
  <w:style w:type="character" w:customStyle="1" w:styleId="delimiter">
    <w:name w:val="delimiter"/>
    <w:basedOn w:val="a0"/>
    <w:rsid w:val="009232B4"/>
  </w:style>
  <w:style w:type="character" w:customStyle="1" w:styleId="inqyif">
    <w:name w:val="inqyif"/>
    <w:basedOn w:val="a0"/>
    <w:rsid w:val="00F4678F"/>
  </w:style>
  <w:style w:type="character" w:customStyle="1" w:styleId="rvts9">
    <w:name w:val="rvts9"/>
    <w:basedOn w:val="a0"/>
    <w:rsid w:val="001646F9"/>
  </w:style>
  <w:style w:type="character" w:customStyle="1" w:styleId="rvts44">
    <w:name w:val="rvts44"/>
    <w:basedOn w:val="a0"/>
    <w:rsid w:val="00345D2B"/>
  </w:style>
  <w:style w:type="character" w:styleId="af7">
    <w:name w:val="Strong"/>
    <w:basedOn w:val="a0"/>
    <w:uiPriority w:val="22"/>
    <w:qFormat/>
    <w:rsid w:val="00B025B5"/>
    <w:rPr>
      <w:b/>
      <w:bCs/>
    </w:rPr>
  </w:style>
  <w:style w:type="character" w:customStyle="1" w:styleId="value">
    <w:name w:val="value"/>
    <w:basedOn w:val="a0"/>
    <w:rsid w:val="0047761E"/>
  </w:style>
  <w:style w:type="character" w:customStyle="1" w:styleId="epname">
    <w:name w:val="ep_name"/>
    <w:basedOn w:val="a0"/>
    <w:rsid w:val="001B18B6"/>
  </w:style>
  <w:style w:type="paragraph" w:customStyle="1" w:styleId="s73alineacentregras">
    <w:name w:val="s73alineacentregras"/>
    <w:basedOn w:val="a"/>
    <w:rsid w:val="00AA06AF"/>
    <w:pPr>
      <w:spacing w:before="100" w:beforeAutospacing="1" w:after="100" w:afterAutospacing="1"/>
    </w:pPr>
  </w:style>
  <w:style w:type="paragraph" w:customStyle="1" w:styleId="Compact">
    <w:name w:val="Compact"/>
    <w:basedOn w:val="af8"/>
    <w:qFormat/>
    <w:rsid w:val="001E0410"/>
    <w:pPr>
      <w:spacing w:before="36" w:after="36"/>
    </w:pPr>
    <w:rPr>
      <w:color w:val="000000"/>
      <w:sz w:val="28"/>
      <w:lang w:val="en-US" w:eastAsia="en-US"/>
    </w:rPr>
  </w:style>
  <w:style w:type="paragraph" w:styleId="af8">
    <w:name w:val="Body Text"/>
    <w:basedOn w:val="a"/>
    <w:link w:val="af9"/>
    <w:uiPriority w:val="99"/>
    <w:semiHidden/>
    <w:unhideWhenUsed/>
    <w:rsid w:val="001E0410"/>
    <w:pPr>
      <w:spacing w:after="120"/>
    </w:pPr>
  </w:style>
  <w:style w:type="character" w:customStyle="1" w:styleId="af9">
    <w:name w:val="Основной текст Знак"/>
    <w:basedOn w:val="a0"/>
    <w:link w:val="af8"/>
    <w:uiPriority w:val="99"/>
    <w:semiHidden/>
    <w:rsid w:val="001E0410"/>
    <w:rPr>
      <w:rFonts w:ascii="Times New Roman" w:eastAsia="Times New Roman" w:hAnsi="Times New Roman" w:cs="Times New Roman"/>
      <w:kern w:val="0"/>
      <w:lang w:eastAsia="ru-RU"/>
      <w14:ligatures w14:val="none"/>
    </w:rPr>
  </w:style>
  <w:style w:type="paragraph" w:styleId="afa">
    <w:name w:val="TOC Heading"/>
    <w:basedOn w:val="1"/>
    <w:next w:val="af8"/>
    <w:uiPriority w:val="39"/>
    <w:unhideWhenUsed/>
    <w:qFormat/>
    <w:rsid w:val="00C85426"/>
    <w:pPr>
      <w:spacing w:before="240" w:after="0" w:line="259" w:lineRule="auto"/>
      <w:outlineLvl w:val="9"/>
    </w:pPr>
    <w:rPr>
      <w:rFonts w:ascii="Times New Roman" w:eastAsia="Times New Roman" w:hAnsi="Times New Roman" w:cs="Times New Roman"/>
      <w:color w:val="000000"/>
      <w:kern w:val="0"/>
      <w:sz w:val="28"/>
      <w:szCs w:val="32"/>
      <w:lang w:val="en-US"/>
      <w14:ligatures w14:val="none"/>
    </w:rPr>
  </w:style>
  <w:style w:type="paragraph" w:customStyle="1" w:styleId="p3">
    <w:name w:val="p3"/>
    <w:basedOn w:val="a"/>
    <w:rsid w:val="00FE26AF"/>
    <w:rPr>
      <w:rFonts w:ascii="Helvetica" w:hAnsi="Helvetica"/>
      <w:color w:val="2A4B7E"/>
      <w:sz w:val="20"/>
      <w:szCs w:val="20"/>
    </w:rPr>
  </w:style>
  <w:style w:type="character" w:customStyle="1" w:styleId="a8">
    <w:name w:val="Абзац списка Знак"/>
    <w:aliases w:val="Bullet Points Знак,Liste Paragraf Знак,Numbered Standard Знак,Bullet Styles para Знак,Heading 2_sj Знак,Numbered Para 1 Знак,Dot pt Знак,No Spacing1 Знак,List Paragraph Char Char Char Знак,Indicator Text Знак,Bullet 1 Знак,Source Знак"/>
    <w:link w:val="a7"/>
    <w:qFormat/>
    <w:locked/>
    <w:rsid w:val="00547B4B"/>
  </w:style>
  <w:style w:type="character" w:customStyle="1" w:styleId="31">
    <w:name w:val="Обычный (веб) Знак3"/>
    <w:aliases w:val="Обычный (веб) Знак1 Знак,Обычный (веб) Знак Знак Знак,Знак Знак2 Знак Знак,Обычный (веб) Знак Знак1,Знак Знак2 Знак1,Обычный (веб) Знак2 Знак,Обычный (веб) Знак2 Знак1 Знак Знак,Обычный (веб) Знак1 Знак Знак Знак Знак"/>
    <w:link w:val="af5"/>
    <w:uiPriority w:val="99"/>
    <w:locked/>
    <w:rsid w:val="00084A46"/>
    <w:rPr>
      <w:rFonts w:ascii="Times New Roman" w:eastAsia="Times New Roman" w:hAnsi="Times New Roman" w:cs="Times New Roman"/>
      <w:kern w:val="0"/>
      <w:lang w:eastAsia="ru-RU"/>
      <w14:ligatures w14:val="none"/>
    </w:rPr>
  </w:style>
  <w:style w:type="character" w:customStyle="1" w:styleId="c-article-metalabel">
    <w:name w:val="c-article-meta__label"/>
    <w:basedOn w:val="a0"/>
    <w:rsid w:val="002C2EE7"/>
  </w:style>
  <w:style w:type="paragraph" w:styleId="afb">
    <w:name w:val="No Spacing"/>
    <w:uiPriority w:val="1"/>
    <w:qFormat/>
    <w:rsid w:val="00445D48"/>
    <w:pPr>
      <w:spacing w:after="0" w:line="240" w:lineRule="auto"/>
    </w:pPr>
    <w:rPr>
      <w:rFonts w:ascii="Times New Roman" w:eastAsia="Times New Roman" w:hAnsi="Times New Roman" w:cs="Times New Roman"/>
      <w:kern w:val="0"/>
      <w:lang w:eastAsia="ru-RU"/>
      <w14:ligatures w14:val="none"/>
    </w:rPr>
  </w:style>
  <w:style w:type="character" w:customStyle="1" w:styleId="s29100277">
    <w:name w:val="s29100277"/>
    <w:basedOn w:val="a0"/>
    <w:rsid w:val="00445D48"/>
  </w:style>
  <w:style w:type="character" w:styleId="afc">
    <w:name w:val="Emphasis"/>
    <w:basedOn w:val="a0"/>
    <w:uiPriority w:val="20"/>
    <w:qFormat/>
    <w:rsid w:val="005224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30525/978-9934-26-558-7-87" TargetMode="External"/><Relationship Id="rId18" Type="http://schemas.openxmlformats.org/officeDocument/2006/relationships/hyperlink" Target="https://doi.org/10.32782/galician_studies/law-2025-12-23" TargetMode="External"/><Relationship Id="rId26" Type="http://schemas.openxmlformats.org/officeDocument/2006/relationships/hyperlink" Target="https://doi.org/10.32703/2663-6352/2025-2-18-116-122" TargetMode="External"/><Relationship Id="rId39" Type="http://schemas.openxmlformats.org/officeDocument/2006/relationships/hyperlink" Target="https://doi.org/10.32782/galician_studies/law-2025-11-18" TargetMode="External"/><Relationship Id="rId3" Type="http://schemas.openxmlformats.org/officeDocument/2006/relationships/styles" Target="styles.xml"/><Relationship Id="rId21" Type="http://schemas.openxmlformats.org/officeDocument/2006/relationships/hyperlink" Target="https://doi.org/10.30525/978-9934-26-558-7-87" TargetMode="External"/><Relationship Id="rId34" Type="http://schemas.openxmlformats.org/officeDocument/2006/relationships/hyperlink" Target="https://zakon.rada.gov.ua/laws/show/3551-12?utm_source=chatgpt.com" TargetMode="External"/><Relationship Id="rId42" Type="http://schemas.openxmlformats.org/officeDocument/2006/relationships/hyperlink" Target="https://doi.org/10.32844/2618-1258.2025.6.76"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oi.org/10.32844/2618-1258.2025.6.76" TargetMode="External"/><Relationship Id="rId17" Type="http://schemas.openxmlformats.org/officeDocument/2006/relationships/hyperlink" Target="https://doi.org/10.32782/galician_studies/law-2025-11-18" TargetMode="External"/><Relationship Id="rId25" Type="http://schemas.openxmlformats.org/officeDocument/2006/relationships/hyperlink" Target="https://zakon.rada.gov.ua/laws/show/995_043?utm_source=chatgpt.com" TargetMode="External"/><Relationship Id="rId33" Type="http://schemas.openxmlformats.org/officeDocument/2006/relationships/hyperlink" Target="https://zakon.rada.gov.ua/laws/show/2262-12?utm_source=chatgpt.com" TargetMode="External"/><Relationship Id="rId38" Type="http://schemas.openxmlformats.org/officeDocument/2006/relationships/hyperlink" Target="https://doi.org/10.1086/226425"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nk.ua/SawW9z8bE" TargetMode="External"/><Relationship Id="rId20" Type="http://schemas.openxmlformats.org/officeDocument/2006/relationships/hyperlink" Target="https://doi.org/10.32844/2618-1258.2025.6.76" TargetMode="External"/><Relationship Id="rId29" Type="http://schemas.openxmlformats.org/officeDocument/2006/relationships/hyperlink" Target="https://zakon.rada.gov.ua/laws/show/214-2026-%D1%80?utm_source=chatgpt.com" TargetMode="External"/><Relationship Id="rId41" Type="http://schemas.openxmlformats.org/officeDocument/2006/relationships/hyperlink" Target="https://doi.org/10.32844/2618-1258.2025.5.8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2844/2618-1258.2025.5.80" TargetMode="External"/><Relationship Id="rId24" Type="http://schemas.openxmlformats.org/officeDocument/2006/relationships/hyperlink" Target="https://zakon.rada.gov.ua/laws/show/n0001316-19" TargetMode="External"/><Relationship Id="rId32" Type="http://schemas.openxmlformats.org/officeDocument/2006/relationships/hyperlink" Target="https://zakon.rada.gov.ua/laws/show/3668-17?utm_source=chatgpt.com" TargetMode="External"/><Relationship Id="rId37" Type="http://schemas.openxmlformats.org/officeDocument/2006/relationships/hyperlink" Target="https://www.journals.uchicago.edu/doi/10.1086/226425" TargetMode="External"/><Relationship Id="rId40" Type="http://schemas.openxmlformats.org/officeDocument/2006/relationships/hyperlink" Target="https://doi.org/10.32782/galician_studies/law-2025-12-23"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doi.org/10.15407/socium2026.02.127" TargetMode="External"/><Relationship Id="rId23" Type="http://schemas.openxmlformats.org/officeDocument/2006/relationships/hyperlink" Target="https://zakon.rada.gov.ua/laws/show/n0002300-18" TargetMode="External"/><Relationship Id="rId28" Type="http://schemas.openxmlformats.org/officeDocument/2006/relationships/hyperlink" Target="https://zakon.rada.gov.ua/laws/show/2490-20?utm_source=chatgpt.com" TargetMode="External"/><Relationship Id="rId36" Type="http://schemas.openxmlformats.org/officeDocument/2006/relationships/hyperlink" Target="https://www.idea.int/data-" TargetMode="External"/><Relationship Id="rId10" Type="http://schemas.openxmlformats.org/officeDocument/2006/relationships/hyperlink" Target="https://doi.org/10.32782/galician_studies/law-2025-12-23" TargetMode="External"/><Relationship Id="rId19" Type="http://schemas.openxmlformats.org/officeDocument/2006/relationships/hyperlink" Target="https://doi.org/10.32844/2618-1258.2025.5.80" TargetMode="External"/><Relationship Id="rId31" Type="http://schemas.openxmlformats.org/officeDocument/2006/relationships/hyperlink" Target="https://zakon.rada.gov.ua/laws/show/1234-2024-%D0%BF?utm_source=chatgpt.com" TargetMode="External"/><Relationship Id="rId44" Type="http://schemas.openxmlformats.org/officeDocument/2006/relationships/hyperlink" Target="https://doi.org/10.36059/978-966-397-580-1-97" TargetMode="External"/><Relationship Id="rId4" Type="http://schemas.microsoft.com/office/2007/relationships/stylesWithEffects" Target="stylesWithEffects.xml"/><Relationship Id="rId9" Type="http://schemas.openxmlformats.org/officeDocument/2006/relationships/hyperlink" Target="https://doi.org/10.32782/galician_studies/law-2025-11-18" TargetMode="External"/><Relationship Id="rId14" Type="http://schemas.openxmlformats.org/officeDocument/2006/relationships/hyperlink" Target="https://doi.org/10.36059/978-966-397-580-1-97" TargetMode="External"/><Relationship Id="rId22" Type="http://schemas.openxmlformats.org/officeDocument/2006/relationships/hyperlink" Target="https://doi.org/10.36059/978-966-397-580-1-97" TargetMode="External"/><Relationship Id="rId27" Type="http://schemas.openxmlformats.org/officeDocument/2006/relationships/hyperlink" Target="https://zakon.rada.gov.ua/laws/show/4797-20?utm_source=chatgpt.com" TargetMode="External"/><Relationship Id="rId30" Type="http://schemas.openxmlformats.org/officeDocument/2006/relationships/hyperlink" Target="https://zakon.rada.gov.ua/go/113-2016-&#1088;" TargetMode="External"/><Relationship Id="rId35" Type="http://schemas.openxmlformats.org/officeDocument/2006/relationships/hyperlink" Target="https://zakon.rada.gov.ua/laws/" TargetMode="External"/><Relationship Id="rId43" Type="http://schemas.openxmlformats.org/officeDocument/2006/relationships/hyperlink" Target="https://doi.org/10.30525/978-9934-26-558-7-87"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AA271-41C4-48A3-B2EF-FB6B971CF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1472</TotalTime>
  <Pages>213</Pages>
  <Words>60862</Words>
  <Characters>346918</Characters>
  <Application>Microsoft Office Word</Application>
  <DocSecurity>0</DocSecurity>
  <Lines>2890</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Легеза</dc:creator>
  <cp:keywords/>
  <dc:description/>
  <cp:lastModifiedBy>User</cp:lastModifiedBy>
  <cp:revision>113</cp:revision>
  <dcterms:created xsi:type="dcterms:W3CDTF">2026-09-29T07:47:00Z</dcterms:created>
  <dcterms:modified xsi:type="dcterms:W3CDTF">2026-10-26T20:04:00Z</dcterms:modified>
</cp:coreProperties>
</file>