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34BF85A" w14:textId="77777777" w:rsidR="00B35E89" w:rsidRDefault="00B35E89" w:rsidP="00C4447B">
      <w:pPr>
        <w:spacing w:after="0" w:line="276" w:lineRule="auto"/>
        <w:ind w:left="2832" w:right="141" w:firstLine="708"/>
        <w:jc w:val="both"/>
        <w:rPr>
          <w:rFonts w:ascii="Times New Roman" w:hAnsi="Times New Roman"/>
          <w:sz w:val="28"/>
          <w:szCs w:val="28"/>
        </w:rPr>
      </w:pPr>
    </w:p>
    <w:p w14:paraId="51542A1F" w14:textId="2B414DA2" w:rsidR="00A4239A" w:rsidRPr="00D028A4" w:rsidRDefault="00A4239A" w:rsidP="002F3262">
      <w:pPr>
        <w:spacing w:after="0" w:line="276" w:lineRule="auto"/>
        <w:ind w:left="2832" w:right="141" w:firstLine="708"/>
        <w:jc w:val="both"/>
        <w:rPr>
          <w:rFonts w:ascii="Times New Roman" w:eastAsia="Times New Roman" w:hAnsi="Times New Roman" w:cs="Times New Roman"/>
          <w:sz w:val="28"/>
          <w:szCs w:val="28"/>
        </w:rPr>
      </w:pPr>
      <w:r>
        <w:rPr>
          <w:rFonts w:ascii="Times New Roman" w:hAnsi="Times New Roman"/>
          <w:sz w:val="28"/>
          <w:szCs w:val="28"/>
        </w:rPr>
        <w:t>Голові</w:t>
      </w:r>
      <w:r w:rsidRPr="00D028A4">
        <w:rPr>
          <w:rFonts w:ascii="Times New Roman" w:hAnsi="Times New Roman"/>
          <w:sz w:val="28"/>
          <w:szCs w:val="28"/>
        </w:rPr>
        <w:t xml:space="preserve"> спеціалізованої вченої ради </w:t>
      </w:r>
      <w:r w:rsidRPr="00D028A4">
        <w:rPr>
          <w:rFonts w:ascii="Times New Roman" w:hAnsi="Times New Roman"/>
          <w:sz w:val="28"/>
          <w:szCs w:val="28"/>
          <w:lang w:val="en-US"/>
        </w:rPr>
        <w:t>PhD</w:t>
      </w:r>
      <w:r w:rsidRPr="00D028A4">
        <w:rPr>
          <w:rFonts w:ascii="Times New Roman" w:hAnsi="Times New Roman"/>
          <w:sz w:val="28"/>
          <w:szCs w:val="28"/>
        </w:rPr>
        <w:t xml:space="preserve"> 16102</w:t>
      </w:r>
    </w:p>
    <w:p w14:paraId="290DCAA2" w14:textId="77777777" w:rsidR="00A4239A" w:rsidRDefault="00A4239A" w:rsidP="002F3262">
      <w:pPr>
        <w:spacing w:after="0" w:line="276" w:lineRule="auto"/>
        <w:ind w:right="141"/>
        <w:jc w:val="both"/>
        <w:rPr>
          <w:rFonts w:ascii="Times New Roman" w:eastAsia="Times New Roman" w:hAnsi="Times New Roman" w:cs="Times New Roman"/>
          <w:sz w:val="28"/>
          <w:szCs w:val="28"/>
        </w:rPr>
      </w:pPr>
      <w:r w:rsidRPr="00D028A4">
        <w:rPr>
          <w:rFonts w:ascii="Times New Roman" w:eastAsia="Times New Roman" w:hAnsi="Times New Roman" w:cs="Times New Roman"/>
          <w:sz w:val="28"/>
          <w:szCs w:val="28"/>
        </w:rPr>
        <w:tab/>
      </w:r>
      <w:r w:rsidRPr="00D028A4">
        <w:rPr>
          <w:rFonts w:ascii="Times New Roman" w:eastAsia="Times New Roman" w:hAnsi="Times New Roman" w:cs="Times New Roman"/>
          <w:sz w:val="28"/>
          <w:szCs w:val="28"/>
        </w:rPr>
        <w:tab/>
      </w:r>
      <w:r w:rsidRPr="00D028A4">
        <w:rPr>
          <w:rFonts w:ascii="Times New Roman" w:eastAsia="Times New Roman" w:hAnsi="Times New Roman" w:cs="Times New Roman"/>
          <w:sz w:val="28"/>
          <w:szCs w:val="28"/>
        </w:rPr>
        <w:tab/>
      </w:r>
      <w:r w:rsidRPr="00D028A4">
        <w:rPr>
          <w:rFonts w:ascii="Times New Roman" w:eastAsia="Times New Roman" w:hAnsi="Times New Roman" w:cs="Times New Roman"/>
          <w:sz w:val="28"/>
          <w:szCs w:val="28"/>
        </w:rPr>
        <w:tab/>
      </w:r>
      <w:r w:rsidRPr="00D028A4">
        <w:rPr>
          <w:rFonts w:ascii="Times New Roman" w:eastAsia="Times New Roman" w:hAnsi="Times New Roman" w:cs="Times New Roman"/>
          <w:sz w:val="28"/>
          <w:szCs w:val="28"/>
        </w:rPr>
        <w:tab/>
        <w:t xml:space="preserve">Запорізького національного університету </w:t>
      </w:r>
    </w:p>
    <w:p w14:paraId="5EC14414" w14:textId="4F65F255" w:rsidR="00A4239A" w:rsidRPr="00D028A4" w:rsidRDefault="00A4239A" w:rsidP="002F3262">
      <w:pPr>
        <w:spacing w:after="0" w:line="276" w:lineRule="auto"/>
        <w:ind w:left="2832" w:right="141" w:firstLine="708"/>
        <w:jc w:val="both"/>
        <w:rPr>
          <w:rFonts w:ascii="Times New Roman" w:hAnsi="Times New Roman"/>
          <w:sz w:val="28"/>
          <w:szCs w:val="28"/>
        </w:rPr>
      </w:pPr>
      <w:r w:rsidRPr="00D028A4">
        <w:rPr>
          <w:rFonts w:ascii="Times New Roman" w:hAnsi="Times New Roman"/>
          <w:sz w:val="28"/>
          <w:szCs w:val="28"/>
        </w:rPr>
        <w:t>69011</w:t>
      </w:r>
      <w:r>
        <w:rPr>
          <w:rFonts w:ascii="Times New Roman" w:hAnsi="Times New Roman"/>
          <w:sz w:val="28"/>
          <w:szCs w:val="28"/>
        </w:rPr>
        <w:t xml:space="preserve">, </w:t>
      </w:r>
      <w:r w:rsidRPr="00D028A4">
        <w:rPr>
          <w:rFonts w:ascii="Times New Roman" w:eastAsia="Times New Roman" w:hAnsi="Times New Roman" w:cs="Times New Roman"/>
          <w:sz w:val="28"/>
          <w:szCs w:val="28"/>
        </w:rPr>
        <w:t>м</w:t>
      </w:r>
      <w:r w:rsidRPr="00D028A4">
        <w:rPr>
          <w:rFonts w:ascii="Times New Roman" w:hAnsi="Times New Roman"/>
          <w:sz w:val="28"/>
          <w:szCs w:val="28"/>
        </w:rPr>
        <w:t>. Запоріжжя, вул. Університетська, 66</w:t>
      </w:r>
    </w:p>
    <w:p w14:paraId="375DA6BB" w14:textId="68DCFF78" w:rsidR="00A4239A" w:rsidRPr="00D028A4" w:rsidRDefault="00A4239A" w:rsidP="002F3262">
      <w:pPr>
        <w:spacing w:after="0" w:line="276" w:lineRule="auto"/>
        <w:ind w:left="3600" w:right="141"/>
        <w:rPr>
          <w:rFonts w:ascii="Times New Roman" w:eastAsia="Times New Roman" w:hAnsi="Times New Roman" w:cs="Times New Roman"/>
          <w:sz w:val="28"/>
          <w:szCs w:val="28"/>
          <w:lang w:bidi="as-IN"/>
        </w:rPr>
      </w:pPr>
      <w:r w:rsidRPr="00D028A4">
        <w:rPr>
          <w:rFonts w:ascii="Times New Roman" w:eastAsia="Times New Roman" w:hAnsi="Times New Roman" w:cs="Times New Roman"/>
          <w:sz w:val="28"/>
          <w:szCs w:val="28"/>
          <w:lang w:bidi="as-IN"/>
        </w:rPr>
        <w:t xml:space="preserve">факс: (061) 228-75-08, </w:t>
      </w:r>
      <w:r w:rsidRPr="00D028A4">
        <w:rPr>
          <w:rFonts w:ascii="Times New Roman" w:eastAsia="Times New Roman" w:hAnsi="Times New Roman" w:cs="Times New Roman"/>
          <w:sz w:val="28"/>
          <w:szCs w:val="28"/>
          <w:lang w:val="en-US" w:bidi="as-IN"/>
        </w:rPr>
        <w:t>e</w:t>
      </w:r>
      <w:r w:rsidRPr="00D028A4">
        <w:rPr>
          <w:rFonts w:ascii="Times New Roman" w:eastAsia="Times New Roman" w:hAnsi="Times New Roman" w:cs="Times New Roman"/>
          <w:sz w:val="28"/>
          <w:szCs w:val="28"/>
          <w:lang w:bidi="as-IN"/>
        </w:rPr>
        <w:t>-</w:t>
      </w:r>
      <w:r w:rsidRPr="00D028A4">
        <w:rPr>
          <w:rFonts w:ascii="Times New Roman" w:eastAsia="Times New Roman" w:hAnsi="Times New Roman" w:cs="Times New Roman"/>
          <w:sz w:val="28"/>
          <w:szCs w:val="28"/>
          <w:lang w:val="en-US" w:bidi="as-IN"/>
        </w:rPr>
        <w:t>mail</w:t>
      </w:r>
      <w:r w:rsidRPr="00D028A4">
        <w:rPr>
          <w:rFonts w:ascii="Times New Roman" w:eastAsia="Times New Roman" w:hAnsi="Times New Roman" w:cs="Times New Roman"/>
          <w:sz w:val="28"/>
          <w:szCs w:val="28"/>
          <w:lang w:bidi="as-IN"/>
        </w:rPr>
        <w:t xml:space="preserve">: </w:t>
      </w:r>
      <w:r w:rsidRPr="00D028A4">
        <w:rPr>
          <w:rFonts w:ascii="Times New Roman" w:eastAsia="Times New Roman" w:hAnsi="Times New Roman" w:cs="Times New Roman"/>
          <w:sz w:val="28"/>
          <w:szCs w:val="28"/>
          <w:lang w:val="en-US" w:bidi="as-IN"/>
        </w:rPr>
        <w:t>znu</w:t>
      </w:r>
      <w:r w:rsidRPr="00D028A4">
        <w:rPr>
          <w:rFonts w:ascii="Times New Roman" w:eastAsia="Times New Roman" w:hAnsi="Times New Roman" w:cs="Times New Roman"/>
          <w:sz w:val="28"/>
          <w:szCs w:val="28"/>
          <w:lang w:bidi="as-IN"/>
        </w:rPr>
        <w:t>@</w:t>
      </w:r>
      <w:r w:rsidRPr="00D028A4">
        <w:rPr>
          <w:rFonts w:ascii="Times New Roman" w:eastAsia="Times New Roman" w:hAnsi="Times New Roman" w:cs="Times New Roman"/>
          <w:sz w:val="28"/>
          <w:szCs w:val="28"/>
          <w:lang w:val="en-US" w:bidi="as-IN"/>
        </w:rPr>
        <w:t>znu</w:t>
      </w:r>
      <w:r w:rsidRPr="00D028A4">
        <w:rPr>
          <w:rFonts w:ascii="Times New Roman" w:eastAsia="Times New Roman" w:hAnsi="Times New Roman" w:cs="Times New Roman"/>
          <w:sz w:val="28"/>
          <w:szCs w:val="28"/>
          <w:lang w:bidi="as-IN"/>
        </w:rPr>
        <w:t>.</w:t>
      </w:r>
      <w:r w:rsidRPr="00D028A4">
        <w:rPr>
          <w:rFonts w:ascii="Times New Roman" w:eastAsia="Times New Roman" w:hAnsi="Times New Roman" w:cs="Times New Roman"/>
          <w:sz w:val="28"/>
          <w:szCs w:val="28"/>
          <w:lang w:val="en-US" w:bidi="as-IN"/>
        </w:rPr>
        <w:t>edu</w:t>
      </w:r>
      <w:r w:rsidRPr="00D028A4">
        <w:rPr>
          <w:rFonts w:ascii="Times New Roman" w:eastAsia="Times New Roman" w:hAnsi="Times New Roman" w:cs="Times New Roman"/>
          <w:sz w:val="28"/>
          <w:szCs w:val="28"/>
          <w:lang w:bidi="as-IN"/>
        </w:rPr>
        <w:t>.</w:t>
      </w:r>
      <w:r w:rsidRPr="00D028A4">
        <w:rPr>
          <w:rFonts w:ascii="Times New Roman" w:eastAsia="Times New Roman" w:hAnsi="Times New Roman" w:cs="Times New Roman"/>
          <w:sz w:val="28"/>
          <w:szCs w:val="28"/>
          <w:lang w:val="en-US" w:bidi="as-IN"/>
        </w:rPr>
        <w:t>ua</w:t>
      </w:r>
      <w:r w:rsidRPr="00D028A4">
        <w:rPr>
          <w:rFonts w:ascii="Times New Roman" w:eastAsia="Times New Roman" w:hAnsi="Times New Roman" w:cs="Times New Roman"/>
          <w:sz w:val="28"/>
          <w:szCs w:val="28"/>
          <w:lang w:bidi="as-IN"/>
        </w:rPr>
        <w:t>, Код ЄДРПОУ 02125243</w:t>
      </w:r>
      <w:r>
        <w:rPr>
          <w:rFonts w:ascii="Times New Roman" w:eastAsia="Times New Roman" w:hAnsi="Times New Roman" w:cs="Times New Roman"/>
          <w:sz w:val="28"/>
          <w:szCs w:val="28"/>
          <w:lang w:bidi="as-IN"/>
        </w:rPr>
        <w:t xml:space="preserve"> </w:t>
      </w:r>
    </w:p>
    <w:p w14:paraId="5EF39B44" w14:textId="77777777" w:rsidR="00A4239A" w:rsidRDefault="00A4239A" w:rsidP="002F3262">
      <w:pPr>
        <w:spacing w:after="0" w:line="276" w:lineRule="auto"/>
        <w:ind w:right="141"/>
        <w:jc w:val="center"/>
        <w:rPr>
          <w:rFonts w:ascii="Times New Roman" w:hAnsi="Times New Roman" w:cs="Times New Roman"/>
          <w:sz w:val="28"/>
          <w:szCs w:val="28"/>
        </w:rPr>
      </w:pPr>
    </w:p>
    <w:p w14:paraId="4C4DB71A" w14:textId="1D136CF9" w:rsidR="00A4239A" w:rsidRDefault="00A4239A" w:rsidP="002F3262">
      <w:pPr>
        <w:spacing w:after="0" w:line="276" w:lineRule="auto"/>
        <w:ind w:right="141"/>
        <w:jc w:val="center"/>
        <w:rPr>
          <w:rFonts w:ascii="Times New Roman" w:hAnsi="Times New Roman" w:cs="Times New Roman"/>
          <w:b/>
          <w:bCs/>
          <w:sz w:val="28"/>
          <w:szCs w:val="28"/>
        </w:rPr>
      </w:pPr>
    </w:p>
    <w:p w14:paraId="0D48475B" w14:textId="77777777" w:rsidR="002F3262" w:rsidRPr="00D246A5" w:rsidRDefault="002F3262" w:rsidP="002F3262">
      <w:pPr>
        <w:spacing w:after="0" w:line="276" w:lineRule="auto"/>
        <w:ind w:right="141"/>
        <w:jc w:val="center"/>
        <w:rPr>
          <w:rFonts w:ascii="Times New Roman" w:hAnsi="Times New Roman" w:cs="Times New Roman"/>
          <w:b/>
          <w:bCs/>
          <w:sz w:val="28"/>
          <w:szCs w:val="28"/>
        </w:rPr>
      </w:pPr>
    </w:p>
    <w:p w14:paraId="35C1FDD1" w14:textId="1CD0358E" w:rsidR="00C94833" w:rsidRPr="00D246A5" w:rsidRDefault="00D246A5" w:rsidP="002F3262">
      <w:pPr>
        <w:spacing w:after="0" w:line="276" w:lineRule="auto"/>
        <w:ind w:left="284" w:right="141" w:firstLine="709"/>
        <w:jc w:val="center"/>
        <w:rPr>
          <w:rFonts w:ascii="Times New Roman" w:hAnsi="Times New Roman" w:cs="Times New Roman"/>
          <w:b/>
          <w:bCs/>
          <w:sz w:val="28"/>
          <w:szCs w:val="28"/>
        </w:rPr>
      </w:pPr>
      <w:r>
        <w:rPr>
          <w:rFonts w:ascii="Times New Roman" w:hAnsi="Times New Roman" w:cs="Times New Roman"/>
          <w:b/>
          <w:bCs/>
          <w:sz w:val="28"/>
          <w:szCs w:val="28"/>
        </w:rPr>
        <w:t>РЕЦЕНЗІЯ</w:t>
      </w:r>
    </w:p>
    <w:p w14:paraId="3EF47C2A" w14:textId="77777777" w:rsidR="00A4239A" w:rsidRPr="00D246A5" w:rsidRDefault="00C94833" w:rsidP="002F3262">
      <w:pPr>
        <w:spacing w:after="0" w:line="276" w:lineRule="auto"/>
        <w:ind w:left="284" w:right="141" w:firstLine="709"/>
        <w:jc w:val="center"/>
        <w:rPr>
          <w:rFonts w:ascii="Times New Roman" w:hAnsi="Times New Roman" w:cs="Times New Roman"/>
          <w:b/>
          <w:bCs/>
          <w:sz w:val="28"/>
          <w:szCs w:val="28"/>
        </w:rPr>
      </w:pPr>
      <w:r w:rsidRPr="00D246A5">
        <w:rPr>
          <w:rFonts w:ascii="Times New Roman" w:hAnsi="Times New Roman" w:cs="Times New Roman"/>
          <w:b/>
          <w:bCs/>
          <w:sz w:val="28"/>
          <w:szCs w:val="28"/>
        </w:rPr>
        <w:t xml:space="preserve">на дисертацію Смирнова Олександра Валентиновича </w:t>
      </w:r>
    </w:p>
    <w:p w14:paraId="19BB07B4" w14:textId="77777777" w:rsidR="008771E9" w:rsidRPr="00D246A5" w:rsidRDefault="00C94833" w:rsidP="002F3262">
      <w:pPr>
        <w:spacing w:after="0" w:line="276" w:lineRule="auto"/>
        <w:ind w:left="284" w:right="141" w:firstLine="709"/>
        <w:jc w:val="center"/>
        <w:rPr>
          <w:rFonts w:ascii="Times New Roman" w:hAnsi="Times New Roman" w:cs="Times New Roman"/>
          <w:b/>
          <w:bCs/>
          <w:sz w:val="28"/>
          <w:szCs w:val="28"/>
        </w:rPr>
      </w:pPr>
      <w:bookmarkStart w:id="0" w:name="_Hlk239721822"/>
      <w:r w:rsidRPr="00D246A5">
        <w:rPr>
          <w:rFonts w:ascii="Times New Roman" w:hAnsi="Times New Roman" w:cs="Times New Roman"/>
          <w:b/>
          <w:bCs/>
          <w:sz w:val="28"/>
          <w:szCs w:val="28"/>
        </w:rPr>
        <w:t xml:space="preserve">«Універсум ліро-епосу про Голодомор», </w:t>
      </w:r>
      <w:bookmarkEnd w:id="0"/>
    </w:p>
    <w:p w14:paraId="604ACCFA" w14:textId="77777777" w:rsidR="008771E9" w:rsidRPr="00D246A5" w:rsidRDefault="00C94833" w:rsidP="002F3262">
      <w:pPr>
        <w:spacing w:after="0" w:line="276" w:lineRule="auto"/>
        <w:ind w:left="284" w:right="141" w:firstLine="709"/>
        <w:jc w:val="center"/>
        <w:rPr>
          <w:rFonts w:ascii="Times New Roman" w:hAnsi="Times New Roman" w:cs="Times New Roman"/>
          <w:b/>
          <w:bCs/>
          <w:sz w:val="28"/>
          <w:szCs w:val="28"/>
        </w:rPr>
      </w:pPr>
      <w:r w:rsidRPr="00D246A5">
        <w:rPr>
          <w:rFonts w:ascii="Times New Roman" w:hAnsi="Times New Roman" w:cs="Times New Roman"/>
          <w:b/>
          <w:bCs/>
          <w:sz w:val="28"/>
          <w:szCs w:val="28"/>
        </w:rPr>
        <w:t xml:space="preserve">подану на здобуття ступеня доктора філософії </w:t>
      </w:r>
    </w:p>
    <w:p w14:paraId="381AFB9A" w14:textId="37234CEC" w:rsidR="00C94833" w:rsidRPr="00D246A5" w:rsidRDefault="00C94833" w:rsidP="002F3262">
      <w:pPr>
        <w:spacing w:after="0" w:line="276" w:lineRule="auto"/>
        <w:ind w:left="284" w:right="141" w:firstLine="709"/>
        <w:jc w:val="center"/>
        <w:rPr>
          <w:rFonts w:ascii="Times New Roman" w:hAnsi="Times New Roman" w:cs="Times New Roman"/>
          <w:b/>
          <w:bCs/>
          <w:sz w:val="28"/>
          <w:szCs w:val="28"/>
        </w:rPr>
      </w:pPr>
      <w:r w:rsidRPr="00D246A5">
        <w:rPr>
          <w:rFonts w:ascii="Times New Roman" w:hAnsi="Times New Roman" w:cs="Times New Roman"/>
          <w:b/>
          <w:bCs/>
          <w:sz w:val="28"/>
          <w:szCs w:val="28"/>
        </w:rPr>
        <w:t>в галузі знань 03 Гуманітарні науки за спеціальністю 035 Філологія</w:t>
      </w:r>
    </w:p>
    <w:p w14:paraId="7BE29ABC" w14:textId="14834687" w:rsidR="00A42AE1" w:rsidRPr="00D246A5" w:rsidRDefault="00A42AE1" w:rsidP="002F3262">
      <w:pPr>
        <w:spacing w:after="0" w:line="276" w:lineRule="auto"/>
        <w:ind w:left="284" w:right="141" w:firstLine="709"/>
        <w:jc w:val="center"/>
        <w:rPr>
          <w:rFonts w:ascii="Times New Roman" w:hAnsi="Times New Roman" w:cs="Times New Roman"/>
          <w:sz w:val="28"/>
          <w:szCs w:val="28"/>
        </w:rPr>
      </w:pPr>
    </w:p>
    <w:p w14:paraId="077738A1" w14:textId="77777777" w:rsidR="00C94833" w:rsidRPr="00D246A5" w:rsidRDefault="00C94833" w:rsidP="002F3262">
      <w:pPr>
        <w:spacing w:after="0" w:line="276" w:lineRule="auto"/>
        <w:ind w:left="284" w:right="141" w:firstLine="709"/>
        <w:jc w:val="both"/>
        <w:rPr>
          <w:rFonts w:ascii="Times New Roman" w:hAnsi="Times New Roman" w:cs="Times New Roman"/>
          <w:b/>
          <w:bCs/>
          <w:sz w:val="28"/>
          <w:szCs w:val="28"/>
        </w:rPr>
      </w:pPr>
      <w:r w:rsidRPr="00D246A5">
        <w:rPr>
          <w:rFonts w:ascii="Times New Roman" w:hAnsi="Times New Roman" w:cs="Times New Roman"/>
          <w:b/>
          <w:bCs/>
          <w:sz w:val="28"/>
          <w:szCs w:val="28"/>
        </w:rPr>
        <w:t>Актуальність теми дослідження</w:t>
      </w:r>
    </w:p>
    <w:p w14:paraId="18F6E779" w14:textId="4AEBE4A4" w:rsidR="00C94833" w:rsidRPr="00D246A5" w:rsidRDefault="00C94833" w:rsidP="002F3262">
      <w:pPr>
        <w:spacing w:after="0" w:line="276" w:lineRule="auto"/>
        <w:ind w:left="284" w:right="141" w:firstLine="709"/>
        <w:jc w:val="both"/>
        <w:rPr>
          <w:rFonts w:ascii="Times New Roman" w:hAnsi="Times New Roman" w:cs="Times New Roman"/>
          <w:sz w:val="28"/>
          <w:szCs w:val="28"/>
        </w:rPr>
      </w:pPr>
      <w:r w:rsidRPr="00D246A5">
        <w:rPr>
          <w:rFonts w:ascii="Times New Roman" w:hAnsi="Times New Roman" w:cs="Times New Roman"/>
          <w:sz w:val="28"/>
          <w:szCs w:val="28"/>
        </w:rPr>
        <w:t>Проблема художньої репрезентації Голодомору належить до найбільш актуальних напрямів сучасного українського літературознавства, оскільки поєднує історико-культурний, етичний, меморіальний і власне художній виміри осмислення однієї з наймасштабніших трагедій українського народу. Протягом останніх десятиліть активізувалися дослідження прози про Голодомор, особливостей її жанрової системи, наративних стратегій, моделей пам'яті</w:t>
      </w:r>
      <w:r w:rsidR="006931D8" w:rsidRPr="00D246A5">
        <w:rPr>
          <w:rFonts w:ascii="Times New Roman" w:hAnsi="Times New Roman" w:cs="Times New Roman"/>
          <w:sz w:val="28"/>
          <w:szCs w:val="28"/>
        </w:rPr>
        <w:t>,</w:t>
      </w:r>
      <w:r w:rsidRPr="00D246A5">
        <w:rPr>
          <w:rFonts w:ascii="Times New Roman" w:hAnsi="Times New Roman" w:cs="Times New Roman"/>
          <w:sz w:val="28"/>
          <w:szCs w:val="28"/>
        </w:rPr>
        <w:t xml:space="preserve"> травматичного досвіду</w:t>
      </w:r>
      <w:r w:rsidR="006931D8" w:rsidRPr="00D246A5">
        <w:rPr>
          <w:rFonts w:ascii="Times New Roman" w:hAnsi="Times New Roman" w:cs="Times New Roman"/>
          <w:sz w:val="28"/>
          <w:szCs w:val="28"/>
        </w:rPr>
        <w:t xml:space="preserve"> тощо</w:t>
      </w:r>
      <w:r w:rsidRPr="00D246A5">
        <w:rPr>
          <w:rFonts w:ascii="Times New Roman" w:hAnsi="Times New Roman" w:cs="Times New Roman"/>
          <w:sz w:val="28"/>
          <w:szCs w:val="28"/>
        </w:rPr>
        <w:t>. Водночас український ліро-епос, присвячений цій темі, попри його художню своєрідність і вагоме місце у формуванні національної культурної пам</w:t>
      </w:r>
      <w:r w:rsidR="00D60660" w:rsidRPr="00D246A5">
        <w:rPr>
          <w:rFonts w:ascii="Times New Roman" w:hAnsi="Times New Roman" w:cs="Times New Roman"/>
          <w:sz w:val="28"/>
          <w:szCs w:val="28"/>
        </w:rPr>
        <w:t>’</w:t>
      </w:r>
      <w:r w:rsidRPr="00D246A5">
        <w:rPr>
          <w:rFonts w:ascii="Times New Roman" w:hAnsi="Times New Roman" w:cs="Times New Roman"/>
          <w:sz w:val="28"/>
          <w:szCs w:val="28"/>
        </w:rPr>
        <w:t>яті, дотепер не ставав предметом окремого комплексного літературознавчого дослідження.</w:t>
      </w:r>
    </w:p>
    <w:p w14:paraId="4B162F51" w14:textId="623524A1" w:rsidR="00C94833" w:rsidRPr="00D246A5" w:rsidRDefault="00C94833" w:rsidP="002F3262">
      <w:pPr>
        <w:spacing w:after="0" w:line="276" w:lineRule="auto"/>
        <w:ind w:left="284" w:right="141" w:firstLine="709"/>
        <w:jc w:val="both"/>
        <w:rPr>
          <w:rFonts w:ascii="Times New Roman" w:hAnsi="Times New Roman" w:cs="Times New Roman"/>
          <w:sz w:val="28"/>
          <w:szCs w:val="28"/>
        </w:rPr>
      </w:pPr>
      <w:r w:rsidRPr="00D246A5">
        <w:rPr>
          <w:rFonts w:ascii="Times New Roman" w:hAnsi="Times New Roman" w:cs="Times New Roman"/>
          <w:sz w:val="28"/>
          <w:szCs w:val="28"/>
        </w:rPr>
        <w:t>Саме цю наукову лакуну прагне заповнити дисертація Олександра Смирнова «Універсум ліро-епосу про Голодомор». Її актуальність визначається не лише зверненням до малодослідженого корпусу художніх творів, а й спробою переосмислити методологічні засади їх аналізу через концепцію художнього універсуму.</w:t>
      </w:r>
      <w:r w:rsidR="008771E9" w:rsidRPr="00D246A5">
        <w:rPr>
          <w:rFonts w:ascii="Times New Roman" w:hAnsi="Times New Roman" w:cs="Times New Roman"/>
          <w:sz w:val="28"/>
          <w:szCs w:val="28"/>
        </w:rPr>
        <w:t xml:space="preserve"> Так, </w:t>
      </w:r>
      <w:r w:rsidRPr="00D246A5">
        <w:rPr>
          <w:rFonts w:ascii="Times New Roman" w:hAnsi="Times New Roman" w:cs="Times New Roman"/>
          <w:sz w:val="28"/>
          <w:szCs w:val="28"/>
        </w:rPr>
        <w:t xml:space="preserve">перевагою роботи є прагнення автора поєднати </w:t>
      </w:r>
      <w:r w:rsidR="006931D8" w:rsidRPr="00D246A5">
        <w:rPr>
          <w:rFonts w:ascii="Times New Roman" w:hAnsi="Times New Roman" w:cs="Times New Roman"/>
          <w:sz w:val="28"/>
          <w:szCs w:val="28"/>
        </w:rPr>
        <w:t xml:space="preserve">ці </w:t>
      </w:r>
      <w:r w:rsidRPr="00D246A5">
        <w:rPr>
          <w:rFonts w:ascii="Times New Roman" w:hAnsi="Times New Roman" w:cs="Times New Roman"/>
          <w:sz w:val="28"/>
          <w:szCs w:val="28"/>
        </w:rPr>
        <w:t>два напрями дослідження. З одного боку, д</w:t>
      </w:r>
      <w:r w:rsidR="007F7739">
        <w:rPr>
          <w:rFonts w:ascii="Times New Roman" w:hAnsi="Times New Roman" w:cs="Times New Roman"/>
          <w:sz w:val="28"/>
          <w:szCs w:val="28"/>
        </w:rPr>
        <w:t>исертант</w:t>
      </w:r>
      <w:r w:rsidRPr="00D246A5">
        <w:rPr>
          <w:rFonts w:ascii="Times New Roman" w:hAnsi="Times New Roman" w:cs="Times New Roman"/>
          <w:sz w:val="28"/>
          <w:szCs w:val="28"/>
        </w:rPr>
        <w:t xml:space="preserve"> здійснює теоретичне осмислення категорії художнього універсуму, простежує історію її становлення у філософській та літературознавчій думці, аналізує співвідношення понять «художній світ» і «універсум», пропонує власну концепцію їх функціонування. З іншого </w:t>
      </w:r>
      <w:r w:rsidR="006931D8" w:rsidRPr="00D246A5">
        <w:rPr>
          <w:rFonts w:ascii="Times New Roman" w:hAnsi="Times New Roman" w:cs="Times New Roman"/>
          <w:sz w:val="28"/>
          <w:szCs w:val="28"/>
        </w:rPr>
        <w:t>–</w:t>
      </w:r>
      <w:r w:rsidRPr="00D246A5">
        <w:rPr>
          <w:rFonts w:ascii="Times New Roman" w:hAnsi="Times New Roman" w:cs="Times New Roman"/>
          <w:sz w:val="28"/>
          <w:szCs w:val="28"/>
        </w:rPr>
        <w:t xml:space="preserve"> застосовує сформульовані теоретичні положення до аналізу українського ліро-епосу про Голодомор, прагнучи виявити закономірності його стильової, тематичної та сюжетно-композиційної організації.</w:t>
      </w:r>
    </w:p>
    <w:p w14:paraId="0F388DFB" w14:textId="6897DDB2" w:rsidR="00C94833" w:rsidRPr="00D246A5" w:rsidRDefault="00C94833" w:rsidP="002F3262">
      <w:pPr>
        <w:spacing w:after="0" w:line="276" w:lineRule="auto"/>
        <w:ind w:left="284" w:right="141" w:firstLine="709"/>
        <w:jc w:val="both"/>
        <w:rPr>
          <w:rFonts w:ascii="Times New Roman" w:hAnsi="Times New Roman" w:cs="Times New Roman"/>
          <w:sz w:val="28"/>
          <w:szCs w:val="28"/>
        </w:rPr>
      </w:pPr>
      <w:r w:rsidRPr="00D246A5">
        <w:rPr>
          <w:rFonts w:ascii="Times New Roman" w:hAnsi="Times New Roman" w:cs="Times New Roman"/>
          <w:sz w:val="28"/>
          <w:szCs w:val="28"/>
        </w:rPr>
        <w:lastRenderedPageBreak/>
        <w:t>Актуальність дисертації посилюється й сучасним гуманітарним контекстом. В умовах російсько-української війни питання історичної пам</w:t>
      </w:r>
      <w:r w:rsidR="006931D8" w:rsidRPr="00D246A5">
        <w:rPr>
          <w:rFonts w:ascii="Times New Roman" w:hAnsi="Times New Roman" w:cs="Times New Roman"/>
          <w:sz w:val="28"/>
          <w:szCs w:val="28"/>
        </w:rPr>
        <w:t>’</w:t>
      </w:r>
      <w:r w:rsidRPr="00D246A5">
        <w:rPr>
          <w:rFonts w:ascii="Times New Roman" w:hAnsi="Times New Roman" w:cs="Times New Roman"/>
          <w:sz w:val="28"/>
          <w:szCs w:val="28"/>
        </w:rPr>
        <w:t>яті, художнього осмислення геноцидних практик, механізмів культурного пам</w:t>
      </w:r>
      <w:r w:rsidR="006931D8" w:rsidRPr="00D246A5">
        <w:rPr>
          <w:rFonts w:ascii="Times New Roman" w:hAnsi="Times New Roman" w:cs="Times New Roman"/>
          <w:sz w:val="28"/>
          <w:szCs w:val="28"/>
        </w:rPr>
        <w:t>’</w:t>
      </w:r>
      <w:r w:rsidRPr="00D246A5">
        <w:rPr>
          <w:rFonts w:ascii="Times New Roman" w:hAnsi="Times New Roman" w:cs="Times New Roman"/>
          <w:sz w:val="28"/>
          <w:szCs w:val="28"/>
        </w:rPr>
        <w:t>ятання набувають особливого суспільного значення. Література про Голодомор дедалі більше сприймається не лише як художній феномен, а як важливий чинник формування історичної свідомості та національної ідентичності. Саме тому дослідження художніх моделей репрезентації цієї трагедії виходить за межі суто академічної проблематики.</w:t>
      </w:r>
    </w:p>
    <w:p w14:paraId="5CBB53D2" w14:textId="00FC18CF" w:rsidR="00C94833" w:rsidRPr="00D246A5" w:rsidRDefault="00C94833" w:rsidP="002F3262">
      <w:pPr>
        <w:spacing w:after="0" w:line="276" w:lineRule="auto"/>
        <w:ind w:left="284" w:right="141" w:firstLine="709"/>
        <w:jc w:val="both"/>
        <w:rPr>
          <w:rFonts w:ascii="Times New Roman" w:hAnsi="Times New Roman" w:cs="Times New Roman"/>
          <w:sz w:val="28"/>
          <w:szCs w:val="28"/>
        </w:rPr>
      </w:pPr>
      <w:r w:rsidRPr="00D246A5">
        <w:rPr>
          <w:rFonts w:ascii="Times New Roman" w:hAnsi="Times New Roman" w:cs="Times New Roman"/>
          <w:sz w:val="28"/>
          <w:szCs w:val="28"/>
        </w:rPr>
        <w:t xml:space="preserve">Особливої уваги заслуговує той факт, що автор охоплює </w:t>
      </w:r>
      <w:r w:rsidR="005B1411" w:rsidRPr="00D246A5">
        <w:rPr>
          <w:rFonts w:ascii="Times New Roman" w:hAnsi="Times New Roman" w:cs="Times New Roman"/>
          <w:sz w:val="28"/>
          <w:szCs w:val="28"/>
        </w:rPr>
        <w:t xml:space="preserve">майже </w:t>
      </w:r>
      <w:r w:rsidRPr="00D246A5">
        <w:rPr>
          <w:rFonts w:ascii="Times New Roman" w:hAnsi="Times New Roman" w:cs="Times New Roman"/>
          <w:sz w:val="28"/>
          <w:szCs w:val="28"/>
        </w:rPr>
        <w:t>весь наявний корпус українського ліро-епосу про Голодомор</w:t>
      </w:r>
      <w:r w:rsidR="003813C2" w:rsidRPr="00D246A5">
        <w:rPr>
          <w:rFonts w:ascii="Times New Roman" w:hAnsi="Times New Roman" w:cs="Times New Roman"/>
          <w:sz w:val="28"/>
          <w:szCs w:val="28"/>
        </w:rPr>
        <w:t xml:space="preserve"> (твори «Про що шептав вітер» О. Мусієнка, «Дума про голод» Є. Мовчана, «Прокляті роки» Юрія Клена, «Моя доба» Яра Славутича, «Село» І. Качуровського, «Хрест» М. Руденка, «У РА НА» Ю. Тарнавського, «Лубни» Н. Баклай, «Біль» І.</w:t>
      </w:r>
      <w:r w:rsidR="00AB0341">
        <w:rPr>
          <w:rFonts w:ascii="Times New Roman" w:hAnsi="Times New Roman" w:cs="Times New Roman"/>
          <w:sz w:val="28"/>
          <w:szCs w:val="28"/>
        </w:rPr>
        <w:t> </w:t>
      </w:r>
      <w:r w:rsidR="003813C2" w:rsidRPr="00D246A5">
        <w:rPr>
          <w:rFonts w:ascii="Times New Roman" w:hAnsi="Times New Roman" w:cs="Times New Roman"/>
          <w:sz w:val="28"/>
          <w:szCs w:val="28"/>
        </w:rPr>
        <w:t>Кірімова, «Голодомор» Н. Виноградської, «Червоне пекло» Л. Бенедишин)</w:t>
      </w:r>
      <w:r w:rsidR="005B1411" w:rsidRPr="00D246A5">
        <w:rPr>
          <w:rFonts w:ascii="Times New Roman" w:hAnsi="Times New Roman" w:cs="Times New Roman"/>
          <w:sz w:val="28"/>
          <w:szCs w:val="28"/>
        </w:rPr>
        <w:t>, що</w:t>
      </w:r>
      <w:r w:rsidRPr="00D246A5">
        <w:rPr>
          <w:rFonts w:ascii="Times New Roman" w:hAnsi="Times New Roman" w:cs="Times New Roman"/>
          <w:sz w:val="28"/>
          <w:szCs w:val="28"/>
        </w:rPr>
        <w:t xml:space="preserve"> дає простежити еволюцію художніх моделей, визначити домінантні стильові тенденції та сюжетно-композиційні закономірності</w:t>
      </w:r>
      <w:r w:rsidR="005B1411" w:rsidRPr="00D246A5">
        <w:rPr>
          <w:rFonts w:ascii="Times New Roman" w:hAnsi="Times New Roman" w:cs="Times New Roman"/>
          <w:sz w:val="28"/>
          <w:szCs w:val="28"/>
        </w:rPr>
        <w:t xml:space="preserve">. </w:t>
      </w:r>
    </w:p>
    <w:p w14:paraId="63FF67B8" w14:textId="59D38DEB" w:rsidR="004A33BB" w:rsidRPr="00D246A5" w:rsidRDefault="00C94833" w:rsidP="002F3262">
      <w:pPr>
        <w:spacing w:after="0" w:line="276" w:lineRule="auto"/>
        <w:ind w:left="284" w:right="141" w:firstLine="709"/>
        <w:jc w:val="both"/>
        <w:rPr>
          <w:rFonts w:ascii="Times New Roman" w:hAnsi="Times New Roman" w:cs="Times New Roman"/>
          <w:sz w:val="28"/>
          <w:szCs w:val="28"/>
        </w:rPr>
      </w:pPr>
      <w:r w:rsidRPr="00D246A5">
        <w:rPr>
          <w:rFonts w:ascii="Times New Roman" w:hAnsi="Times New Roman" w:cs="Times New Roman"/>
          <w:sz w:val="28"/>
          <w:szCs w:val="28"/>
        </w:rPr>
        <w:t xml:space="preserve">Водночас </w:t>
      </w:r>
      <w:r w:rsidR="005B1411" w:rsidRPr="00D246A5">
        <w:rPr>
          <w:rFonts w:ascii="Times New Roman" w:hAnsi="Times New Roman" w:cs="Times New Roman"/>
          <w:sz w:val="28"/>
          <w:szCs w:val="28"/>
        </w:rPr>
        <w:t>а</w:t>
      </w:r>
      <w:r w:rsidRPr="00D246A5">
        <w:rPr>
          <w:rFonts w:ascii="Times New Roman" w:hAnsi="Times New Roman" w:cs="Times New Roman"/>
          <w:sz w:val="28"/>
          <w:szCs w:val="28"/>
        </w:rPr>
        <w:t>втор прагне не лише описати особливості окремого жанрового різновиду, а й запропонувати власну літературознавчу концепцію художнього універсуму як універсального методологічного інструмента аналізу художнього твору. Саме ця обставина визначає наукову амбітність роботи й водночас робить її відкритою до фахової дискусії.</w:t>
      </w:r>
      <w:r w:rsidR="005B1411" w:rsidRPr="00D246A5">
        <w:rPr>
          <w:rFonts w:ascii="Times New Roman" w:hAnsi="Times New Roman" w:cs="Times New Roman"/>
          <w:sz w:val="28"/>
          <w:szCs w:val="28"/>
        </w:rPr>
        <w:t xml:space="preserve"> </w:t>
      </w:r>
    </w:p>
    <w:p w14:paraId="30A66888" w14:textId="77777777" w:rsidR="00C4447B" w:rsidRDefault="00C4447B" w:rsidP="002F3262">
      <w:pPr>
        <w:spacing w:after="0" w:line="276" w:lineRule="auto"/>
        <w:ind w:left="284" w:right="141" w:firstLine="709"/>
        <w:jc w:val="both"/>
        <w:outlineLvl w:val="1"/>
        <w:rPr>
          <w:rFonts w:ascii="Times New Roman" w:eastAsia="Times New Roman" w:hAnsi="Times New Roman" w:cs="Times New Roman"/>
          <w:b/>
          <w:bCs/>
          <w:sz w:val="28"/>
          <w:szCs w:val="28"/>
          <w:lang w:eastAsia="uk-UA"/>
        </w:rPr>
      </w:pPr>
    </w:p>
    <w:p w14:paraId="60369782" w14:textId="58FB02C7" w:rsidR="00C94833" w:rsidRPr="00D246A5" w:rsidRDefault="00C94833" w:rsidP="002F3262">
      <w:pPr>
        <w:spacing w:after="0" w:line="276" w:lineRule="auto"/>
        <w:ind w:left="284" w:right="141" w:firstLine="709"/>
        <w:jc w:val="both"/>
        <w:outlineLvl w:val="1"/>
        <w:rPr>
          <w:rFonts w:ascii="Times New Roman" w:eastAsia="Times New Roman" w:hAnsi="Times New Roman" w:cs="Times New Roman"/>
          <w:b/>
          <w:bCs/>
          <w:sz w:val="28"/>
          <w:szCs w:val="28"/>
          <w:lang w:eastAsia="uk-UA"/>
        </w:rPr>
      </w:pPr>
      <w:r w:rsidRPr="00D246A5">
        <w:rPr>
          <w:rFonts w:ascii="Times New Roman" w:eastAsia="Times New Roman" w:hAnsi="Times New Roman" w:cs="Times New Roman"/>
          <w:b/>
          <w:bCs/>
          <w:sz w:val="28"/>
          <w:szCs w:val="28"/>
          <w:lang w:eastAsia="uk-UA"/>
        </w:rPr>
        <w:t>Ступінь обґрунтованості наукових положень, висновків і рекомендацій, сформульованих у дисертації</w:t>
      </w:r>
    </w:p>
    <w:p w14:paraId="295F42F3" w14:textId="0F3FDB02" w:rsidR="00C94833" w:rsidRPr="00D246A5" w:rsidRDefault="00C94833" w:rsidP="002F3262">
      <w:pPr>
        <w:spacing w:after="0" w:line="276" w:lineRule="auto"/>
        <w:ind w:left="284" w:right="141" w:firstLine="709"/>
        <w:jc w:val="both"/>
        <w:rPr>
          <w:rFonts w:ascii="Times New Roman" w:eastAsia="Times New Roman" w:hAnsi="Times New Roman" w:cs="Times New Roman"/>
          <w:sz w:val="28"/>
          <w:szCs w:val="28"/>
          <w:lang w:eastAsia="uk-UA"/>
        </w:rPr>
      </w:pPr>
      <w:r w:rsidRPr="00D246A5">
        <w:rPr>
          <w:rFonts w:ascii="Times New Roman" w:eastAsia="Times New Roman" w:hAnsi="Times New Roman" w:cs="Times New Roman"/>
          <w:sz w:val="28"/>
          <w:szCs w:val="28"/>
          <w:lang w:eastAsia="uk-UA"/>
        </w:rPr>
        <w:t>Структура дисертації Олександра Смирнова визначається логікою поставленої мети та дослідницьких завдань і загалом забезпечує цілісність авторської наукової концепції. Робота складається зі вступу, трьох розділів, висновків, списку використаних джерел і додатків. Композиція дослідження вибудувана за принципом поступового переходу від теоретичного осмислення категорії художнього універсуму до її апробації на матеріалі українського ліро-епосу про Голодомор.</w:t>
      </w:r>
    </w:p>
    <w:p w14:paraId="46982D42" w14:textId="544AE611" w:rsidR="00C94833" w:rsidRPr="00D246A5" w:rsidRDefault="00C94833" w:rsidP="002F3262">
      <w:pPr>
        <w:spacing w:after="0" w:line="276" w:lineRule="auto"/>
        <w:ind w:left="284" w:right="141" w:firstLine="709"/>
        <w:jc w:val="both"/>
        <w:rPr>
          <w:rFonts w:ascii="Times New Roman" w:eastAsia="Times New Roman" w:hAnsi="Times New Roman" w:cs="Times New Roman"/>
          <w:sz w:val="28"/>
          <w:szCs w:val="28"/>
          <w:lang w:eastAsia="uk-UA"/>
        </w:rPr>
      </w:pPr>
      <w:r w:rsidRPr="00D246A5">
        <w:rPr>
          <w:rFonts w:ascii="Times New Roman" w:eastAsia="Times New Roman" w:hAnsi="Times New Roman" w:cs="Times New Roman"/>
          <w:sz w:val="28"/>
          <w:szCs w:val="28"/>
          <w:lang w:eastAsia="uk-UA"/>
        </w:rPr>
        <w:t>У вступі автор аргументовано обґрунтовує актуальність теми, визначає об'єкт, предмет, мету й завдання дослідження, окреслює методологічну основу роботи, формулює наукову новизну, теоретичне й практичне значення отриманих результатів, наводить відомості про апробацію основних положень дисертації. Позитивне враження справляє логіка постановки дослідницької проблеми: автор не лише констатує недостатній рівень вивчення ліро-епосу про Голодомор, а й показує необхідність вироблення нового методологічного інструментарію для його аналізу.</w:t>
      </w:r>
    </w:p>
    <w:p w14:paraId="2BB86708" w14:textId="0D631AEF" w:rsidR="00C94833" w:rsidRPr="00D246A5" w:rsidRDefault="00C94833" w:rsidP="002F3262">
      <w:pPr>
        <w:spacing w:after="0" w:line="276" w:lineRule="auto"/>
        <w:ind w:left="284" w:right="141" w:firstLine="709"/>
        <w:jc w:val="both"/>
        <w:rPr>
          <w:rFonts w:ascii="Times New Roman" w:eastAsia="Times New Roman" w:hAnsi="Times New Roman" w:cs="Times New Roman"/>
          <w:sz w:val="28"/>
          <w:szCs w:val="28"/>
          <w:lang w:eastAsia="uk-UA"/>
        </w:rPr>
      </w:pPr>
      <w:r w:rsidRPr="00D246A5">
        <w:rPr>
          <w:rFonts w:ascii="Times New Roman" w:eastAsia="Times New Roman" w:hAnsi="Times New Roman" w:cs="Times New Roman"/>
          <w:sz w:val="28"/>
          <w:szCs w:val="28"/>
          <w:lang w:eastAsia="uk-UA"/>
        </w:rPr>
        <w:t xml:space="preserve">Перший розділ </w:t>
      </w:r>
      <w:r w:rsidRPr="00D246A5">
        <w:rPr>
          <w:rFonts w:ascii="Times New Roman" w:eastAsia="Times New Roman" w:hAnsi="Times New Roman" w:cs="Times New Roman"/>
          <w:b/>
          <w:bCs/>
          <w:sz w:val="28"/>
          <w:szCs w:val="28"/>
          <w:lang w:eastAsia="uk-UA"/>
        </w:rPr>
        <w:t>«</w:t>
      </w:r>
      <w:r w:rsidR="00F24685" w:rsidRPr="00D246A5">
        <w:rPr>
          <w:rFonts w:ascii="Times New Roman" w:eastAsia="Times New Roman" w:hAnsi="Times New Roman" w:cs="Times New Roman"/>
          <w:b/>
          <w:bCs/>
          <w:sz w:val="28"/>
          <w:szCs w:val="28"/>
          <w:lang w:eastAsia="uk-UA"/>
        </w:rPr>
        <w:t>Обґрунтування категорії художнього світу / універсуму</w:t>
      </w:r>
      <w:r w:rsidRPr="00D246A5">
        <w:rPr>
          <w:rFonts w:ascii="Times New Roman" w:eastAsia="Times New Roman" w:hAnsi="Times New Roman" w:cs="Times New Roman"/>
          <w:b/>
          <w:bCs/>
          <w:sz w:val="28"/>
          <w:szCs w:val="28"/>
          <w:lang w:eastAsia="uk-UA"/>
        </w:rPr>
        <w:t>»</w:t>
      </w:r>
      <w:r w:rsidRPr="00D246A5">
        <w:rPr>
          <w:rFonts w:ascii="Times New Roman" w:eastAsia="Times New Roman" w:hAnsi="Times New Roman" w:cs="Times New Roman"/>
          <w:sz w:val="28"/>
          <w:szCs w:val="28"/>
          <w:lang w:eastAsia="uk-UA"/>
        </w:rPr>
        <w:t xml:space="preserve"> є найбільш концептуальним у структурі дисертації й фактично </w:t>
      </w:r>
      <w:r w:rsidRPr="00D246A5">
        <w:rPr>
          <w:rFonts w:ascii="Times New Roman" w:eastAsia="Times New Roman" w:hAnsi="Times New Roman" w:cs="Times New Roman"/>
          <w:sz w:val="28"/>
          <w:szCs w:val="28"/>
          <w:lang w:eastAsia="uk-UA"/>
        </w:rPr>
        <w:lastRenderedPageBreak/>
        <w:t xml:space="preserve">виконує функцію самостійного теоретико-методологічного дослідження. Автор здійснює історико-літературний та філософський екскурс у розвиток категорії художнього світу, простежує трансформацію відповідних уявлень від античності до сучасності, систематизує підходи українських і зарубіжних учених, </w:t>
      </w:r>
      <w:r w:rsidR="00F24685" w:rsidRPr="00D246A5">
        <w:rPr>
          <w:rFonts w:ascii="Times New Roman" w:eastAsia="Times New Roman" w:hAnsi="Times New Roman" w:cs="Times New Roman"/>
          <w:sz w:val="28"/>
          <w:szCs w:val="28"/>
          <w:lang w:eastAsia="uk-UA"/>
        </w:rPr>
        <w:t xml:space="preserve">торкається </w:t>
      </w:r>
      <w:r w:rsidRPr="00D246A5">
        <w:rPr>
          <w:rFonts w:ascii="Times New Roman" w:eastAsia="Times New Roman" w:hAnsi="Times New Roman" w:cs="Times New Roman"/>
          <w:sz w:val="28"/>
          <w:szCs w:val="28"/>
          <w:lang w:eastAsia="uk-UA"/>
        </w:rPr>
        <w:t>співвідношення понять «художній світ», «універсум», «картина світу», «можливі світи», пропонуючи власне бачення їх взаємозв'язку.</w:t>
      </w:r>
    </w:p>
    <w:p w14:paraId="52FFCD2A" w14:textId="175FCD06" w:rsidR="00C94833" w:rsidRPr="00D246A5" w:rsidRDefault="00C94833" w:rsidP="002F3262">
      <w:pPr>
        <w:spacing w:after="0" w:line="276" w:lineRule="auto"/>
        <w:ind w:left="284" w:right="141" w:firstLine="709"/>
        <w:jc w:val="both"/>
        <w:rPr>
          <w:rFonts w:ascii="Times New Roman" w:eastAsia="Times New Roman" w:hAnsi="Times New Roman" w:cs="Times New Roman"/>
          <w:sz w:val="28"/>
          <w:szCs w:val="28"/>
          <w:lang w:eastAsia="uk-UA"/>
        </w:rPr>
      </w:pPr>
      <w:r w:rsidRPr="00D246A5">
        <w:rPr>
          <w:rFonts w:ascii="Times New Roman" w:eastAsia="Times New Roman" w:hAnsi="Times New Roman" w:cs="Times New Roman"/>
          <w:sz w:val="28"/>
          <w:szCs w:val="28"/>
          <w:lang w:eastAsia="uk-UA"/>
        </w:rPr>
        <w:t>Безперечною перевагою цього розділу є широка теоретична база дослідження. Автор демонструє обізнаність із працями філософів, літературознавців, культурологів, прагнучи інтегрувати різні наукові традиції в межах єдиної концепції художнього універсуму. Особливої уваги заслуговує спроба реконструювати історію становлення самої категорії універсуму та показати її еволюцію в гуманітарному знанні.</w:t>
      </w:r>
      <w:r w:rsidR="00F24685" w:rsidRPr="00D246A5">
        <w:rPr>
          <w:rFonts w:ascii="Times New Roman" w:eastAsia="Times New Roman" w:hAnsi="Times New Roman" w:cs="Times New Roman"/>
          <w:sz w:val="28"/>
          <w:szCs w:val="28"/>
          <w:lang w:eastAsia="uk-UA"/>
        </w:rPr>
        <w:t xml:space="preserve"> </w:t>
      </w:r>
      <w:r w:rsidRPr="00D246A5">
        <w:rPr>
          <w:rFonts w:ascii="Times New Roman" w:eastAsia="Times New Roman" w:hAnsi="Times New Roman" w:cs="Times New Roman"/>
          <w:sz w:val="28"/>
          <w:szCs w:val="28"/>
          <w:lang w:eastAsia="uk-UA"/>
        </w:rPr>
        <w:t>Водночас позитивно оцінюємо прагнення дисертанта не обмежуватися історико-бібліографічним оглядом існуючих концепцій, а сформувати власну модель художнього універсуму, запропонувавши систему його структурних компонентів, взаємозв'язків і принципів функціонування. Саме ця частина роботи найбільшою мірою засвідчує дослідницьку самостійність автора та його прагнення до концептуального осмислення літературознавчих категорій.</w:t>
      </w:r>
    </w:p>
    <w:p w14:paraId="18FB2CC8" w14:textId="19B78343" w:rsidR="00C94833" w:rsidRPr="00D246A5" w:rsidRDefault="00C94833" w:rsidP="002F3262">
      <w:pPr>
        <w:spacing w:after="0" w:line="276" w:lineRule="auto"/>
        <w:ind w:left="284" w:right="141" w:firstLine="709"/>
        <w:jc w:val="both"/>
        <w:rPr>
          <w:rFonts w:ascii="Times New Roman" w:eastAsia="Times New Roman" w:hAnsi="Times New Roman" w:cs="Times New Roman"/>
          <w:sz w:val="28"/>
          <w:szCs w:val="28"/>
          <w:lang w:eastAsia="uk-UA"/>
        </w:rPr>
      </w:pPr>
      <w:r w:rsidRPr="00D246A5">
        <w:rPr>
          <w:rFonts w:ascii="Times New Roman" w:eastAsia="Times New Roman" w:hAnsi="Times New Roman" w:cs="Times New Roman"/>
          <w:sz w:val="28"/>
          <w:szCs w:val="28"/>
          <w:lang w:eastAsia="uk-UA"/>
        </w:rPr>
        <w:t xml:space="preserve">Другий розділ присвячений дослідженню </w:t>
      </w:r>
      <w:r w:rsidRPr="00D246A5">
        <w:rPr>
          <w:rFonts w:ascii="Times New Roman" w:eastAsia="Times New Roman" w:hAnsi="Times New Roman" w:cs="Times New Roman"/>
          <w:b/>
          <w:bCs/>
          <w:sz w:val="28"/>
          <w:szCs w:val="28"/>
          <w:lang w:eastAsia="uk-UA"/>
        </w:rPr>
        <w:t>сенсуально-операційних домінант ліро-епосу про Голодомор</w:t>
      </w:r>
      <w:r w:rsidRPr="00D246A5">
        <w:rPr>
          <w:rFonts w:ascii="Times New Roman" w:eastAsia="Times New Roman" w:hAnsi="Times New Roman" w:cs="Times New Roman"/>
          <w:sz w:val="28"/>
          <w:szCs w:val="28"/>
          <w:lang w:eastAsia="uk-UA"/>
        </w:rPr>
        <w:t>.</w:t>
      </w:r>
      <w:r w:rsidR="00B8354C" w:rsidRPr="00D246A5">
        <w:rPr>
          <w:rFonts w:ascii="Times New Roman" w:eastAsia="Times New Roman" w:hAnsi="Times New Roman" w:cs="Times New Roman"/>
          <w:sz w:val="28"/>
          <w:szCs w:val="28"/>
          <w:lang w:eastAsia="uk-UA"/>
        </w:rPr>
        <w:t xml:space="preserve"> </w:t>
      </w:r>
      <w:r w:rsidRPr="00D246A5">
        <w:rPr>
          <w:rFonts w:ascii="Times New Roman" w:eastAsia="Times New Roman" w:hAnsi="Times New Roman" w:cs="Times New Roman"/>
          <w:sz w:val="28"/>
          <w:szCs w:val="28"/>
          <w:lang w:eastAsia="uk-UA"/>
        </w:rPr>
        <w:t>Суттєвою перевагою цього розділу є прагнення автора розглядати стиль не як сукупність формальних ознак, а як спосіб художнього осмислення історичної катастрофи. Послідовно аналізуючи експресіоністичні, неоромантичні, неокласицистичні, неоавангардні та фольклорні тенденції, дисертант демонструє добру літературознавчу підготовку й уміння працювати з різнорідним художнім матеріалом.</w:t>
      </w:r>
    </w:p>
    <w:p w14:paraId="76F1C25B" w14:textId="77777777" w:rsidR="00C94833" w:rsidRPr="00D246A5" w:rsidRDefault="00C94833" w:rsidP="002F3262">
      <w:pPr>
        <w:spacing w:after="0" w:line="276" w:lineRule="auto"/>
        <w:ind w:left="284" w:right="141" w:firstLine="709"/>
        <w:jc w:val="both"/>
        <w:rPr>
          <w:rFonts w:ascii="Times New Roman" w:eastAsia="Times New Roman" w:hAnsi="Times New Roman" w:cs="Times New Roman"/>
          <w:sz w:val="28"/>
          <w:szCs w:val="28"/>
          <w:lang w:eastAsia="uk-UA"/>
        </w:rPr>
      </w:pPr>
      <w:r w:rsidRPr="00D246A5">
        <w:rPr>
          <w:rFonts w:ascii="Times New Roman" w:eastAsia="Times New Roman" w:hAnsi="Times New Roman" w:cs="Times New Roman"/>
          <w:sz w:val="28"/>
          <w:szCs w:val="28"/>
          <w:lang w:eastAsia="uk-UA"/>
        </w:rPr>
        <w:t>Особливо переконливими видаються спостереження щодо функціонування експресіоністичної образності як художньої форми репрезентації граничного людського досвіду. Автор аргументовано показує, що саме експресіоністична поетика виявилася найбільш адекватною для відтворення масштабів антропологічної катастрофи, моральної деградації та руйнування звичних моделей світу.</w:t>
      </w:r>
    </w:p>
    <w:p w14:paraId="33BA04C3" w14:textId="0AC9B793" w:rsidR="00C94833" w:rsidRPr="00D246A5" w:rsidRDefault="00C94833" w:rsidP="002F3262">
      <w:pPr>
        <w:spacing w:after="0" w:line="276" w:lineRule="auto"/>
        <w:ind w:left="284" w:right="141" w:firstLine="709"/>
        <w:jc w:val="both"/>
        <w:rPr>
          <w:rFonts w:ascii="Times New Roman" w:eastAsia="Times New Roman" w:hAnsi="Times New Roman" w:cs="Times New Roman"/>
          <w:sz w:val="28"/>
          <w:szCs w:val="28"/>
          <w:lang w:eastAsia="uk-UA"/>
        </w:rPr>
      </w:pPr>
      <w:r w:rsidRPr="00D246A5">
        <w:rPr>
          <w:rFonts w:ascii="Times New Roman" w:eastAsia="Times New Roman" w:hAnsi="Times New Roman" w:cs="Times New Roman"/>
          <w:sz w:val="28"/>
          <w:szCs w:val="28"/>
          <w:lang w:eastAsia="uk-UA"/>
        </w:rPr>
        <w:t>Не менш цінними є висновки щодо ролі фольклорної традиції у формуванні художньої моделі Голодомору. Дисертант демонструє, що фольклоризм у ліро-епосі виконує не декоративну функцію, а стає одним із найважливіших механізмів колективної пам'яті та художнього узагальнення історичного досвіду.</w:t>
      </w:r>
    </w:p>
    <w:p w14:paraId="5D8341EC" w14:textId="19497072" w:rsidR="00C94833" w:rsidRPr="00D246A5" w:rsidRDefault="00C94833" w:rsidP="002F3262">
      <w:pPr>
        <w:spacing w:after="0" w:line="276" w:lineRule="auto"/>
        <w:ind w:left="284" w:right="141" w:firstLine="709"/>
        <w:jc w:val="both"/>
        <w:rPr>
          <w:rFonts w:ascii="Times New Roman" w:eastAsia="Times New Roman" w:hAnsi="Times New Roman" w:cs="Times New Roman"/>
          <w:sz w:val="28"/>
          <w:szCs w:val="28"/>
          <w:lang w:eastAsia="uk-UA"/>
        </w:rPr>
      </w:pPr>
      <w:r w:rsidRPr="00D246A5">
        <w:rPr>
          <w:rFonts w:ascii="Times New Roman" w:eastAsia="Times New Roman" w:hAnsi="Times New Roman" w:cs="Times New Roman"/>
          <w:sz w:val="28"/>
          <w:szCs w:val="28"/>
          <w:lang w:eastAsia="uk-UA"/>
        </w:rPr>
        <w:t xml:space="preserve">У третьому розділі </w:t>
      </w:r>
      <w:r w:rsidR="00F24685" w:rsidRPr="00D246A5">
        <w:rPr>
          <w:rFonts w:ascii="Times New Roman" w:eastAsia="Times New Roman" w:hAnsi="Times New Roman" w:cs="Times New Roman"/>
          <w:b/>
          <w:bCs/>
          <w:sz w:val="28"/>
          <w:szCs w:val="28"/>
          <w:lang w:eastAsia="uk-UA"/>
        </w:rPr>
        <w:t xml:space="preserve">«Дифузні параметри ліро-епосу про реалії 1932–1933 рр.» </w:t>
      </w:r>
      <w:r w:rsidRPr="00D246A5">
        <w:rPr>
          <w:rFonts w:ascii="Times New Roman" w:eastAsia="Times New Roman" w:hAnsi="Times New Roman" w:cs="Times New Roman"/>
          <w:sz w:val="28"/>
          <w:szCs w:val="28"/>
          <w:lang w:eastAsia="uk-UA"/>
        </w:rPr>
        <w:t xml:space="preserve">автор переходить до аналізу тематичних, сюжетних і </w:t>
      </w:r>
      <w:r w:rsidRPr="00D246A5">
        <w:rPr>
          <w:rFonts w:ascii="Times New Roman" w:eastAsia="Times New Roman" w:hAnsi="Times New Roman" w:cs="Times New Roman"/>
          <w:sz w:val="28"/>
          <w:szCs w:val="28"/>
          <w:lang w:eastAsia="uk-UA"/>
        </w:rPr>
        <w:lastRenderedPageBreak/>
        <w:t>композиційних закономірностей українського ліро-епосу про Голодомор.</w:t>
      </w:r>
      <w:r w:rsidR="00523C37" w:rsidRPr="00D246A5">
        <w:rPr>
          <w:rFonts w:ascii="Times New Roman" w:eastAsia="Times New Roman" w:hAnsi="Times New Roman" w:cs="Times New Roman"/>
          <w:sz w:val="28"/>
          <w:szCs w:val="28"/>
          <w:lang w:eastAsia="uk-UA"/>
        </w:rPr>
        <w:t xml:space="preserve"> У ньому дисертант </w:t>
      </w:r>
      <w:r w:rsidRPr="00D246A5">
        <w:rPr>
          <w:rFonts w:ascii="Times New Roman" w:eastAsia="Times New Roman" w:hAnsi="Times New Roman" w:cs="Times New Roman"/>
          <w:sz w:val="28"/>
          <w:szCs w:val="28"/>
          <w:lang w:eastAsia="uk-UA"/>
        </w:rPr>
        <w:t>не лише послідовно аналізує окремі художні тексти, а й прагне здійснити їх типологізацію, визначити основні сюжетно-композиційні моделі, виявити закономірності розвитку жанру.</w:t>
      </w:r>
      <w:r w:rsidR="00523C37" w:rsidRPr="00D246A5">
        <w:rPr>
          <w:rFonts w:ascii="Times New Roman" w:eastAsia="Times New Roman" w:hAnsi="Times New Roman" w:cs="Times New Roman"/>
          <w:sz w:val="28"/>
          <w:szCs w:val="28"/>
          <w:lang w:eastAsia="uk-UA"/>
        </w:rPr>
        <w:t xml:space="preserve"> Зокрема, </w:t>
      </w:r>
      <w:r w:rsidRPr="00D246A5">
        <w:rPr>
          <w:rFonts w:ascii="Times New Roman" w:eastAsia="Times New Roman" w:hAnsi="Times New Roman" w:cs="Times New Roman"/>
          <w:sz w:val="28"/>
          <w:szCs w:val="28"/>
          <w:lang w:eastAsia="uk-UA"/>
        </w:rPr>
        <w:t>ці</w:t>
      </w:r>
      <w:r w:rsidR="00523C37" w:rsidRPr="00D246A5">
        <w:rPr>
          <w:rFonts w:ascii="Times New Roman" w:eastAsia="Times New Roman" w:hAnsi="Times New Roman" w:cs="Times New Roman"/>
          <w:sz w:val="28"/>
          <w:szCs w:val="28"/>
          <w:lang w:eastAsia="uk-UA"/>
        </w:rPr>
        <w:t>кавими</w:t>
      </w:r>
      <w:r w:rsidRPr="00D246A5">
        <w:rPr>
          <w:rFonts w:ascii="Times New Roman" w:eastAsia="Times New Roman" w:hAnsi="Times New Roman" w:cs="Times New Roman"/>
          <w:sz w:val="28"/>
          <w:szCs w:val="28"/>
          <w:lang w:eastAsia="uk-UA"/>
        </w:rPr>
        <w:t xml:space="preserve"> видаються спостереження щодо співвідношення індивідуального й колективного вимірів художньої пам'яті, функціонування біблійної символіки, архетипних моделей, а також авторська спроба розмежувати різні типи художньої репрезентації Голодомору.</w:t>
      </w:r>
    </w:p>
    <w:p w14:paraId="0F84DDB8" w14:textId="77777777" w:rsidR="00C94833" w:rsidRPr="00D246A5" w:rsidRDefault="00C94833" w:rsidP="002F3262">
      <w:pPr>
        <w:spacing w:after="0" w:line="276" w:lineRule="auto"/>
        <w:ind w:left="284" w:right="141" w:firstLine="709"/>
        <w:jc w:val="both"/>
        <w:rPr>
          <w:rFonts w:ascii="Times New Roman" w:eastAsia="Times New Roman" w:hAnsi="Times New Roman" w:cs="Times New Roman"/>
          <w:sz w:val="28"/>
          <w:szCs w:val="28"/>
          <w:lang w:eastAsia="uk-UA"/>
        </w:rPr>
      </w:pPr>
      <w:r w:rsidRPr="00D246A5">
        <w:rPr>
          <w:rFonts w:ascii="Times New Roman" w:eastAsia="Times New Roman" w:hAnsi="Times New Roman" w:cs="Times New Roman"/>
          <w:sz w:val="28"/>
          <w:szCs w:val="28"/>
          <w:lang w:eastAsia="uk-UA"/>
        </w:rPr>
        <w:t>Позитивно оцінюємо прагнення автора розглядати окремі поеми не ізольовано, а як елементи єдиного художнього процесу, що дозволило простежити спільні тенденції розвитку українського ліро-епосу про Голодомор.</w:t>
      </w:r>
    </w:p>
    <w:p w14:paraId="1C4B71F5" w14:textId="4EC5680D" w:rsidR="00C94833" w:rsidRPr="00D246A5" w:rsidRDefault="007F7739" w:rsidP="002F3262">
      <w:pPr>
        <w:spacing w:after="0" w:line="276" w:lineRule="auto"/>
        <w:ind w:left="284" w:right="141" w:firstLine="709"/>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В</w:t>
      </w:r>
      <w:r w:rsidR="00C94833" w:rsidRPr="00D246A5">
        <w:rPr>
          <w:rFonts w:ascii="Times New Roman" w:eastAsia="Times New Roman" w:hAnsi="Times New Roman" w:cs="Times New Roman"/>
          <w:sz w:val="28"/>
          <w:szCs w:val="28"/>
          <w:lang w:eastAsia="uk-UA"/>
        </w:rPr>
        <w:t xml:space="preserve">исновки </w:t>
      </w:r>
      <w:r>
        <w:rPr>
          <w:rFonts w:ascii="Times New Roman" w:eastAsia="Times New Roman" w:hAnsi="Times New Roman" w:cs="Times New Roman"/>
          <w:sz w:val="28"/>
          <w:szCs w:val="28"/>
          <w:lang w:eastAsia="uk-UA"/>
        </w:rPr>
        <w:t xml:space="preserve">до </w:t>
      </w:r>
      <w:r w:rsidR="00C94833" w:rsidRPr="00D246A5">
        <w:rPr>
          <w:rFonts w:ascii="Times New Roman" w:eastAsia="Times New Roman" w:hAnsi="Times New Roman" w:cs="Times New Roman"/>
          <w:sz w:val="28"/>
          <w:szCs w:val="28"/>
          <w:lang w:eastAsia="uk-UA"/>
        </w:rPr>
        <w:t>роботи відповідають поставленим меті й завданням дослідження, ґрунтуються на опрацьовано</w:t>
      </w:r>
      <w:r w:rsidR="00523C37" w:rsidRPr="00D246A5">
        <w:rPr>
          <w:rFonts w:ascii="Times New Roman" w:eastAsia="Times New Roman" w:hAnsi="Times New Roman" w:cs="Times New Roman"/>
          <w:sz w:val="28"/>
          <w:szCs w:val="28"/>
          <w:lang w:eastAsia="uk-UA"/>
        </w:rPr>
        <w:t>му</w:t>
      </w:r>
      <w:r w:rsidR="00C94833" w:rsidRPr="00D246A5">
        <w:rPr>
          <w:rFonts w:ascii="Times New Roman" w:eastAsia="Times New Roman" w:hAnsi="Times New Roman" w:cs="Times New Roman"/>
          <w:sz w:val="28"/>
          <w:szCs w:val="28"/>
          <w:lang w:eastAsia="uk-UA"/>
        </w:rPr>
        <w:t xml:space="preserve"> художньо</w:t>
      </w:r>
      <w:r w:rsidR="00523C37" w:rsidRPr="00D246A5">
        <w:rPr>
          <w:rFonts w:ascii="Times New Roman" w:eastAsia="Times New Roman" w:hAnsi="Times New Roman" w:cs="Times New Roman"/>
          <w:sz w:val="28"/>
          <w:szCs w:val="28"/>
          <w:lang w:eastAsia="uk-UA"/>
        </w:rPr>
        <w:t>му</w:t>
      </w:r>
      <w:r w:rsidR="00C94833" w:rsidRPr="00D246A5">
        <w:rPr>
          <w:rFonts w:ascii="Times New Roman" w:eastAsia="Times New Roman" w:hAnsi="Times New Roman" w:cs="Times New Roman"/>
          <w:sz w:val="28"/>
          <w:szCs w:val="28"/>
          <w:lang w:eastAsia="uk-UA"/>
        </w:rPr>
        <w:t xml:space="preserve"> та науково</w:t>
      </w:r>
      <w:r w:rsidR="00523C37" w:rsidRPr="00D246A5">
        <w:rPr>
          <w:rFonts w:ascii="Times New Roman" w:eastAsia="Times New Roman" w:hAnsi="Times New Roman" w:cs="Times New Roman"/>
          <w:sz w:val="28"/>
          <w:szCs w:val="28"/>
          <w:lang w:eastAsia="uk-UA"/>
        </w:rPr>
        <w:t>му</w:t>
      </w:r>
      <w:r w:rsidR="00C94833" w:rsidRPr="00D246A5">
        <w:rPr>
          <w:rFonts w:ascii="Times New Roman" w:eastAsia="Times New Roman" w:hAnsi="Times New Roman" w:cs="Times New Roman"/>
          <w:sz w:val="28"/>
          <w:szCs w:val="28"/>
          <w:lang w:eastAsia="uk-UA"/>
        </w:rPr>
        <w:t xml:space="preserve"> матеріал</w:t>
      </w:r>
      <w:r w:rsidR="00523C37" w:rsidRPr="00D246A5">
        <w:rPr>
          <w:rFonts w:ascii="Times New Roman" w:eastAsia="Times New Roman" w:hAnsi="Times New Roman" w:cs="Times New Roman"/>
          <w:sz w:val="28"/>
          <w:szCs w:val="28"/>
          <w:lang w:eastAsia="uk-UA"/>
        </w:rPr>
        <w:t>і</w:t>
      </w:r>
      <w:r w:rsidR="00C94833" w:rsidRPr="00D246A5">
        <w:rPr>
          <w:rFonts w:ascii="Times New Roman" w:eastAsia="Times New Roman" w:hAnsi="Times New Roman" w:cs="Times New Roman"/>
          <w:sz w:val="28"/>
          <w:szCs w:val="28"/>
          <w:lang w:eastAsia="uk-UA"/>
        </w:rPr>
        <w:t>, демонструють високий рівень дослідницької самостійності автора, його здатність до узагальнення та систематизації літературних явищ.</w:t>
      </w:r>
    </w:p>
    <w:p w14:paraId="080D1413" w14:textId="77777777" w:rsidR="00C4447B" w:rsidRDefault="00C4447B" w:rsidP="002F3262">
      <w:pPr>
        <w:spacing w:after="0" w:line="276" w:lineRule="auto"/>
        <w:ind w:left="284" w:right="141" w:firstLine="709"/>
        <w:jc w:val="both"/>
        <w:rPr>
          <w:rFonts w:ascii="Times New Roman" w:hAnsi="Times New Roman" w:cs="Times New Roman"/>
          <w:b/>
          <w:bCs/>
          <w:sz w:val="28"/>
          <w:szCs w:val="28"/>
        </w:rPr>
      </w:pPr>
    </w:p>
    <w:p w14:paraId="074B50FC" w14:textId="7B04F3E2" w:rsidR="00C94833" w:rsidRPr="00D246A5" w:rsidRDefault="00C94833" w:rsidP="002F3262">
      <w:pPr>
        <w:spacing w:after="0" w:line="276" w:lineRule="auto"/>
        <w:ind w:left="284" w:right="141" w:firstLine="709"/>
        <w:jc w:val="both"/>
        <w:rPr>
          <w:rFonts w:ascii="Times New Roman" w:hAnsi="Times New Roman" w:cs="Times New Roman"/>
          <w:b/>
          <w:bCs/>
          <w:sz w:val="28"/>
          <w:szCs w:val="28"/>
        </w:rPr>
      </w:pPr>
      <w:r w:rsidRPr="00D246A5">
        <w:rPr>
          <w:rFonts w:ascii="Times New Roman" w:hAnsi="Times New Roman" w:cs="Times New Roman"/>
          <w:b/>
          <w:bCs/>
          <w:sz w:val="28"/>
          <w:szCs w:val="28"/>
        </w:rPr>
        <w:t>Наукова новизна отриманих результатів</w:t>
      </w:r>
    </w:p>
    <w:p w14:paraId="0038AC18" w14:textId="08FC34D8" w:rsidR="00C94833" w:rsidRPr="00D246A5" w:rsidRDefault="00C94833" w:rsidP="002F3262">
      <w:pPr>
        <w:spacing w:after="0" w:line="276" w:lineRule="auto"/>
        <w:ind w:left="284" w:right="141" w:firstLine="709"/>
        <w:jc w:val="both"/>
        <w:rPr>
          <w:rFonts w:ascii="Times New Roman" w:hAnsi="Times New Roman" w:cs="Times New Roman"/>
          <w:sz w:val="28"/>
          <w:szCs w:val="28"/>
        </w:rPr>
      </w:pPr>
      <w:r w:rsidRPr="00D246A5">
        <w:rPr>
          <w:rFonts w:ascii="Times New Roman" w:hAnsi="Times New Roman" w:cs="Times New Roman"/>
          <w:sz w:val="28"/>
          <w:szCs w:val="28"/>
        </w:rPr>
        <w:t>Наукова новизна дисертації Олександра Смирнова не викликає сумнівів і полягає насамперед у здійсненні першого в українському літературознавстві комплексного дослідження ліро-епосу про Голодомор як цілісного художнього явища. Авторові вдалося не лише систематизувати корпус відповідних творів, а й виявити їх жанрові, стильові, сюжетно-композиційні та тематичні закономірності, що дозволило суттєво поглибити сучасні уявлення про місце ліро-епосу в літературі про Голодомор.</w:t>
      </w:r>
    </w:p>
    <w:p w14:paraId="33417226" w14:textId="77777777" w:rsidR="00C94833" w:rsidRPr="00D246A5" w:rsidRDefault="00C94833" w:rsidP="002F3262">
      <w:pPr>
        <w:spacing w:after="0" w:line="276" w:lineRule="auto"/>
        <w:ind w:left="284" w:right="141" w:firstLine="709"/>
        <w:jc w:val="both"/>
        <w:rPr>
          <w:rFonts w:ascii="Times New Roman" w:hAnsi="Times New Roman" w:cs="Times New Roman"/>
          <w:sz w:val="28"/>
          <w:szCs w:val="28"/>
        </w:rPr>
      </w:pPr>
      <w:r w:rsidRPr="00D246A5">
        <w:rPr>
          <w:rFonts w:ascii="Times New Roman" w:hAnsi="Times New Roman" w:cs="Times New Roman"/>
          <w:sz w:val="28"/>
          <w:szCs w:val="28"/>
        </w:rPr>
        <w:t>Безперечною заслугою дисертанта є введення до активного наукового обігу низки малодосліджених поем, які досі переважно залишалися поза увагою літературознавців або аналізувалися фрагментарно. Це дало можливість сформувати репрезентативний корпус текстів і здійснити їх типологічне зіставлення, що становить вагомий внесок у дослідження української літератури ХХ–ХХІ століть.</w:t>
      </w:r>
    </w:p>
    <w:p w14:paraId="4CF92CB8" w14:textId="77777777" w:rsidR="00C94833" w:rsidRPr="00D246A5" w:rsidRDefault="00C94833" w:rsidP="002F3262">
      <w:pPr>
        <w:spacing w:after="0" w:line="276" w:lineRule="auto"/>
        <w:ind w:left="284" w:right="141" w:firstLine="709"/>
        <w:jc w:val="both"/>
        <w:rPr>
          <w:rFonts w:ascii="Times New Roman" w:hAnsi="Times New Roman" w:cs="Times New Roman"/>
          <w:sz w:val="28"/>
          <w:szCs w:val="28"/>
        </w:rPr>
      </w:pPr>
      <w:r w:rsidRPr="00D246A5">
        <w:rPr>
          <w:rFonts w:ascii="Times New Roman" w:hAnsi="Times New Roman" w:cs="Times New Roman"/>
          <w:sz w:val="28"/>
          <w:szCs w:val="28"/>
        </w:rPr>
        <w:t>Наукову цінність має здійснена автором систематизація стильових моделей українського ліро-епосу про Голодомор. Переконливими видаються спостереження щодо функціонування експресіоністичних, неоромантичних, неокласицистичних, неоавангардних і фольклорних художніх тенденцій, їх взаємодії та ролі у формуванні цілісної художньої моделі історичної катастрофи.</w:t>
      </w:r>
    </w:p>
    <w:p w14:paraId="323D1067" w14:textId="77777777" w:rsidR="00C94833" w:rsidRPr="00D246A5" w:rsidRDefault="00C94833" w:rsidP="002F3262">
      <w:pPr>
        <w:spacing w:after="0" w:line="276" w:lineRule="auto"/>
        <w:ind w:left="284" w:right="141" w:firstLine="709"/>
        <w:jc w:val="both"/>
        <w:rPr>
          <w:rFonts w:ascii="Times New Roman" w:hAnsi="Times New Roman" w:cs="Times New Roman"/>
          <w:sz w:val="28"/>
          <w:szCs w:val="28"/>
        </w:rPr>
      </w:pPr>
      <w:r w:rsidRPr="00D246A5">
        <w:rPr>
          <w:rFonts w:ascii="Times New Roman" w:hAnsi="Times New Roman" w:cs="Times New Roman"/>
          <w:sz w:val="28"/>
          <w:szCs w:val="28"/>
        </w:rPr>
        <w:t>Вагомим результатом роботи є також запропонована типологія тематичних і сюжетно-композиційних моделей ліро-епосу про Голодомор, що дозволяє розглядати окремі поеми не ізольовано, а як складники єдиного художнього процесу.</w:t>
      </w:r>
    </w:p>
    <w:p w14:paraId="1BCCE37B" w14:textId="77777777" w:rsidR="00C94833" w:rsidRPr="00D246A5" w:rsidRDefault="00C94833" w:rsidP="002F3262">
      <w:pPr>
        <w:spacing w:after="0" w:line="276" w:lineRule="auto"/>
        <w:ind w:left="284" w:right="141" w:firstLine="709"/>
        <w:jc w:val="both"/>
        <w:rPr>
          <w:rFonts w:ascii="Times New Roman" w:hAnsi="Times New Roman" w:cs="Times New Roman"/>
          <w:sz w:val="28"/>
          <w:szCs w:val="28"/>
        </w:rPr>
      </w:pPr>
      <w:r w:rsidRPr="00D246A5">
        <w:rPr>
          <w:rFonts w:ascii="Times New Roman" w:hAnsi="Times New Roman" w:cs="Times New Roman"/>
          <w:sz w:val="28"/>
          <w:szCs w:val="28"/>
        </w:rPr>
        <w:lastRenderedPageBreak/>
        <w:t>Найбільш дискусійною, але водночас найбільш амбітною складовою наукової новизни є авторська концепція художнього універсуму. Дисертант пропонує власне бачення співвідношення категорій художнього світу й універсуму, прагне інтегрувати в межах єдиної моделі психологію творчості, текстотворення, поетику, рецепцію та функціонування художнього твору. Такий підхід безперечно свідчить про високий рівень наукової самостійності автора і прагнення до створення власної методологічної концепції.</w:t>
      </w:r>
    </w:p>
    <w:p w14:paraId="0C6FE2B4" w14:textId="1250C9DA" w:rsidR="00C94833" w:rsidRPr="00D246A5" w:rsidRDefault="00C94833" w:rsidP="002F3262">
      <w:pPr>
        <w:spacing w:after="0" w:line="276" w:lineRule="auto"/>
        <w:ind w:left="284" w:right="141" w:firstLine="709"/>
        <w:jc w:val="both"/>
        <w:rPr>
          <w:rFonts w:ascii="Times New Roman" w:hAnsi="Times New Roman" w:cs="Times New Roman"/>
          <w:sz w:val="28"/>
          <w:szCs w:val="28"/>
        </w:rPr>
      </w:pPr>
      <w:r w:rsidRPr="00D246A5">
        <w:rPr>
          <w:rFonts w:ascii="Times New Roman" w:hAnsi="Times New Roman" w:cs="Times New Roman"/>
          <w:sz w:val="28"/>
          <w:szCs w:val="28"/>
        </w:rPr>
        <w:t>Водночас окремі положення заявленої новизни потребуватимуть подальшої апробації у сучасному літературознавстві. Насамперед це стосується універсальності запропонованої моделі художнього універсуму та її застосовності до ширшого кола літературних явищ. Однак саме дискусійність окремих положень не применшує їхньої наукової цінності, а засвідчує прагнення автора не лише узагальнити наявні підходи, а й запропонувати власне бачення фундаментальних проблем теорії літератури.</w:t>
      </w:r>
    </w:p>
    <w:p w14:paraId="24A32A23" w14:textId="77777777" w:rsidR="00C4447B" w:rsidRDefault="00C4447B" w:rsidP="002F3262">
      <w:pPr>
        <w:spacing w:after="0" w:line="276" w:lineRule="auto"/>
        <w:ind w:left="284" w:right="141" w:firstLine="709"/>
        <w:jc w:val="both"/>
        <w:rPr>
          <w:rFonts w:ascii="Times New Roman" w:hAnsi="Times New Roman" w:cs="Times New Roman"/>
          <w:b/>
          <w:bCs/>
          <w:sz w:val="28"/>
          <w:szCs w:val="28"/>
        </w:rPr>
      </w:pPr>
    </w:p>
    <w:p w14:paraId="58114179" w14:textId="78C7D0D3" w:rsidR="00C94833" w:rsidRPr="00D246A5" w:rsidRDefault="00C94833" w:rsidP="002F3262">
      <w:pPr>
        <w:spacing w:after="0" w:line="276" w:lineRule="auto"/>
        <w:ind w:left="284" w:right="141" w:firstLine="709"/>
        <w:jc w:val="both"/>
        <w:rPr>
          <w:rFonts w:ascii="Times New Roman" w:hAnsi="Times New Roman" w:cs="Times New Roman"/>
          <w:b/>
          <w:bCs/>
          <w:sz w:val="28"/>
          <w:szCs w:val="28"/>
        </w:rPr>
      </w:pPr>
      <w:r w:rsidRPr="00D246A5">
        <w:rPr>
          <w:rFonts w:ascii="Times New Roman" w:hAnsi="Times New Roman" w:cs="Times New Roman"/>
          <w:b/>
          <w:bCs/>
          <w:sz w:val="28"/>
          <w:szCs w:val="28"/>
        </w:rPr>
        <w:t>Повнота викладу результатів роботи в наукових публікаціях</w:t>
      </w:r>
    </w:p>
    <w:p w14:paraId="4244D88B" w14:textId="3784D654" w:rsidR="00C94833" w:rsidRPr="00D246A5" w:rsidRDefault="00C94833" w:rsidP="002F3262">
      <w:pPr>
        <w:spacing w:after="0" w:line="276" w:lineRule="auto"/>
        <w:ind w:left="284" w:right="141" w:firstLine="709"/>
        <w:jc w:val="both"/>
        <w:rPr>
          <w:rFonts w:ascii="Times New Roman" w:hAnsi="Times New Roman" w:cs="Times New Roman"/>
          <w:sz w:val="28"/>
          <w:szCs w:val="28"/>
        </w:rPr>
      </w:pPr>
      <w:r w:rsidRPr="00D246A5">
        <w:rPr>
          <w:rFonts w:ascii="Times New Roman" w:hAnsi="Times New Roman" w:cs="Times New Roman"/>
          <w:sz w:val="28"/>
          <w:szCs w:val="28"/>
        </w:rPr>
        <w:t>Основні результати дисертаці</w:t>
      </w:r>
      <w:r w:rsidR="00F12845" w:rsidRPr="00D246A5">
        <w:rPr>
          <w:rFonts w:ascii="Times New Roman" w:hAnsi="Times New Roman" w:cs="Times New Roman"/>
          <w:sz w:val="28"/>
          <w:szCs w:val="28"/>
        </w:rPr>
        <w:t>ї</w:t>
      </w:r>
      <w:r w:rsidRPr="00D246A5">
        <w:rPr>
          <w:rFonts w:ascii="Times New Roman" w:hAnsi="Times New Roman" w:cs="Times New Roman"/>
          <w:sz w:val="28"/>
          <w:szCs w:val="28"/>
        </w:rPr>
        <w:t xml:space="preserve"> достатньою мірою апробовані в </w:t>
      </w:r>
      <w:r w:rsidR="003717AF" w:rsidRPr="00D246A5">
        <w:rPr>
          <w:rFonts w:ascii="Times New Roman" w:hAnsi="Times New Roman" w:cs="Times New Roman"/>
          <w:sz w:val="28"/>
          <w:szCs w:val="28"/>
        </w:rPr>
        <w:t xml:space="preserve">п’яти </w:t>
      </w:r>
      <w:r w:rsidRPr="00D246A5">
        <w:rPr>
          <w:rFonts w:ascii="Times New Roman" w:hAnsi="Times New Roman" w:cs="Times New Roman"/>
          <w:sz w:val="28"/>
          <w:szCs w:val="28"/>
        </w:rPr>
        <w:t xml:space="preserve">наукових публікаціях автора </w:t>
      </w:r>
      <w:r w:rsidR="007F7739">
        <w:rPr>
          <w:rFonts w:ascii="Times New Roman" w:hAnsi="Times New Roman" w:cs="Times New Roman"/>
          <w:sz w:val="28"/>
          <w:szCs w:val="28"/>
        </w:rPr>
        <w:t>у</w:t>
      </w:r>
      <w:r w:rsidR="003717AF" w:rsidRPr="00D246A5">
        <w:rPr>
          <w:rFonts w:ascii="Times New Roman" w:hAnsi="Times New Roman" w:cs="Times New Roman"/>
          <w:sz w:val="28"/>
          <w:szCs w:val="28"/>
        </w:rPr>
        <w:t xml:space="preserve"> фахових виданнях України </w:t>
      </w:r>
      <w:r w:rsidRPr="00D246A5">
        <w:rPr>
          <w:rFonts w:ascii="Times New Roman" w:hAnsi="Times New Roman" w:cs="Times New Roman"/>
          <w:sz w:val="28"/>
          <w:szCs w:val="28"/>
        </w:rPr>
        <w:t xml:space="preserve">та представлені на </w:t>
      </w:r>
      <w:r w:rsidR="003717AF" w:rsidRPr="00D246A5">
        <w:rPr>
          <w:rFonts w:ascii="Times New Roman" w:hAnsi="Times New Roman" w:cs="Times New Roman"/>
          <w:sz w:val="28"/>
          <w:szCs w:val="28"/>
        </w:rPr>
        <w:t xml:space="preserve">дванадцяти </w:t>
      </w:r>
      <w:r w:rsidRPr="00D246A5">
        <w:rPr>
          <w:rFonts w:ascii="Times New Roman" w:hAnsi="Times New Roman" w:cs="Times New Roman"/>
          <w:sz w:val="28"/>
          <w:szCs w:val="28"/>
        </w:rPr>
        <w:t>міжнародних і всеукраїнських наукових конференціях.</w:t>
      </w:r>
      <w:r w:rsidR="00F12845" w:rsidRPr="00D246A5">
        <w:rPr>
          <w:rFonts w:ascii="Times New Roman" w:hAnsi="Times New Roman" w:cs="Times New Roman"/>
          <w:sz w:val="28"/>
          <w:szCs w:val="28"/>
        </w:rPr>
        <w:t xml:space="preserve"> </w:t>
      </w:r>
      <w:r w:rsidR="003717AF" w:rsidRPr="00D246A5">
        <w:rPr>
          <w:rFonts w:ascii="Times New Roman" w:hAnsi="Times New Roman" w:cs="Times New Roman"/>
          <w:sz w:val="28"/>
          <w:szCs w:val="28"/>
        </w:rPr>
        <w:t>Така к</w:t>
      </w:r>
      <w:r w:rsidRPr="00D246A5">
        <w:rPr>
          <w:rFonts w:ascii="Times New Roman" w:hAnsi="Times New Roman" w:cs="Times New Roman"/>
          <w:sz w:val="28"/>
          <w:szCs w:val="28"/>
        </w:rPr>
        <w:t>ількість, зміст і характер публікацій відповідають вимогам, встановленим для дисертацій на здобуття ступеня доктора філософії за спеціальністю 035 «Філологія». Опубліковані праці відображають основні положення дисертації, її методологічні засади та результати проведеного дослідження, що свідчить про належний рівень апробації отриманих наукових результатів.</w:t>
      </w:r>
    </w:p>
    <w:p w14:paraId="2C9CF6B6" w14:textId="77777777" w:rsidR="00C4447B" w:rsidRDefault="00C4447B" w:rsidP="002F3262">
      <w:pPr>
        <w:spacing w:after="0" w:line="276" w:lineRule="auto"/>
        <w:ind w:left="284" w:right="141" w:firstLine="709"/>
        <w:jc w:val="both"/>
        <w:rPr>
          <w:rFonts w:ascii="Times New Roman" w:hAnsi="Times New Roman" w:cs="Times New Roman"/>
          <w:b/>
          <w:bCs/>
          <w:sz w:val="28"/>
          <w:szCs w:val="28"/>
        </w:rPr>
      </w:pPr>
    </w:p>
    <w:p w14:paraId="7C3925AF" w14:textId="22944161" w:rsidR="00C94833" w:rsidRPr="00D246A5" w:rsidRDefault="00C94833" w:rsidP="002F3262">
      <w:pPr>
        <w:spacing w:after="0" w:line="276" w:lineRule="auto"/>
        <w:ind w:left="284" w:right="141" w:firstLine="709"/>
        <w:jc w:val="both"/>
        <w:rPr>
          <w:rFonts w:ascii="Times New Roman" w:hAnsi="Times New Roman" w:cs="Times New Roman"/>
          <w:b/>
          <w:bCs/>
          <w:sz w:val="28"/>
          <w:szCs w:val="28"/>
        </w:rPr>
      </w:pPr>
      <w:r w:rsidRPr="00D246A5">
        <w:rPr>
          <w:rFonts w:ascii="Times New Roman" w:hAnsi="Times New Roman" w:cs="Times New Roman"/>
          <w:b/>
          <w:bCs/>
          <w:sz w:val="28"/>
          <w:szCs w:val="28"/>
        </w:rPr>
        <w:t>Дискусійні положення та зауваження до дисертації</w:t>
      </w:r>
    </w:p>
    <w:p w14:paraId="1D65F92F" w14:textId="1B0BAC0B" w:rsidR="00C94833" w:rsidRPr="00D246A5" w:rsidRDefault="00C94833" w:rsidP="002F3262">
      <w:pPr>
        <w:spacing w:after="0" w:line="276" w:lineRule="auto"/>
        <w:ind w:left="284" w:right="141" w:firstLine="709"/>
        <w:jc w:val="both"/>
        <w:rPr>
          <w:rFonts w:ascii="Times New Roman" w:hAnsi="Times New Roman" w:cs="Times New Roman"/>
          <w:sz w:val="28"/>
          <w:szCs w:val="28"/>
        </w:rPr>
      </w:pPr>
      <w:r w:rsidRPr="00D246A5">
        <w:rPr>
          <w:rFonts w:ascii="Times New Roman" w:hAnsi="Times New Roman" w:cs="Times New Roman"/>
          <w:sz w:val="28"/>
          <w:szCs w:val="28"/>
        </w:rPr>
        <w:t>Дисертація Олександра Смирнова</w:t>
      </w:r>
      <w:r w:rsidR="00084516" w:rsidRPr="00D246A5">
        <w:rPr>
          <w:rFonts w:ascii="Times New Roman" w:hAnsi="Times New Roman" w:cs="Times New Roman"/>
          <w:sz w:val="28"/>
          <w:szCs w:val="28"/>
        </w:rPr>
        <w:t xml:space="preserve"> «Універсум ліро-епосу про Голодомор»</w:t>
      </w:r>
      <w:r w:rsidRPr="00D246A5">
        <w:rPr>
          <w:rFonts w:ascii="Times New Roman" w:hAnsi="Times New Roman" w:cs="Times New Roman"/>
          <w:sz w:val="28"/>
          <w:szCs w:val="28"/>
        </w:rPr>
        <w:t xml:space="preserve"> є самостійним, концептуально цілісним дослідженням, виконаним на високому науковому рівні. Автор демонструє широке знання історії української літератури, сучасної теорії літератури, уміння працювати зі значним масивом художніх текстів і наукових джерел, здатність до системних узагальнень та самостійного наукового мислення.</w:t>
      </w:r>
    </w:p>
    <w:p w14:paraId="04CC155F" w14:textId="77777777" w:rsidR="00C94833" w:rsidRPr="00D246A5" w:rsidRDefault="00C94833" w:rsidP="002F3262">
      <w:pPr>
        <w:spacing w:after="0" w:line="276" w:lineRule="auto"/>
        <w:ind w:left="284" w:right="141" w:firstLine="709"/>
        <w:jc w:val="both"/>
        <w:rPr>
          <w:rFonts w:ascii="Times New Roman" w:hAnsi="Times New Roman" w:cs="Times New Roman"/>
          <w:sz w:val="28"/>
          <w:szCs w:val="28"/>
        </w:rPr>
      </w:pPr>
      <w:r w:rsidRPr="00D246A5">
        <w:rPr>
          <w:rFonts w:ascii="Times New Roman" w:hAnsi="Times New Roman" w:cs="Times New Roman"/>
          <w:sz w:val="28"/>
          <w:szCs w:val="28"/>
        </w:rPr>
        <w:t>Водночас окремі положення роботи можуть стати предметом наукової дискусії.</w:t>
      </w:r>
    </w:p>
    <w:p w14:paraId="3A050AB9" w14:textId="1AE14FA1" w:rsidR="00B35E89" w:rsidRPr="003139BE" w:rsidRDefault="00C94833" w:rsidP="003139BE">
      <w:pPr>
        <w:pStyle w:val="a3"/>
        <w:numPr>
          <w:ilvl w:val="0"/>
          <w:numId w:val="1"/>
        </w:numPr>
        <w:spacing w:after="0" w:line="276" w:lineRule="auto"/>
        <w:ind w:left="1843" w:right="141" w:hanging="850"/>
        <w:jc w:val="both"/>
        <w:rPr>
          <w:rFonts w:ascii="Times New Roman" w:hAnsi="Times New Roman" w:cs="Times New Roman"/>
          <w:sz w:val="28"/>
          <w:szCs w:val="28"/>
        </w:rPr>
      </w:pPr>
      <w:r w:rsidRPr="003139BE">
        <w:rPr>
          <w:rFonts w:ascii="Times New Roman" w:hAnsi="Times New Roman" w:cs="Times New Roman"/>
          <w:sz w:val="28"/>
          <w:szCs w:val="28"/>
        </w:rPr>
        <w:t>Загалом структура дисертації є логічною: теоретичний розділ покликаний сформувати методологічне підґрунтя для подальшого аналізу ліро-епосу про Голодомор. Водночас взаємозв</w:t>
      </w:r>
      <w:r w:rsidR="00C25A87">
        <w:rPr>
          <w:rFonts w:ascii="Times New Roman" w:hAnsi="Times New Roman" w:cs="Times New Roman"/>
          <w:sz w:val="28"/>
          <w:szCs w:val="28"/>
        </w:rPr>
        <w:t>’</w:t>
      </w:r>
      <w:r w:rsidRPr="003139BE">
        <w:rPr>
          <w:rFonts w:ascii="Times New Roman" w:hAnsi="Times New Roman" w:cs="Times New Roman"/>
          <w:sz w:val="28"/>
          <w:szCs w:val="28"/>
        </w:rPr>
        <w:t xml:space="preserve">язок між розробленою концепцією художнього універсуму та практичними розділами роботи не завжди простежується достатньо виразно. Другий і третій розділи містять аналіз стильових, тематичних і композиційних </w:t>
      </w:r>
      <w:r w:rsidRPr="003139BE">
        <w:rPr>
          <w:rFonts w:ascii="Times New Roman" w:hAnsi="Times New Roman" w:cs="Times New Roman"/>
          <w:sz w:val="28"/>
          <w:szCs w:val="28"/>
        </w:rPr>
        <w:lastRenderedPageBreak/>
        <w:t>особливостей поем засобами традиційної поетики. У зв</w:t>
      </w:r>
      <w:r w:rsidR="00AC3726" w:rsidRPr="003139BE">
        <w:rPr>
          <w:rFonts w:ascii="Times New Roman" w:hAnsi="Times New Roman" w:cs="Times New Roman"/>
          <w:sz w:val="28"/>
          <w:szCs w:val="28"/>
        </w:rPr>
        <w:t>’</w:t>
      </w:r>
      <w:r w:rsidRPr="003139BE">
        <w:rPr>
          <w:rFonts w:ascii="Times New Roman" w:hAnsi="Times New Roman" w:cs="Times New Roman"/>
          <w:sz w:val="28"/>
          <w:szCs w:val="28"/>
        </w:rPr>
        <w:t xml:space="preserve">язку з цим виникає питання, </w:t>
      </w:r>
      <w:r w:rsidR="00B35E89" w:rsidRPr="003139BE">
        <w:rPr>
          <w:rFonts w:ascii="Times New Roman" w:hAnsi="Times New Roman" w:cs="Times New Roman"/>
          <w:sz w:val="28"/>
          <w:szCs w:val="28"/>
        </w:rPr>
        <w:t xml:space="preserve">як саме категорії авторської моделі художнього універсуму </w:t>
      </w:r>
      <w:r w:rsidRPr="003139BE">
        <w:rPr>
          <w:rFonts w:ascii="Times New Roman" w:hAnsi="Times New Roman" w:cs="Times New Roman"/>
          <w:sz w:val="28"/>
          <w:szCs w:val="28"/>
        </w:rPr>
        <w:t>функціонують як інструменти аналізу конкретних текстів, а не лише як загальна методологічна рамка</w:t>
      </w:r>
      <w:r w:rsidR="00201695" w:rsidRPr="003139BE">
        <w:rPr>
          <w:rFonts w:ascii="Times New Roman" w:hAnsi="Times New Roman" w:cs="Times New Roman"/>
          <w:sz w:val="28"/>
          <w:szCs w:val="28"/>
        </w:rPr>
        <w:t>?</w:t>
      </w:r>
      <w:r w:rsidR="000B7F64" w:rsidRPr="003139BE">
        <w:rPr>
          <w:rFonts w:ascii="Times New Roman" w:hAnsi="Times New Roman" w:cs="Times New Roman"/>
          <w:sz w:val="28"/>
          <w:szCs w:val="28"/>
        </w:rPr>
        <w:t xml:space="preserve"> </w:t>
      </w:r>
    </w:p>
    <w:p w14:paraId="65529645" w14:textId="68793C58" w:rsidR="003139BE" w:rsidRDefault="003139BE" w:rsidP="003139BE">
      <w:pPr>
        <w:pStyle w:val="a3"/>
        <w:numPr>
          <w:ilvl w:val="0"/>
          <w:numId w:val="1"/>
        </w:numPr>
        <w:spacing w:after="0" w:line="276" w:lineRule="auto"/>
        <w:ind w:left="1843" w:hanging="850"/>
        <w:jc w:val="both"/>
        <w:rPr>
          <w:rFonts w:ascii="Times New Roman" w:hAnsi="Times New Roman" w:cs="Times New Roman"/>
          <w:sz w:val="28"/>
          <w:szCs w:val="28"/>
        </w:rPr>
      </w:pPr>
      <w:r w:rsidRPr="003139BE">
        <w:rPr>
          <w:rFonts w:ascii="Times New Roman" w:hAnsi="Times New Roman" w:cs="Times New Roman"/>
          <w:sz w:val="28"/>
          <w:szCs w:val="28"/>
        </w:rPr>
        <w:t xml:space="preserve">Одним із ключових положень дисертації є розуміння художнього універсуму як системи, що охоплює не лише текст, а й позатекстові структури. Проте в практичній частині роботи основна увага зосереджується передусім на поетикальному аналізі текстів. </w:t>
      </w:r>
      <w:r w:rsidR="00C25A87">
        <w:rPr>
          <w:rFonts w:ascii="Times New Roman" w:hAnsi="Times New Roman" w:cs="Times New Roman"/>
          <w:sz w:val="28"/>
          <w:szCs w:val="28"/>
        </w:rPr>
        <w:t>Ч</w:t>
      </w:r>
      <w:r w:rsidRPr="003139BE">
        <w:rPr>
          <w:rFonts w:ascii="Times New Roman" w:hAnsi="Times New Roman" w:cs="Times New Roman"/>
          <w:sz w:val="28"/>
          <w:szCs w:val="28"/>
        </w:rPr>
        <w:t>и не звужується запропонована модель художнього універсуму під час її практичного застосування до текстоцентричного аналізу, тоді як заявлена концепція передбачає значно ширший предмет дослідження</w:t>
      </w:r>
      <w:r w:rsidR="00C80136">
        <w:rPr>
          <w:rFonts w:ascii="Times New Roman" w:hAnsi="Times New Roman" w:cs="Times New Roman"/>
          <w:sz w:val="28"/>
          <w:szCs w:val="28"/>
        </w:rPr>
        <w:t>?</w:t>
      </w:r>
    </w:p>
    <w:p w14:paraId="2E03A194" w14:textId="222DE79D" w:rsidR="000A2BA6" w:rsidRPr="003139BE" w:rsidRDefault="000A2BA6" w:rsidP="003139BE">
      <w:pPr>
        <w:pStyle w:val="a3"/>
        <w:numPr>
          <w:ilvl w:val="0"/>
          <w:numId w:val="1"/>
        </w:numPr>
        <w:spacing w:after="0" w:line="276" w:lineRule="auto"/>
        <w:ind w:left="1843" w:hanging="850"/>
        <w:jc w:val="both"/>
        <w:rPr>
          <w:rFonts w:ascii="Times New Roman" w:hAnsi="Times New Roman" w:cs="Times New Roman"/>
          <w:sz w:val="28"/>
          <w:szCs w:val="28"/>
        </w:rPr>
      </w:pPr>
      <w:r w:rsidRPr="003139BE">
        <w:rPr>
          <w:rFonts w:ascii="Times New Roman" w:hAnsi="Times New Roman" w:cs="Times New Roman"/>
          <w:sz w:val="28"/>
          <w:szCs w:val="28"/>
        </w:rPr>
        <w:t xml:space="preserve">У роботі переконливо проаналізовано художню специфіку ліро-епічних творів, однак </w:t>
      </w:r>
      <w:r w:rsidR="000B7F64" w:rsidRPr="003139BE">
        <w:rPr>
          <w:rFonts w:ascii="Times New Roman" w:hAnsi="Times New Roman" w:cs="Times New Roman"/>
          <w:sz w:val="28"/>
          <w:szCs w:val="28"/>
        </w:rPr>
        <w:t>бажано було б</w:t>
      </w:r>
      <w:r w:rsidRPr="003139BE">
        <w:rPr>
          <w:rFonts w:ascii="Times New Roman" w:hAnsi="Times New Roman" w:cs="Times New Roman"/>
          <w:sz w:val="28"/>
          <w:szCs w:val="28"/>
        </w:rPr>
        <w:t xml:space="preserve"> приділ</w:t>
      </w:r>
      <w:r w:rsidR="000B7F64" w:rsidRPr="003139BE">
        <w:rPr>
          <w:rFonts w:ascii="Times New Roman" w:hAnsi="Times New Roman" w:cs="Times New Roman"/>
          <w:sz w:val="28"/>
          <w:szCs w:val="28"/>
        </w:rPr>
        <w:t xml:space="preserve">ити </w:t>
      </w:r>
      <w:r w:rsidR="00C80136" w:rsidRPr="003139BE">
        <w:rPr>
          <w:rFonts w:ascii="Times New Roman" w:hAnsi="Times New Roman" w:cs="Times New Roman"/>
          <w:sz w:val="28"/>
          <w:szCs w:val="28"/>
        </w:rPr>
        <w:t xml:space="preserve">увагу </w:t>
      </w:r>
      <w:r w:rsidR="000B7F64" w:rsidRPr="003139BE">
        <w:rPr>
          <w:rFonts w:ascii="Times New Roman" w:hAnsi="Times New Roman" w:cs="Times New Roman"/>
          <w:sz w:val="28"/>
          <w:szCs w:val="28"/>
        </w:rPr>
        <w:t>й</w:t>
      </w:r>
      <w:r w:rsidRPr="003139BE">
        <w:rPr>
          <w:rFonts w:ascii="Times New Roman" w:hAnsi="Times New Roman" w:cs="Times New Roman"/>
          <w:sz w:val="28"/>
          <w:szCs w:val="28"/>
        </w:rPr>
        <w:t xml:space="preserve"> їхньому місцю в загальному розвитку української літератури про Голодомор. Хотілося б бачити зіставлення ліро-епосу з творами</w:t>
      </w:r>
      <w:r w:rsidR="00201695" w:rsidRPr="003139BE">
        <w:rPr>
          <w:rFonts w:ascii="Times New Roman" w:hAnsi="Times New Roman" w:cs="Times New Roman"/>
          <w:sz w:val="28"/>
          <w:szCs w:val="28"/>
        </w:rPr>
        <w:t xml:space="preserve"> інших родів</w:t>
      </w:r>
      <w:r w:rsidR="003139BE" w:rsidRPr="003139BE">
        <w:rPr>
          <w:rFonts w:ascii="Times New Roman" w:hAnsi="Times New Roman" w:cs="Times New Roman"/>
          <w:sz w:val="28"/>
          <w:szCs w:val="28"/>
        </w:rPr>
        <w:t xml:space="preserve"> і жанрів. Це </w:t>
      </w:r>
      <w:r w:rsidRPr="003139BE">
        <w:rPr>
          <w:rFonts w:ascii="Times New Roman" w:hAnsi="Times New Roman" w:cs="Times New Roman"/>
          <w:sz w:val="28"/>
          <w:szCs w:val="28"/>
        </w:rPr>
        <w:t>дало б змогу</w:t>
      </w:r>
      <w:r w:rsidR="00AC3726" w:rsidRPr="003139BE">
        <w:rPr>
          <w:rFonts w:ascii="Times New Roman" w:hAnsi="Times New Roman" w:cs="Times New Roman"/>
          <w:sz w:val="28"/>
          <w:szCs w:val="28"/>
        </w:rPr>
        <w:t xml:space="preserve">, з одного боку, </w:t>
      </w:r>
      <w:r w:rsidRPr="003139BE">
        <w:rPr>
          <w:rFonts w:ascii="Times New Roman" w:hAnsi="Times New Roman" w:cs="Times New Roman"/>
          <w:sz w:val="28"/>
          <w:szCs w:val="28"/>
        </w:rPr>
        <w:t>чіткіше окреслити жанрову своєрідність поеми як форми художнього осмислення цієї історичної катастрофи та повніше аргументувати її специфічні можливості у репрезентації травматичного досвіду</w:t>
      </w:r>
      <w:r w:rsidR="000B7F64" w:rsidRPr="003139BE">
        <w:rPr>
          <w:rFonts w:ascii="Times New Roman" w:hAnsi="Times New Roman" w:cs="Times New Roman"/>
          <w:sz w:val="28"/>
          <w:szCs w:val="28"/>
        </w:rPr>
        <w:t xml:space="preserve">, а з іншого – продемонструвало </w:t>
      </w:r>
      <w:r w:rsidR="003139BE" w:rsidRPr="003139BE">
        <w:rPr>
          <w:rFonts w:ascii="Times New Roman" w:hAnsi="Times New Roman" w:cs="Times New Roman"/>
          <w:sz w:val="28"/>
          <w:szCs w:val="28"/>
        </w:rPr>
        <w:t>б</w:t>
      </w:r>
      <w:r w:rsidR="00A32E67" w:rsidRPr="003139BE">
        <w:rPr>
          <w:rFonts w:ascii="Times New Roman" w:hAnsi="Times New Roman" w:cs="Times New Roman"/>
          <w:sz w:val="28"/>
          <w:szCs w:val="28"/>
        </w:rPr>
        <w:t xml:space="preserve"> можлив</w:t>
      </w:r>
      <w:r w:rsidR="003139BE" w:rsidRPr="003139BE">
        <w:rPr>
          <w:rFonts w:ascii="Times New Roman" w:hAnsi="Times New Roman" w:cs="Times New Roman"/>
          <w:sz w:val="28"/>
          <w:szCs w:val="28"/>
        </w:rPr>
        <w:t>о</w:t>
      </w:r>
      <w:r w:rsidR="00A32E67" w:rsidRPr="003139BE">
        <w:rPr>
          <w:rFonts w:ascii="Times New Roman" w:hAnsi="Times New Roman" w:cs="Times New Roman"/>
          <w:sz w:val="28"/>
          <w:szCs w:val="28"/>
        </w:rPr>
        <w:t>ст</w:t>
      </w:r>
      <w:r w:rsidR="003139BE" w:rsidRPr="003139BE">
        <w:rPr>
          <w:rFonts w:ascii="Times New Roman" w:hAnsi="Times New Roman" w:cs="Times New Roman"/>
          <w:sz w:val="28"/>
          <w:szCs w:val="28"/>
        </w:rPr>
        <w:t>і</w:t>
      </w:r>
      <w:r w:rsidR="00A32E67" w:rsidRPr="003139BE">
        <w:rPr>
          <w:rFonts w:ascii="Times New Roman" w:hAnsi="Times New Roman" w:cs="Times New Roman"/>
          <w:sz w:val="28"/>
          <w:szCs w:val="28"/>
        </w:rPr>
        <w:t xml:space="preserve"> застосування запропонованої методики</w:t>
      </w:r>
      <w:r w:rsidR="003139BE" w:rsidRPr="003139BE">
        <w:rPr>
          <w:rFonts w:ascii="Times New Roman" w:hAnsi="Times New Roman" w:cs="Times New Roman"/>
          <w:sz w:val="28"/>
          <w:szCs w:val="28"/>
        </w:rPr>
        <w:t>, універсальність якої декларує автор.</w:t>
      </w:r>
    </w:p>
    <w:p w14:paraId="0898109D" w14:textId="3FD3938B" w:rsidR="000A2BA6" w:rsidRPr="00D246A5" w:rsidRDefault="000A2BA6" w:rsidP="002F3262">
      <w:pPr>
        <w:spacing w:after="0" w:line="276" w:lineRule="auto"/>
        <w:ind w:left="284" w:right="141" w:firstLine="709"/>
        <w:jc w:val="both"/>
        <w:rPr>
          <w:rFonts w:ascii="Times New Roman" w:hAnsi="Times New Roman" w:cs="Times New Roman"/>
          <w:sz w:val="28"/>
          <w:szCs w:val="28"/>
        </w:rPr>
      </w:pPr>
      <w:r w:rsidRPr="00D246A5">
        <w:rPr>
          <w:rFonts w:ascii="Times New Roman" w:hAnsi="Times New Roman" w:cs="Times New Roman"/>
          <w:sz w:val="28"/>
          <w:szCs w:val="28"/>
        </w:rPr>
        <w:t>Висловлені зауваження мають дискусійний характер і не впливають на загальну позитивну оцінку дослідження.</w:t>
      </w:r>
    </w:p>
    <w:p w14:paraId="60B2AC3E" w14:textId="77777777" w:rsidR="00C4447B" w:rsidRDefault="00C4447B" w:rsidP="002F3262">
      <w:pPr>
        <w:spacing w:after="0" w:line="276" w:lineRule="auto"/>
        <w:ind w:left="284" w:right="141" w:firstLine="709"/>
        <w:jc w:val="both"/>
        <w:rPr>
          <w:rFonts w:ascii="Times New Roman" w:hAnsi="Times New Roman" w:cs="Times New Roman"/>
          <w:b/>
          <w:bCs/>
          <w:sz w:val="28"/>
          <w:szCs w:val="28"/>
        </w:rPr>
      </w:pPr>
    </w:p>
    <w:p w14:paraId="4AF02CDC" w14:textId="1CB1811B" w:rsidR="003E0D43" w:rsidRPr="00D246A5" w:rsidRDefault="003E0D43" w:rsidP="002F3262">
      <w:pPr>
        <w:spacing w:after="0" w:line="276" w:lineRule="auto"/>
        <w:ind w:left="284" w:right="141" w:firstLine="709"/>
        <w:jc w:val="both"/>
        <w:rPr>
          <w:rFonts w:ascii="Times New Roman" w:hAnsi="Times New Roman" w:cs="Times New Roman"/>
          <w:b/>
          <w:bCs/>
          <w:sz w:val="28"/>
          <w:szCs w:val="28"/>
        </w:rPr>
      </w:pPr>
      <w:r w:rsidRPr="00D246A5">
        <w:rPr>
          <w:rFonts w:ascii="Times New Roman" w:hAnsi="Times New Roman" w:cs="Times New Roman"/>
          <w:b/>
          <w:bCs/>
          <w:sz w:val="28"/>
          <w:szCs w:val="28"/>
        </w:rPr>
        <w:t>Дотримання академічної доброчесності</w:t>
      </w:r>
    </w:p>
    <w:p w14:paraId="7AF5CE22" w14:textId="77610B3A" w:rsidR="003E0D43" w:rsidRPr="00D246A5" w:rsidRDefault="003E0D43" w:rsidP="002F3262">
      <w:pPr>
        <w:spacing w:after="0" w:line="276" w:lineRule="auto"/>
        <w:ind w:left="284" w:right="141" w:firstLine="709"/>
        <w:jc w:val="both"/>
        <w:rPr>
          <w:rFonts w:ascii="Times New Roman" w:hAnsi="Times New Roman" w:cs="Times New Roman"/>
          <w:sz w:val="28"/>
          <w:szCs w:val="28"/>
        </w:rPr>
      </w:pPr>
      <w:r w:rsidRPr="00D246A5">
        <w:rPr>
          <w:rFonts w:ascii="Times New Roman" w:hAnsi="Times New Roman" w:cs="Times New Roman"/>
          <w:sz w:val="28"/>
          <w:szCs w:val="28"/>
        </w:rPr>
        <w:t xml:space="preserve">Аналіз тексту дисертації </w:t>
      </w:r>
      <w:r w:rsidR="000A2BA6" w:rsidRPr="00D246A5">
        <w:rPr>
          <w:rFonts w:ascii="Times New Roman" w:hAnsi="Times New Roman" w:cs="Times New Roman"/>
          <w:sz w:val="28"/>
          <w:szCs w:val="28"/>
        </w:rPr>
        <w:t xml:space="preserve">Олександра Смирнова «Універсум ліро-епосу про Голодомор» </w:t>
      </w:r>
      <w:r w:rsidRPr="00D246A5">
        <w:rPr>
          <w:rFonts w:ascii="Times New Roman" w:hAnsi="Times New Roman" w:cs="Times New Roman"/>
          <w:sz w:val="28"/>
          <w:szCs w:val="28"/>
        </w:rPr>
        <w:t>засвідчує дотримання автор</w:t>
      </w:r>
      <w:r w:rsidR="000A2BA6" w:rsidRPr="00D246A5">
        <w:rPr>
          <w:rFonts w:ascii="Times New Roman" w:hAnsi="Times New Roman" w:cs="Times New Roman"/>
          <w:sz w:val="28"/>
          <w:szCs w:val="28"/>
        </w:rPr>
        <w:t xml:space="preserve">ом </w:t>
      </w:r>
      <w:r w:rsidRPr="00D246A5">
        <w:rPr>
          <w:rFonts w:ascii="Times New Roman" w:hAnsi="Times New Roman" w:cs="Times New Roman"/>
          <w:sz w:val="28"/>
          <w:szCs w:val="28"/>
        </w:rPr>
        <w:t>принципів академічної доброчесності. Робота містить належні покликання на використані джерела та результати наукових досліджень інших авторів. Дисертація виконана самостійно, а сформульовані в ній результати та висновки належать авторці особисто.</w:t>
      </w:r>
    </w:p>
    <w:p w14:paraId="678041E6" w14:textId="77777777" w:rsidR="00C4447B" w:rsidRDefault="00C4447B" w:rsidP="002F3262">
      <w:pPr>
        <w:spacing w:after="0" w:line="276" w:lineRule="auto"/>
        <w:ind w:left="284" w:right="141" w:firstLine="709"/>
        <w:jc w:val="both"/>
        <w:rPr>
          <w:rFonts w:ascii="Times New Roman" w:hAnsi="Times New Roman" w:cs="Times New Roman"/>
          <w:b/>
          <w:bCs/>
          <w:sz w:val="28"/>
          <w:szCs w:val="28"/>
        </w:rPr>
      </w:pPr>
    </w:p>
    <w:p w14:paraId="00DC4545" w14:textId="4186B2A5" w:rsidR="003E0D43" w:rsidRPr="00D246A5" w:rsidRDefault="003E0D43" w:rsidP="002F3262">
      <w:pPr>
        <w:spacing w:after="0" w:line="276" w:lineRule="auto"/>
        <w:ind w:left="284" w:right="141" w:firstLine="709"/>
        <w:jc w:val="both"/>
        <w:rPr>
          <w:rFonts w:ascii="Times New Roman" w:hAnsi="Times New Roman" w:cs="Times New Roman"/>
          <w:b/>
          <w:bCs/>
          <w:sz w:val="28"/>
          <w:szCs w:val="28"/>
        </w:rPr>
      </w:pPr>
      <w:r w:rsidRPr="00D246A5">
        <w:rPr>
          <w:rFonts w:ascii="Times New Roman" w:hAnsi="Times New Roman" w:cs="Times New Roman"/>
          <w:b/>
          <w:bCs/>
          <w:sz w:val="28"/>
          <w:szCs w:val="28"/>
        </w:rPr>
        <w:t>Загальний висновок</w:t>
      </w:r>
    </w:p>
    <w:p w14:paraId="1D5A286F" w14:textId="1D97F287" w:rsidR="003E0D43" w:rsidRPr="00D246A5" w:rsidRDefault="003E0D43" w:rsidP="002F3262">
      <w:pPr>
        <w:spacing w:after="0" w:line="276" w:lineRule="auto"/>
        <w:ind w:left="284" w:right="141" w:firstLine="709"/>
        <w:jc w:val="both"/>
        <w:rPr>
          <w:rFonts w:ascii="Times New Roman" w:hAnsi="Times New Roman" w:cs="Times New Roman"/>
          <w:sz w:val="28"/>
          <w:szCs w:val="28"/>
        </w:rPr>
      </w:pPr>
      <w:r w:rsidRPr="00D246A5">
        <w:rPr>
          <w:rFonts w:ascii="Times New Roman" w:hAnsi="Times New Roman" w:cs="Times New Roman"/>
          <w:sz w:val="28"/>
          <w:szCs w:val="28"/>
        </w:rPr>
        <w:t xml:space="preserve">Дисертація </w:t>
      </w:r>
      <w:r w:rsidR="000A2BA6" w:rsidRPr="00D246A5">
        <w:rPr>
          <w:rFonts w:ascii="Times New Roman" w:hAnsi="Times New Roman" w:cs="Times New Roman"/>
          <w:sz w:val="28"/>
          <w:szCs w:val="28"/>
        </w:rPr>
        <w:t xml:space="preserve">Олександра Смирнова «Універсум ліро-епосу про Голодомор» </w:t>
      </w:r>
      <w:r w:rsidRPr="00D246A5">
        <w:rPr>
          <w:rFonts w:ascii="Times New Roman" w:hAnsi="Times New Roman" w:cs="Times New Roman"/>
          <w:sz w:val="28"/>
          <w:szCs w:val="28"/>
        </w:rPr>
        <w:t>є самостійним, актуальним і завершеним науковим дослідженням, що має вагоме теоретичне та практичне значення для сучасного українського літературознавства. Робота відзначається концептуальн</w:t>
      </w:r>
      <w:r w:rsidR="000A2BA6" w:rsidRPr="00D246A5">
        <w:rPr>
          <w:rFonts w:ascii="Times New Roman" w:hAnsi="Times New Roman" w:cs="Times New Roman"/>
          <w:sz w:val="28"/>
          <w:szCs w:val="28"/>
        </w:rPr>
        <w:t>істю</w:t>
      </w:r>
      <w:r w:rsidRPr="00D246A5">
        <w:rPr>
          <w:rFonts w:ascii="Times New Roman" w:hAnsi="Times New Roman" w:cs="Times New Roman"/>
          <w:sz w:val="28"/>
          <w:szCs w:val="28"/>
        </w:rPr>
        <w:t xml:space="preserve">, належним рівнем наукової аргументації, широкою джерельною базою та ґрунтовністю наукового аналізу. </w:t>
      </w:r>
    </w:p>
    <w:p w14:paraId="26CDDEED" w14:textId="7C32E4D9" w:rsidR="003E0D43" w:rsidRPr="00D246A5" w:rsidRDefault="003E0D43" w:rsidP="002F3262">
      <w:pPr>
        <w:spacing w:after="0" w:line="276" w:lineRule="auto"/>
        <w:ind w:left="284" w:right="141" w:firstLine="709"/>
        <w:jc w:val="both"/>
        <w:rPr>
          <w:rFonts w:ascii="Times New Roman" w:hAnsi="Times New Roman" w:cs="Times New Roman"/>
          <w:sz w:val="28"/>
          <w:szCs w:val="28"/>
        </w:rPr>
      </w:pPr>
      <w:r w:rsidRPr="00D246A5">
        <w:rPr>
          <w:rFonts w:ascii="Times New Roman" w:hAnsi="Times New Roman" w:cs="Times New Roman"/>
          <w:sz w:val="28"/>
          <w:szCs w:val="28"/>
        </w:rPr>
        <w:lastRenderedPageBreak/>
        <w:t xml:space="preserve">Виконана на здобуття ступеня доктора філософії в галузі знань 03 Гуманітарні науки за спеціальністю 035 Філологія дисертація </w:t>
      </w:r>
      <w:r w:rsidR="000A2BA6" w:rsidRPr="00D246A5">
        <w:rPr>
          <w:rFonts w:ascii="Times New Roman" w:hAnsi="Times New Roman" w:cs="Times New Roman"/>
          <w:sz w:val="28"/>
          <w:szCs w:val="28"/>
        </w:rPr>
        <w:t xml:space="preserve">«Універсум ліро-епосу про Голодомор» </w:t>
      </w:r>
      <w:r w:rsidRPr="00D246A5">
        <w:rPr>
          <w:rFonts w:ascii="Times New Roman" w:hAnsi="Times New Roman" w:cs="Times New Roman"/>
          <w:sz w:val="28"/>
          <w:szCs w:val="28"/>
        </w:rPr>
        <w:t xml:space="preserve"> відповідає вимогам, викладеним у наказі МОН України від 12.01.2017 р. № 40 «Про затвердження вимог до оформлення дисертації» (зі змінами), затвердженому Міністерством юстиції України 03.02.2017 р. за № 155/30023, постанові Кабінету Міністрів України від 12.01.2022 р. № 44 «Про затвердження порядку присудження ступеня доктора філософії та скасування рішення разової спеціалізованої вченої ради закладу вищої освіти, наукової установи про присудження ступеня доктора філософії» (зі змінами), а її автор</w:t>
      </w:r>
      <w:r w:rsidR="00D35425" w:rsidRPr="00D246A5">
        <w:rPr>
          <w:rFonts w:ascii="Times New Roman" w:hAnsi="Times New Roman" w:cs="Times New Roman"/>
          <w:sz w:val="28"/>
          <w:szCs w:val="28"/>
        </w:rPr>
        <w:t xml:space="preserve"> Олександр Валентинович Смирнов </w:t>
      </w:r>
      <w:r w:rsidRPr="00D246A5">
        <w:rPr>
          <w:rFonts w:ascii="Times New Roman" w:hAnsi="Times New Roman" w:cs="Times New Roman"/>
          <w:sz w:val="28"/>
          <w:szCs w:val="28"/>
        </w:rPr>
        <w:t xml:space="preserve">заслуговує на присудження </w:t>
      </w:r>
      <w:r w:rsidR="00D35425" w:rsidRPr="00D246A5">
        <w:rPr>
          <w:rFonts w:ascii="Times New Roman" w:hAnsi="Times New Roman" w:cs="Times New Roman"/>
          <w:sz w:val="28"/>
          <w:szCs w:val="28"/>
        </w:rPr>
        <w:t xml:space="preserve">йому </w:t>
      </w:r>
      <w:r w:rsidRPr="00D246A5">
        <w:rPr>
          <w:rFonts w:ascii="Times New Roman" w:hAnsi="Times New Roman" w:cs="Times New Roman"/>
          <w:sz w:val="28"/>
          <w:szCs w:val="28"/>
        </w:rPr>
        <w:t>наукового ступеня доктора філософії у галузі знань 03 Гуманітарні науки за спеціальністю 035 Філологія.</w:t>
      </w:r>
    </w:p>
    <w:p w14:paraId="5A041E52" w14:textId="77777777" w:rsidR="00CF48D9" w:rsidRPr="00D246A5" w:rsidRDefault="00CF48D9" w:rsidP="002F3262">
      <w:pPr>
        <w:spacing w:after="0" w:line="276" w:lineRule="auto"/>
        <w:ind w:left="284" w:right="141" w:firstLine="709"/>
        <w:jc w:val="both"/>
        <w:rPr>
          <w:rFonts w:ascii="Times New Roman" w:hAnsi="Times New Roman" w:cs="Times New Roman"/>
          <w:sz w:val="28"/>
          <w:szCs w:val="28"/>
        </w:rPr>
      </w:pPr>
    </w:p>
    <w:p w14:paraId="73664989" w14:textId="28E618B2" w:rsidR="001D570A" w:rsidRDefault="001D570A" w:rsidP="002F3262">
      <w:pPr>
        <w:spacing w:after="0" w:line="276" w:lineRule="auto"/>
        <w:ind w:left="284" w:right="141" w:firstLine="709"/>
        <w:jc w:val="both"/>
        <w:rPr>
          <w:rFonts w:ascii="Times New Roman" w:hAnsi="Times New Roman" w:cs="Times New Roman"/>
          <w:sz w:val="28"/>
          <w:szCs w:val="28"/>
        </w:rPr>
      </w:pPr>
    </w:p>
    <w:p w14:paraId="1E4E25B4" w14:textId="37093758" w:rsidR="002F3262" w:rsidRDefault="002F3262" w:rsidP="002F3262">
      <w:pPr>
        <w:spacing w:after="0" w:line="276" w:lineRule="auto"/>
        <w:ind w:left="284" w:right="141" w:firstLine="709"/>
        <w:jc w:val="both"/>
        <w:rPr>
          <w:rFonts w:ascii="Times New Roman" w:hAnsi="Times New Roman" w:cs="Times New Roman"/>
          <w:sz w:val="28"/>
          <w:szCs w:val="28"/>
        </w:rPr>
      </w:pPr>
    </w:p>
    <w:p w14:paraId="779CF359" w14:textId="77777777" w:rsidR="002F3262" w:rsidRPr="00D246A5" w:rsidRDefault="002F3262" w:rsidP="002F3262">
      <w:pPr>
        <w:spacing w:after="0" w:line="276" w:lineRule="auto"/>
        <w:ind w:left="284" w:right="141" w:firstLine="709"/>
        <w:jc w:val="both"/>
        <w:rPr>
          <w:rFonts w:ascii="Times New Roman" w:hAnsi="Times New Roman" w:cs="Times New Roman"/>
          <w:sz w:val="28"/>
          <w:szCs w:val="28"/>
        </w:rPr>
      </w:pPr>
    </w:p>
    <w:p w14:paraId="214DDC6C" w14:textId="371EFEB0" w:rsidR="001D570A" w:rsidRPr="00D246A5" w:rsidRDefault="001D570A" w:rsidP="00AC3726">
      <w:pPr>
        <w:spacing w:after="0" w:line="276" w:lineRule="auto"/>
        <w:ind w:left="284" w:right="141"/>
        <w:jc w:val="both"/>
        <w:rPr>
          <w:rFonts w:ascii="Times New Roman" w:hAnsi="Times New Roman" w:cs="Times New Roman"/>
          <w:sz w:val="28"/>
          <w:szCs w:val="28"/>
        </w:rPr>
      </w:pPr>
      <w:r w:rsidRPr="00D246A5">
        <w:rPr>
          <w:rFonts w:ascii="Times New Roman" w:hAnsi="Times New Roman" w:cs="Times New Roman"/>
          <w:sz w:val="28"/>
          <w:szCs w:val="28"/>
        </w:rPr>
        <w:t>Рецензент:</w:t>
      </w:r>
    </w:p>
    <w:p w14:paraId="430DE424" w14:textId="77777777" w:rsidR="001D570A" w:rsidRPr="00D246A5" w:rsidRDefault="001D570A" w:rsidP="00AC3726">
      <w:pPr>
        <w:spacing w:after="0" w:line="276" w:lineRule="auto"/>
        <w:ind w:right="141" w:firstLine="284"/>
        <w:jc w:val="both"/>
        <w:rPr>
          <w:rFonts w:ascii="Times New Roman" w:hAnsi="Times New Roman" w:cs="Times New Roman"/>
          <w:sz w:val="28"/>
          <w:szCs w:val="28"/>
        </w:rPr>
      </w:pPr>
      <w:r w:rsidRPr="00D246A5">
        <w:rPr>
          <w:rFonts w:ascii="Times New Roman" w:hAnsi="Times New Roman" w:cs="Times New Roman"/>
          <w:sz w:val="28"/>
          <w:szCs w:val="28"/>
        </w:rPr>
        <w:t>кандидат філологічних наук, доцент,</w:t>
      </w:r>
    </w:p>
    <w:p w14:paraId="06F608CE" w14:textId="77777777" w:rsidR="001D570A" w:rsidRPr="00D246A5" w:rsidRDefault="001D570A" w:rsidP="00AC3726">
      <w:pPr>
        <w:spacing w:after="0" w:line="276" w:lineRule="auto"/>
        <w:ind w:right="141" w:firstLine="284"/>
        <w:jc w:val="both"/>
        <w:rPr>
          <w:rFonts w:ascii="Times New Roman" w:hAnsi="Times New Roman" w:cs="Times New Roman"/>
          <w:sz w:val="28"/>
          <w:szCs w:val="28"/>
        </w:rPr>
      </w:pPr>
      <w:r w:rsidRPr="00D246A5">
        <w:rPr>
          <w:rFonts w:ascii="Times New Roman" w:hAnsi="Times New Roman" w:cs="Times New Roman"/>
          <w:sz w:val="28"/>
          <w:szCs w:val="28"/>
        </w:rPr>
        <w:t>завідувач кафедри української літератури</w:t>
      </w:r>
    </w:p>
    <w:p w14:paraId="02E9E8E3" w14:textId="244665BD" w:rsidR="001D570A" w:rsidRPr="00D246A5" w:rsidRDefault="001D570A" w:rsidP="00AC3726">
      <w:pPr>
        <w:spacing w:after="0" w:line="276" w:lineRule="auto"/>
        <w:ind w:right="141" w:firstLine="284"/>
        <w:jc w:val="both"/>
        <w:rPr>
          <w:rFonts w:ascii="Times New Roman" w:hAnsi="Times New Roman" w:cs="Times New Roman"/>
          <w:sz w:val="28"/>
          <w:szCs w:val="28"/>
        </w:rPr>
      </w:pPr>
      <w:r w:rsidRPr="00D246A5">
        <w:rPr>
          <w:rFonts w:ascii="Times New Roman" w:hAnsi="Times New Roman" w:cs="Times New Roman"/>
          <w:sz w:val="28"/>
          <w:szCs w:val="28"/>
        </w:rPr>
        <w:t>Запорізького національного університету                               Наталія ГОРБАЧ</w:t>
      </w:r>
    </w:p>
    <w:p w14:paraId="7A120B71" w14:textId="77777777" w:rsidR="001D570A" w:rsidRPr="00D246A5" w:rsidRDefault="001D570A" w:rsidP="00C4447B">
      <w:pPr>
        <w:spacing w:after="0" w:line="276" w:lineRule="auto"/>
        <w:ind w:right="141"/>
        <w:jc w:val="both"/>
        <w:rPr>
          <w:rFonts w:ascii="Times New Roman" w:hAnsi="Times New Roman" w:cs="Times New Roman"/>
          <w:sz w:val="28"/>
          <w:szCs w:val="28"/>
        </w:rPr>
      </w:pPr>
    </w:p>
    <w:sectPr w:rsidR="001D570A" w:rsidRPr="00D246A5">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ED40C2D"/>
    <w:multiLevelType w:val="hybridMultilevel"/>
    <w:tmpl w:val="15CA3C06"/>
    <w:lvl w:ilvl="0" w:tplc="BA5292D2">
      <w:start w:val="1"/>
      <w:numFmt w:val="decimal"/>
      <w:lvlText w:val="%1."/>
      <w:lvlJc w:val="left"/>
      <w:pPr>
        <w:ind w:left="2203" w:hanging="360"/>
      </w:pPr>
      <w:rPr>
        <w:rFonts w:hint="default"/>
      </w:rPr>
    </w:lvl>
    <w:lvl w:ilvl="1" w:tplc="04220019" w:tentative="1">
      <w:start w:val="1"/>
      <w:numFmt w:val="lowerLetter"/>
      <w:lvlText w:val="%2."/>
      <w:lvlJc w:val="left"/>
      <w:pPr>
        <w:ind w:left="2923" w:hanging="360"/>
      </w:pPr>
    </w:lvl>
    <w:lvl w:ilvl="2" w:tplc="0422001B" w:tentative="1">
      <w:start w:val="1"/>
      <w:numFmt w:val="lowerRoman"/>
      <w:lvlText w:val="%3."/>
      <w:lvlJc w:val="right"/>
      <w:pPr>
        <w:ind w:left="3643" w:hanging="180"/>
      </w:pPr>
    </w:lvl>
    <w:lvl w:ilvl="3" w:tplc="0422000F" w:tentative="1">
      <w:start w:val="1"/>
      <w:numFmt w:val="decimal"/>
      <w:lvlText w:val="%4."/>
      <w:lvlJc w:val="left"/>
      <w:pPr>
        <w:ind w:left="4363" w:hanging="360"/>
      </w:pPr>
    </w:lvl>
    <w:lvl w:ilvl="4" w:tplc="04220019" w:tentative="1">
      <w:start w:val="1"/>
      <w:numFmt w:val="lowerLetter"/>
      <w:lvlText w:val="%5."/>
      <w:lvlJc w:val="left"/>
      <w:pPr>
        <w:ind w:left="5083" w:hanging="360"/>
      </w:pPr>
    </w:lvl>
    <w:lvl w:ilvl="5" w:tplc="0422001B" w:tentative="1">
      <w:start w:val="1"/>
      <w:numFmt w:val="lowerRoman"/>
      <w:lvlText w:val="%6."/>
      <w:lvlJc w:val="right"/>
      <w:pPr>
        <w:ind w:left="5803" w:hanging="180"/>
      </w:pPr>
    </w:lvl>
    <w:lvl w:ilvl="6" w:tplc="0422000F" w:tentative="1">
      <w:start w:val="1"/>
      <w:numFmt w:val="decimal"/>
      <w:lvlText w:val="%7."/>
      <w:lvlJc w:val="left"/>
      <w:pPr>
        <w:ind w:left="6523" w:hanging="360"/>
      </w:pPr>
    </w:lvl>
    <w:lvl w:ilvl="7" w:tplc="04220019" w:tentative="1">
      <w:start w:val="1"/>
      <w:numFmt w:val="lowerLetter"/>
      <w:lvlText w:val="%8."/>
      <w:lvlJc w:val="left"/>
      <w:pPr>
        <w:ind w:left="7243" w:hanging="360"/>
      </w:pPr>
    </w:lvl>
    <w:lvl w:ilvl="8" w:tplc="0422001B" w:tentative="1">
      <w:start w:val="1"/>
      <w:numFmt w:val="lowerRoman"/>
      <w:lvlText w:val="%9."/>
      <w:lvlJc w:val="right"/>
      <w:pPr>
        <w:ind w:left="7963"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65FD"/>
    <w:rsid w:val="000008C3"/>
    <w:rsid w:val="00084516"/>
    <w:rsid w:val="000A2BA6"/>
    <w:rsid w:val="000B7F64"/>
    <w:rsid w:val="00155696"/>
    <w:rsid w:val="001B22DB"/>
    <w:rsid w:val="001D570A"/>
    <w:rsid w:val="00201695"/>
    <w:rsid w:val="002353DE"/>
    <w:rsid w:val="002A43B6"/>
    <w:rsid w:val="002F3262"/>
    <w:rsid w:val="003139BE"/>
    <w:rsid w:val="00354E02"/>
    <w:rsid w:val="003717AF"/>
    <w:rsid w:val="003813C2"/>
    <w:rsid w:val="003A65FD"/>
    <w:rsid w:val="003E0D43"/>
    <w:rsid w:val="004A2F0E"/>
    <w:rsid w:val="004A33BB"/>
    <w:rsid w:val="004F7ACE"/>
    <w:rsid w:val="00523C37"/>
    <w:rsid w:val="0053710D"/>
    <w:rsid w:val="005B1411"/>
    <w:rsid w:val="006931D8"/>
    <w:rsid w:val="007F7739"/>
    <w:rsid w:val="008771E9"/>
    <w:rsid w:val="00955B8A"/>
    <w:rsid w:val="00A32E67"/>
    <w:rsid w:val="00A4239A"/>
    <w:rsid w:val="00A42705"/>
    <w:rsid w:val="00A42AE1"/>
    <w:rsid w:val="00AA3988"/>
    <w:rsid w:val="00AB0341"/>
    <w:rsid w:val="00AC3726"/>
    <w:rsid w:val="00B16CDF"/>
    <w:rsid w:val="00B35E89"/>
    <w:rsid w:val="00B60923"/>
    <w:rsid w:val="00B8354C"/>
    <w:rsid w:val="00B850CF"/>
    <w:rsid w:val="00BB2FDE"/>
    <w:rsid w:val="00C25A87"/>
    <w:rsid w:val="00C4447B"/>
    <w:rsid w:val="00C80136"/>
    <w:rsid w:val="00C94833"/>
    <w:rsid w:val="00CC3E5C"/>
    <w:rsid w:val="00CF48D9"/>
    <w:rsid w:val="00D246A5"/>
    <w:rsid w:val="00D27FB4"/>
    <w:rsid w:val="00D35425"/>
    <w:rsid w:val="00D60660"/>
    <w:rsid w:val="00D86F4E"/>
    <w:rsid w:val="00D92F52"/>
    <w:rsid w:val="00D93CDA"/>
    <w:rsid w:val="00E22A84"/>
    <w:rsid w:val="00F12845"/>
    <w:rsid w:val="00F24685"/>
    <w:rsid w:val="00F32CCD"/>
    <w:rsid w:val="00FC19BA"/>
    <w:rsid w:val="00FF64B0"/>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7AE50D"/>
  <w15:chartTrackingRefBased/>
  <w15:docId w15:val="{111DAE7B-64DF-4BC2-A138-282EA43FF9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3139B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48236373">
      <w:bodyDiv w:val="1"/>
      <w:marLeft w:val="0"/>
      <w:marRight w:val="0"/>
      <w:marTop w:val="0"/>
      <w:marBottom w:val="0"/>
      <w:divBdr>
        <w:top w:val="none" w:sz="0" w:space="0" w:color="auto"/>
        <w:left w:val="none" w:sz="0" w:space="0" w:color="auto"/>
        <w:bottom w:val="none" w:sz="0" w:space="0" w:color="auto"/>
        <w:right w:val="none" w:sz="0" w:space="0" w:color="auto"/>
      </w:divBdr>
    </w:div>
    <w:div w:id="1742288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E249596-4CEB-4123-BD43-8D42E3AD95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527</TotalTime>
  <Pages>7</Pages>
  <Words>9728</Words>
  <Characters>5545</Characters>
  <Application>Microsoft Office Word</Application>
  <DocSecurity>0</DocSecurity>
  <Lines>46</Lines>
  <Paragraphs>30</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15243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Наталія Горбач</dc:creator>
  <cp:keywords/>
  <dc:description/>
  <cp:lastModifiedBy>Наталія Горбач</cp:lastModifiedBy>
  <cp:revision>36</cp:revision>
  <dcterms:created xsi:type="dcterms:W3CDTF">2026-07-01T20:35:00Z</dcterms:created>
  <dcterms:modified xsi:type="dcterms:W3CDTF">2026-09-09T15:59:00Z</dcterms:modified>
</cp:coreProperties>
</file>